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46" w:rsidRPr="00455A5B" w:rsidRDefault="00F84146" w:rsidP="00F84146">
      <w:pPr>
        <w:tabs>
          <w:tab w:val="left" w:pos="180"/>
          <w:tab w:val="left" w:pos="540"/>
          <w:tab w:val="left" w:pos="720"/>
        </w:tabs>
        <w:rPr>
          <w:rFonts w:ascii="AZGCaspariT" w:hAnsi="AZGCaspariT" w:cs="Arial"/>
          <w:b/>
        </w:rPr>
      </w:pPr>
      <w:r w:rsidRPr="00455A5B">
        <w:rPr>
          <w:rFonts w:ascii="AZGCaspariT" w:hAnsi="AZGCaspariT" w:cs="Arial"/>
          <w:b/>
        </w:rPr>
        <w:t>Chirurgische Oncologie</w:t>
      </w:r>
    </w:p>
    <w:p w:rsidR="00F84146" w:rsidRPr="00455A5B" w:rsidRDefault="00F84146" w:rsidP="00F84146">
      <w:pPr>
        <w:tabs>
          <w:tab w:val="left" w:pos="180"/>
          <w:tab w:val="left" w:pos="540"/>
          <w:tab w:val="left" w:pos="720"/>
        </w:tabs>
        <w:rPr>
          <w:rFonts w:ascii="AZGCaspariT" w:hAnsi="AZGCaspariT" w:cs="Arial"/>
          <w:b/>
        </w:rPr>
      </w:pPr>
    </w:p>
    <w:p w:rsidR="00F84146" w:rsidRPr="00455A5B" w:rsidRDefault="00F84146" w:rsidP="00F84146">
      <w:pPr>
        <w:tabs>
          <w:tab w:val="left" w:pos="180"/>
          <w:tab w:val="left" w:pos="540"/>
          <w:tab w:val="left" w:pos="720"/>
        </w:tabs>
        <w:jc w:val="both"/>
        <w:rPr>
          <w:rFonts w:ascii="AZGCaspariT" w:hAnsi="AZGCaspariT" w:cs="Arial"/>
        </w:rPr>
      </w:pPr>
      <w:r w:rsidRPr="00455A5B">
        <w:rPr>
          <w:rFonts w:ascii="AZGCaspariT" w:hAnsi="AZGCaspariT" w:cs="Arial"/>
        </w:rPr>
        <w:t>De multidisciplinaire behandeling van kanker wordt bepaald door de aard van de tumor, de anatomische lokalisatie en het klinische stadium van de ziekte. De chirurgie, het snijdende onderdeel van de kankerbehandeling, neemt daar een belangrijke plaats i</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Voor een optimale chirurgisch-oncologische behandeling is een goede stadiëring van de tumor, lokaal en op afstand, noodzakelijk. Een toenemend aantal kankerpatiënten ondergaat tegenwoordig een gecombineerde behandeling bestaande uit chirurgie, radiotherapie en/of chemotherapie. Hierbij kan de radiotherapie voor of na de chirurgie worden gegeven; soms wordt de radiotherapie gecombineerd met chemotherapie. De chemotherapie wordt meestal in aanvulling op de chirurgie gegeve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Een chirurgische ingreep kan curatief of palliatief van opzet zij</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w:t>
      </w:r>
    </w:p>
    <w:p w:rsidR="00F84146" w:rsidRPr="00455A5B" w:rsidRDefault="00F84146" w:rsidP="00F84146">
      <w:pPr>
        <w:tabs>
          <w:tab w:val="left" w:pos="180"/>
          <w:tab w:val="left" w:pos="540"/>
          <w:tab w:val="left" w:pos="720"/>
        </w:tabs>
        <w:jc w:val="both"/>
        <w:rPr>
          <w:rFonts w:ascii="AZGCaspariT" w:hAnsi="AZGCaspariT" w:cs="Arial"/>
        </w:rPr>
      </w:pPr>
    </w:p>
    <w:p w:rsidR="00F84146" w:rsidRPr="00455A5B" w:rsidRDefault="00F84146" w:rsidP="00F84146">
      <w:pPr>
        <w:tabs>
          <w:tab w:val="left" w:pos="180"/>
          <w:tab w:val="left" w:pos="540"/>
          <w:tab w:val="left" w:pos="720"/>
        </w:tabs>
        <w:jc w:val="both"/>
        <w:rPr>
          <w:rFonts w:ascii="AZGCaspariT" w:hAnsi="AZGCaspariT" w:cs="Arial"/>
        </w:rPr>
      </w:pPr>
      <w:r w:rsidRPr="00455A5B">
        <w:rPr>
          <w:rFonts w:ascii="AZGCaspariT" w:hAnsi="AZGCaspariT" w:cs="Arial"/>
        </w:rPr>
        <w:t xml:space="preserve">Naast de standaard chirurgisch oncologische ingrepen biedt de Chirurgische Oncologie de mogelijkheden tot </w:t>
      </w:r>
      <w:proofErr w:type="spellStart"/>
      <w:r w:rsidRPr="00455A5B">
        <w:rPr>
          <w:rFonts w:ascii="AZGCaspariT" w:hAnsi="AZGCaspariT" w:cs="Arial"/>
        </w:rPr>
        <w:t>adjuvante</w:t>
      </w:r>
      <w:proofErr w:type="spellEnd"/>
      <w:r w:rsidRPr="00455A5B">
        <w:rPr>
          <w:rFonts w:ascii="AZGCaspariT" w:hAnsi="AZGCaspariT" w:cs="Arial"/>
        </w:rPr>
        <w:t xml:space="preserve"> chirurgie in aanvulling op primaire chemotherapie behandeling, profylactische chirurgie bij erfelijke predispositie voor sommige soorten kanker, metastase chirurgie, toegangschirurgie, intra-peritoneale chemotherapie na resectie van peritoneale ziekte en geïsoleerde regionale chemotherapie door middel van perfusie van een lidmaat. </w:t>
      </w:r>
    </w:p>
    <w:p w:rsidR="00F84146" w:rsidRPr="00455A5B" w:rsidRDefault="00F84146" w:rsidP="00F84146">
      <w:pPr>
        <w:tabs>
          <w:tab w:val="left" w:pos="180"/>
          <w:tab w:val="left" w:pos="540"/>
          <w:tab w:val="left" w:pos="720"/>
        </w:tabs>
        <w:jc w:val="both"/>
        <w:rPr>
          <w:rFonts w:ascii="AZGCaspariT" w:hAnsi="AZGCaspariT" w:cs="Arial"/>
        </w:rPr>
      </w:pPr>
    </w:p>
    <w:p w:rsidR="00F84146" w:rsidRPr="00455A5B" w:rsidRDefault="00F84146" w:rsidP="00F84146">
      <w:pPr>
        <w:tabs>
          <w:tab w:val="left" w:pos="180"/>
          <w:tab w:val="left" w:pos="540"/>
          <w:tab w:val="left" w:pos="720"/>
        </w:tabs>
        <w:jc w:val="both"/>
        <w:rPr>
          <w:rFonts w:ascii="AZGCaspariT" w:hAnsi="AZGCaspariT" w:cs="Arial"/>
        </w:rPr>
      </w:pPr>
      <w:r w:rsidRPr="00455A5B">
        <w:rPr>
          <w:rFonts w:ascii="AZGCaspariT" w:hAnsi="AZGCaspariT" w:cs="Arial"/>
        </w:rPr>
        <w:t xml:space="preserve">Bij de chirurgische kankerbehandeling staan de </w:t>
      </w:r>
      <w:proofErr w:type="spellStart"/>
      <w:r w:rsidRPr="00455A5B">
        <w:rPr>
          <w:rFonts w:ascii="AZGCaspariT" w:hAnsi="AZGCaspariT" w:cs="Arial"/>
        </w:rPr>
        <w:t>loco-regionale</w:t>
      </w:r>
      <w:proofErr w:type="spellEnd"/>
      <w:r w:rsidRPr="00455A5B">
        <w:rPr>
          <w:rFonts w:ascii="AZGCaspariT" w:hAnsi="AZGCaspariT" w:cs="Arial"/>
        </w:rPr>
        <w:t xml:space="preserve"> tumor controle, vermindering van de door de behandeling geïnduceerde morbiditeit, het verbeteren van functie en het behoud van cosmetiek centraal. Nu steeds meer patiënten kanker langdurig overleven is onderzoek naar la</w:t>
      </w:r>
      <w:bookmarkStart w:id="0" w:name="_GoBack"/>
      <w:bookmarkEnd w:id="0"/>
      <w:r w:rsidRPr="00455A5B">
        <w:rPr>
          <w:rFonts w:ascii="AZGCaspariT" w:hAnsi="AZGCaspariT" w:cs="Arial"/>
        </w:rPr>
        <w:t xml:space="preserve">nge termijn morbiditeit en psychosociale aspecten belangrijk. </w:t>
      </w:r>
    </w:p>
    <w:p w:rsidR="00F84146" w:rsidRPr="00455A5B" w:rsidRDefault="00F84146" w:rsidP="00F84146">
      <w:pPr>
        <w:tabs>
          <w:tab w:val="left" w:pos="180"/>
          <w:tab w:val="left" w:pos="540"/>
          <w:tab w:val="left" w:pos="720"/>
        </w:tabs>
        <w:jc w:val="both"/>
        <w:rPr>
          <w:rFonts w:ascii="AZGCaspariT" w:hAnsi="AZGCaspariT" w:cs="Arial"/>
        </w:rPr>
      </w:pPr>
      <w:r w:rsidRPr="00455A5B">
        <w:rPr>
          <w:rFonts w:ascii="AZGCaspariT" w:hAnsi="AZGCaspariT" w:cs="Arial"/>
        </w:rPr>
        <w:t xml:space="preserve">Er bestaat binnen het UMCG een intensieve samenwerking tussen de chirurgische oncologie, de radiologie, pathologie, interne oncologie en radiotherapie. Daarnaast wordt in de multidisciplinaire kankerbehandeling samengewerkt met diverse afdelingen binnen het UMCG en de dienst psychosociale begeleiding (PSB). </w:t>
      </w:r>
    </w:p>
    <w:p w:rsidR="00F84146" w:rsidRPr="00455A5B" w:rsidRDefault="00F84146" w:rsidP="00F84146">
      <w:pPr>
        <w:tabs>
          <w:tab w:val="left" w:pos="180"/>
          <w:tab w:val="left" w:pos="540"/>
          <w:tab w:val="left" w:pos="720"/>
        </w:tabs>
        <w:jc w:val="both"/>
        <w:rPr>
          <w:rFonts w:ascii="AZGCaspariT" w:hAnsi="AZGCaspariT" w:cs="Arial"/>
        </w:rPr>
      </w:pPr>
    </w:p>
    <w:p w:rsidR="00F84146" w:rsidRPr="00455A5B" w:rsidRDefault="00F84146" w:rsidP="00F84146">
      <w:pPr>
        <w:tabs>
          <w:tab w:val="left" w:pos="180"/>
          <w:tab w:val="left" w:pos="540"/>
          <w:tab w:val="left" w:pos="720"/>
        </w:tabs>
        <w:jc w:val="both"/>
        <w:rPr>
          <w:rFonts w:ascii="AZGCaspariT" w:hAnsi="AZGCaspariT" w:cs="Arial"/>
        </w:rPr>
      </w:pPr>
      <w:r w:rsidRPr="00455A5B">
        <w:rPr>
          <w:rFonts w:ascii="AZGCaspariT" w:hAnsi="AZGCaspariT" w:cs="Arial"/>
        </w:rPr>
        <w:t xml:space="preserve">De </w:t>
      </w:r>
      <w:proofErr w:type="spellStart"/>
      <w:r w:rsidRPr="00455A5B">
        <w:rPr>
          <w:rFonts w:ascii="AZGCaspariT" w:hAnsi="AZGCaspariT" w:cs="Arial"/>
        </w:rPr>
        <w:t>patiëntenbehandeling</w:t>
      </w:r>
      <w:proofErr w:type="spellEnd"/>
      <w:r w:rsidRPr="00455A5B">
        <w:rPr>
          <w:rFonts w:ascii="AZGCaspariT" w:hAnsi="AZGCaspariT" w:cs="Arial"/>
        </w:rPr>
        <w:t>, het klinisch wetenschappelijk onderzoek en het chirurgisch oncologisch onderwijs zijn binnen de Chirurgische Oncologie nauw met elkaar verweve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Binnen het thema Chirurgische Oncologie, dat onderdeel uitmaakt van het Oncologie Centrum kunnen drie onderzoekslijnen worden onderscheiden:</w:t>
      </w:r>
    </w:p>
    <w:p w:rsidR="00F84146" w:rsidRPr="00455A5B" w:rsidRDefault="00F84146" w:rsidP="00F84146">
      <w:pPr>
        <w:tabs>
          <w:tab w:val="left" w:pos="180"/>
          <w:tab w:val="left" w:pos="540"/>
          <w:tab w:val="left" w:pos="720"/>
        </w:tabs>
        <w:jc w:val="both"/>
        <w:rPr>
          <w:rFonts w:ascii="AZGCaspariT" w:hAnsi="AZGCaspariT" w:cs="Arial"/>
        </w:rPr>
      </w:pPr>
    </w:p>
    <w:p w:rsidR="00F84146" w:rsidRPr="00455A5B" w:rsidRDefault="00F84146" w:rsidP="00F84146">
      <w:pPr>
        <w:numPr>
          <w:ilvl w:val="0"/>
          <w:numId w:val="1"/>
        </w:numPr>
        <w:tabs>
          <w:tab w:val="clear" w:pos="720"/>
        </w:tabs>
        <w:ind w:left="360"/>
        <w:jc w:val="both"/>
        <w:rPr>
          <w:rFonts w:ascii="AZGCaspariT" w:hAnsi="AZGCaspariT" w:cs="Arial"/>
        </w:rPr>
      </w:pPr>
      <w:r w:rsidRPr="00455A5B">
        <w:rPr>
          <w:rFonts w:ascii="AZGCaspariT" w:hAnsi="AZGCaspariT" w:cs="Arial"/>
        </w:rPr>
        <w:t>Ontwikkeling van nieuwe gecombineerde behandelingsstrategieën in de behandeling van solide tumore</w:t>
      </w:r>
      <w:smartTag w:uri="urn:schemas-microsoft-com:office:smarttags" w:element="PersonName">
        <w:r w:rsidRPr="00455A5B">
          <w:rPr>
            <w:rFonts w:ascii="AZGCaspariT" w:hAnsi="AZGCaspariT" w:cs="Arial"/>
          </w:rPr>
          <w:t>n.</w:t>
        </w:r>
      </w:smartTag>
    </w:p>
    <w:p w:rsidR="00F84146" w:rsidRPr="00455A5B" w:rsidRDefault="00F84146" w:rsidP="00F84146">
      <w:pPr>
        <w:numPr>
          <w:ilvl w:val="0"/>
          <w:numId w:val="1"/>
        </w:numPr>
        <w:tabs>
          <w:tab w:val="clear" w:pos="720"/>
          <w:tab w:val="left" w:pos="180"/>
        </w:tabs>
        <w:ind w:left="360"/>
        <w:jc w:val="both"/>
        <w:rPr>
          <w:rFonts w:ascii="AZGCaspariT" w:hAnsi="AZGCaspariT" w:cs="Arial"/>
        </w:rPr>
      </w:pPr>
      <w:r w:rsidRPr="00455A5B">
        <w:rPr>
          <w:rFonts w:ascii="AZGCaspariT" w:hAnsi="AZGCaspariT" w:cs="Arial"/>
        </w:rPr>
        <w:t xml:space="preserve">    Ontwikkeling en implementatie van nieuwe afbeeldende technieken voor de diagnostiek, stadiëring en behandeling van solide tumore</w:t>
      </w:r>
      <w:smartTag w:uri="urn:schemas-microsoft-com:office:smarttags" w:element="PersonName">
        <w:r w:rsidRPr="00455A5B">
          <w:rPr>
            <w:rFonts w:ascii="AZGCaspariT" w:hAnsi="AZGCaspariT" w:cs="Arial"/>
          </w:rPr>
          <w:t>n.</w:t>
        </w:r>
      </w:smartTag>
    </w:p>
    <w:p w:rsidR="00F84146" w:rsidRPr="00455A5B" w:rsidRDefault="00F84146" w:rsidP="00F84146">
      <w:pPr>
        <w:numPr>
          <w:ilvl w:val="0"/>
          <w:numId w:val="1"/>
        </w:numPr>
        <w:tabs>
          <w:tab w:val="clear" w:pos="720"/>
          <w:tab w:val="left" w:pos="180"/>
        </w:tabs>
        <w:ind w:left="360"/>
        <w:jc w:val="both"/>
        <w:rPr>
          <w:rFonts w:ascii="AZGCaspariT" w:hAnsi="AZGCaspariT" w:cs="Arial"/>
        </w:rPr>
      </w:pPr>
      <w:r w:rsidRPr="00455A5B">
        <w:rPr>
          <w:rFonts w:ascii="AZGCaspariT" w:hAnsi="AZGCaspariT" w:cs="Arial"/>
        </w:rPr>
        <w:t xml:space="preserve">   Lange termijn effecten van behandeling met betrekking tot morbiditeit en kwaliteit van leven op de korte en lange termij</w:t>
      </w:r>
      <w:smartTag w:uri="urn:schemas-microsoft-com:office:smarttags" w:element="PersonName">
        <w:r w:rsidRPr="00455A5B">
          <w:rPr>
            <w:rFonts w:ascii="AZGCaspariT" w:hAnsi="AZGCaspariT" w:cs="Arial"/>
          </w:rPr>
          <w:t>n.</w:t>
        </w:r>
      </w:smartTag>
    </w:p>
    <w:p w:rsidR="00F84146" w:rsidRPr="00455A5B" w:rsidRDefault="00F84146" w:rsidP="00F84146">
      <w:pPr>
        <w:tabs>
          <w:tab w:val="left" w:pos="180"/>
          <w:tab w:val="left" w:pos="540"/>
          <w:tab w:val="left" w:pos="720"/>
        </w:tabs>
        <w:jc w:val="both"/>
        <w:rPr>
          <w:rFonts w:ascii="AZGCaspariT" w:hAnsi="AZGCaspariT" w:cs="Arial"/>
        </w:rPr>
      </w:pPr>
    </w:p>
    <w:p w:rsidR="00F84146" w:rsidRPr="00455A5B" w:rsidRDefault="00F84146" w:rsidP="00F84146">
      <w:pPr>
        <w:pStyle w:val="BodyText"/>
        <w:tabs>
          <w:tab w:val="left" w:pos="180"/>
          <w:tab w:val="left" w:pos="540"/>
          <w:tab w:val="left" w:pos="720"/>
        </w:tabs>
        <w:spacing w:after="0"/>
        <w:jc w:val="both"/>
        <w:rPr>
          <w:rFonts w:ascii="AZGCaspariT" w:hAnsi="AZGCaspariT" w:cs="Arial"/>
        </w:rPr>
      </w:pPr>
      <w:r w:rsidRPr="00455A5B">
        <w:rPr>
          <w:rFonts w:ascii="AZGCaspariT" w:hAnsi="AZGCaspariT" w:cs="Arial"/>
        </w:rPr>
        <w:t>De afdeling Chirurgie is een verwijscentrum voor oesophagus en rectumtumoren, weke-delen- en bottumoren, endocriene tumoren, (erfelijke) mammatumoren, testistumoren, en melanoom. De Chirurgische Oncologie verleent via het Integraal Kankercentrum Noord-Nederland (IKN) chirurgisch-oncologische consultdienste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Bij het klinische onderzoek </w:t>
      </w:r>
      <w:r w:rsidRPr="00455A5B">
        <w:rPr>
          <w:rFonts w:ascii="AZGCaspariT" w:hAnsi="AZGCaspariT" w:cs="Arial"/>
        </w:rPr>
        <w:lastRenderedPageBreak/>
        <w:t xml:space="preserve">participeert de Chirurgische Oncologie in landelijke en internationale studies op het gebied van rectum, oesophagus, weke-delentumoren en melanoom. </w:t>
      </w:r>
    </w:p>
    <w:p w:rsidR="00003775" w:rsidRDefault="00F84146"/>
    <w:sectPr w:rsidR="0000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ZGCaspariT">
    <w:altName w:val="Source Sans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D00"/>
    <w:multiLevelType w:val="hybridMultilevel"/>
    <w:tmpl w:val="EE5E370C"/>
    <w:lvl w:ilvl="0" w:tplc="1BA03CF2">
      <w:start w:val="1"/>
      <w:numFmt w:val="decimal"/>
      <w:lvlText w:val="%1."/>
      <w:lvlJc w:val="left"/>
      <w:pPr>
        <w:tabs>
          <w:tab w:val="num" w:pos="720"/>
        </w:tabs>
        <w:ind w:left="720" w:hanging="360"/>
      </w:pPr>
    </w:lvl>
    <w:lvl w:ilvl="1" w:tplc="9EBC0BD6">
      <w:numFmt w:val="none"/>
      <w:lvlText w:val=""/>
      <w:lvlJc w:val="left"/>
      <w:pPr>
        <w:tabs>
          <w:tab w:val="num" w:pos="360"/>
        </w:tabs>
      </w:pPr>
    </w:lvl>
    <w:lvl w:ilvl="2" w:tplc="68D4E43C">
      <w:numFmt w:val="none"/>
      <w:lvlText w:val=""/>
      <w:lvlJc w:val="left"/>
      <w:pPr>
        <w:tabs>
          <w:tab w:val="num" w:pos="360"/>
        </w:tabs>
      </w:pPr>
    </w:lvl>
    <w:lvl w:ilvl="3" w:tplc="6AB8993E">
      <w:numFmt w:val="none"/>
      <w:lvlText w:val=""/>
      <w:lvlJc w:val="left"/>
      <w:pPr>
        <w:tabs>
          <w:tab w:val="num" w:pos="360"/>
        </w:tabs>
      </w:pPr>
    </w:lvl>
    <w:lvl w:ilvl="4" w:tplc="6158DB68">
      <w:numFmt w:val="none"/>
      <w:lvlText w:val=""/>
      <w:lvlJc w:val="left"/>
      <w:pPr>
        <w:tabs>
          <w:tab w:val="num" w:pos="360"/>
        </w:tabs>
      </w:pPr>
    </w:lvl>
    <w:lvl w:ilvl="5" w:tplc="C446617C">
      <w:numFmt w:val="none"/>
      <w:lvlText w:val=""/>
      <w:lvlJc w:val="left"/>
      <w:pPr>
        <w:tabs>
          <w:tab w:val="num" w:pos="360"/>
        </w:tabs>
      </w:pPr>
    </w:lvl>
    <w:lvl w:ilvl="6" w:tplc="6D4676CE">
      <w:numFmt w:val="none"/>
      <w:lvlText w:val=""/>
      <w:lvlJc w:val="left"/>
      <w:pPr>
        <w:tabs>
          <w:tab w:val="num" w:pos="360"/>
        </w:tabs>
      </w:pPr>
    </w:lvl>
    <w:lvl w:ilvl="7" w:tplc="3FEC8B94">
      <w:numFmt w:val="none"/>
      <w:lvlText w:val=""/>
      <w:lvlJc w:val="left"/>
      <w:pPr>
        <w:tabs>
          <w:tab w:val="num" w:pos="360"/>
        </w:tabs>
      </w:pPr>
    </w:lvl>
    <w:lvl w:ilvl="8" w:tplc="0E16C7E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46"/>
    <w:rsid w:val="00477BC1"/>
    <w:rsid w:val="00F4245C"/>
    <w:rsid w:val="00F84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6"/>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146"/>
    <w:pPr>
      <w:spacing w:after="120"/>
    </w:pPr>
  </w:style>
  <w:style w:type="character" w:customStyle="1" w:styleId="BodyTextChar">
    <w:name w:val="Body Text Char"/>
    <w:basedOn w:val="DefaultParagraphFont"/>
    <w:link w:val="BodyText"/>
    <w:rsid w:val="00F84146"/>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6"/>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146"/>
    <w:pPr>
      <w:spacing w:after="120"/>
    </w:pPr>
  </w:style>
  <w:style w:type="character" w:customStyle="1" w:styleId="BodyTextChar">
    <w:name w:val="Body Text Char"/>
    <w:basedOn w:val="DefaultParagraphFont"/>
    <w:link w:val="BodyText"/>
    <w:rsid w:val="00F8414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Company>University of Groningen</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 Panacea Commissies</dc:creator>
  <cp:lastModifiedBy>UMC Panacea Commissies</cp:lastModifiedBy>
  <cp:revision>1</cp:revision>
  <dcterms:created xsi:type="dcterms:W3CDTF">2016-03-02T11:39:00Z</dcterms:created>
  <dcterms:modified xsi:type="dcterms:W3CDTF">2016-03-02T11:40:00Z</dcterms:modified>
</cp:coreProperties>
</file>