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66" w:rsidRDefault="005B1FD0">
      <w:r>
        <w:t>Tehtävä 3.</w:t>
      </w:r>
    </w:p>
    <w:p w:rsidR="005B1FD0" w:rsidRDefault="005B1FD0" w:rsidP="005B1FD0">
      <w:r w:rsidRPr="005B1FD0">
        <w:rPr>
          <w:b/>
        </w:rPr>
        <w:t>A.</w:t>
      </w:r>
      <w:r>
        <w:t xml:space="preserve"> </w:t>
      </w:r>
    </w:p>
    <w:p w:rsidR="005B1FD0" w:rsidRDefault="005B1FD0" w:rsidP="005B1FD0">
      <w:r>
        <w:t>Rehabilitaation periaate. Tavoiteperiaate.</w:t>
      </w:r>
    </w:p>
    <w:p w:rsidR="005B1FD0" w:rsidRDefault="005B1FD0" w:rsidP="005B1FD0">
      <w:pPr>
        <w:rPr>
          <w:b/>
        </w:rPr>
      </w:pPr>
      <w:r>
        <w:rPr>
          <w:b/>
        </w:rPr>
        <w:t xml:space="preserve">B. </w:t>
      </w:r>
    </w:p>
    <w:p w:rsidR="005B1FD0" w:rsidRDefault="005B1FD0" w:rsidP="005B1FD0">
      <w:r>
        <w:t>Hänen tulisi ensimmäisenä pyrkiä neuvottelemaan velkojiensa kanssa veloistaan ja esim. maksuaikataulusta, sillä tämä on yleensä velkajärjestelyn edellytys. Tämän jälkeen hänen on tehtävä hakemus yksityishenkilön velkajärjestelyn aloittamisesta tuomioistuimelle (käräjäoikeudelle) oikeusministeriön vahvistaman lomakkeen mukaisesti, jotta asia voitaisiin käsitellä.</w:t>
      </w:r>
    </w:p>
    <w:p w:rsidR="005B1FD0" w:rsidRDefault="005B1FD0" w:rsidP="005B1FD0">
      <w:pPr>
        <w:rPr>
          <w:b/>
        </w:rPr>
      </w:pPr>
      <w:r>
        <w:rPr>
          <w:b/>
        </w:rPr>
        <w:t xml:space="preserve">C. </w:t>
      </w:r>
    </w:p>
    <w:p w:rsidR="005B1FD0" w:rsidRDefault="005B1FD0" w:rsidP="005B1FD0">
      <w:r>
        <w:rPr>
          <w:b/>
        </w:rPr>
        <w:t xml:space="preserve">Esteperuste 1. </w:t>
      </w:r>
      <w:r>
        <w:t>Rikokseen perustuva velkaantuminen</w:t>
      </w:r>
    </w:p>
    <w:p w:rsidR="005B1FD0" w:rsidRDefault="005B1FD0" w:rsidP="005B1FD0">
      <w:r>
        <w:rPr>
          <w:b/>
        </w:rPr>
        <w:t xml:space="preserve">Perusteen arvioimiseen vaikuttavat tekijät: </w:t>
      </w:r>
      <w:r>
        <w:t>Rikoksen laatu eli kuinka vakavasta rikoksesta on kyse, uhrin asema sekä vahingonkorvauksen määrä. Lisäksi tulee ottaa huomioon kuinka paljon rikokseen perustuvaa velkaa on.</w:t>
      </w:r>
    </w:p>
    <w:p w:rsidR="005B1FD0" w:rsidRDefault="005B1FD0" w:rsidP="005B1FD0">
      <w:r>
        <w:rPr>
          <w:b/>
        </w:rPr>
        <w:t xml:space="preserve">Esteperuste 2. </w:t>
      </w:r>
      <w:r>
        <w:t>Piittaamaton ja vastuuton velkaantuminen</w:t>
      </w:r>
    </w:p>
    <w:p w:rsidR="005B1FD0" w:rsidRDefault="005B1FD0" w:rsidP="005B1FD0">
      <w:r>
        <w:rPr>
          <w:b/>
        </w:rPr>
        <w:t xml:space="preserve">Perusteen arvioimiseen vaikuttavat tekijät: </w:t>
      </w:r>
      <w:r>
        <w:t>Huomioon otetaan onko velallinen voinut velkaa ottaessa uskoa aidosti kykenevänsä maksamaan velat takaisin ja mihin tarkoitukseen velka on otettu, sillä esim. velan ottaminen elatusvelvollisuuden vuoksi on hyväksyttävämpää kuin ylellisyyskulutus eli leveän elämäntyylin viettäminen.</w:t>
      </w:r>
    </w:p>
    <w:p w:rsidR="00E11EBE" w:rsidRDefault="00E11EBE" w:rsidP="005B1FD0">
      <w:pPr>
        <w:rPr>
          <w:b/>
        </w:rPr>
      </w:pPr>
      <w:r>
        <w:rPr>
          <w:b/>
        </w:rPr>
        <w:t>D. Harkinta</w:t>
      </w:r>
    </w:p>
    <w:p w:rsidR="00E11EBE" w:rsidRDefault="00E11EBE" w:rsidP="005B1FD0">
      <w:r>
        <w:t xml:space="preserve">Kokonaisharkinnassa otetaan kaikki velkajärjestelyn puolesta puhuvat seikat ja esteperusteet. Laissa yksityishenkilön velkajärjestelystä säädetään, että velkajärjestely voidaan esteestä </w:t>
      </w:r>
      <w:r w:rsidR="00D96118">
        <w:t>huolimatta myöntää, jos siihen on painavat syyt ottaen erityisesti huomioon velkaantumisesta kulunut aika, velkajärjestelyn merkitys velallisen ja velkojan kannalta sekä velallisen toimet taloudellisen aseman korjaamiseksi. Tätä on esim. pitkään jatkunut</w:t>
      </w:r>
      <w:r w:rsidR="00E94D31">
        <w:t xml:space="preserve"> vastuullinen toiminta taloudellisen aseman parantamiseksi sekä, että velallinen on pyrkinyt maksamaan velkojaan esim. ulosoton kautta vapaaehtoisesti. Järjestelyn myöntämisen merkitystä velkojan kannalta on esim. pohdittava kuinka suuren osan suorituksesta hän on jo saanut.</w:t>
      </w:r>
    </w:p>
    <w:p w:rsidR="00E94D31" w:rsidRDefault="00E94D31" w:rsidP="005B1FD0">
      <w:pPr>
        <w:rPr>
          <w:b/>
        </w:rPr>
      </w:pPr>
      <w:r>
        <w:rPr>
          <w:b/>
        </w:rPr>
        <w:t>E.</w:t>
      </w:r>
    </w:p>
    <w:p w:rsidR="00E94D31" w:rsidRDefault="00E94D31" w:rsidP="005B1FD0">
      <w:r>
        <w:t xml:space="preserve">Ensimmäinen syy on, että työttömälle nuorelle vahvistetaan nollamaksuohjelma, ja jos nuori työllistyy tämän aikana hän joutuu lisäsuoritusvelvolliseksi. Koska tämän edellyttämä summa täyttyy helposti velallinen ei pysty tiukan maksuohjelman takia maksamaan ohjelman aikana syntyneitä suoritusvelvollisuuksia, jolloin ne kasaantuvat ja niitä on maksettava ohjelman jälkeenkin ja tämä on ongelmallista, jos suoritusvelvollisuus tulee yllätyksenä velalliselle. Tämä voi johtaa siihen, että velkajärjestelmän tavoite voi </w:t>
      </w:r>
      <w:r w:rsidR="004D255C" w:rsidRPr="004D255C">
        <w:rPr>
          <w:sz w:val="32"/>
          <w:szCs w:val="32"/>
          <w:vertAlign w:val="superscript"/>
        </w:rPr>
        <w:t>1</w:t>
      </w:r>
      <w:r w:rsidR="004D255C">
        <w:rPr>
          <w:sz w:val="32"/>
          <w:szCs w:val="32"/>
          <w:vertAlign w:val="superscript"/>
        </w:rPr>
        <w:t xml:space="preserve"> </w:t>
      </w:r>
      <w:r w:rsidR="004D255C">
        <w:t>uuteen velkakierteeseen. Lisäksi ohjelman kesto ja velallisen pitkä passiivisuus voi johtaa siihen, että esim. ammatin hankkiminen jää sivuun. VJL 9a ja 7.2 § estävät lisäksi velkajärjestelyyn pääsemisen opiskelun aikana ja vaikeuttavat opiskelumahdollisuutta järjestelyn aikana. Näin ollen Linnan mukaan jäykkä maksuvarajärjestelmä lisäsuoritusvelvoitteineen on aikansa elänyt.</w:t>
      </w:r>
    </w:p>
    <w:p w:rsidR="004D255C" w:rsidRPr="004D255C" w:rsidRDefault="004D255C" w:rsidP="005B1FD0">
      <w:r w:rsidRPr="004D255C">
        <w:rPr>
          <w:sz w:val="32"/>
          <w:szCs w:val="32"/>
          <w:vertAlign w:val="superscript"/>
        </w:rPr>
        <w:t>1</w:t>
      </w:r>
      <w:r>
        <w:rPr>
          <w:sz w:val="32"/>
          <w:szCs w:val="32"/>
          <w:vertAlign w:val="superscript"/>
        </w:rPr>
        <w:t xml:space="preserve">. </w:t>
      </w:r>
      <w:r>
        <w:t>jäädä saavuttamatta joka johtaa</w:t>
      </w:r>
      <w:bookmarkStart w:id="0" w:name="_GoBack"/>
      <w:bookmarkEnd w:id="0"/>
    </w:p>
    <w:p w:rsidR="005B1FD0" w:rsidRPr="005B1FD0" w:rsidRDefault="005B1FD0" w:rsidP="005B1FD0"/>
    <w:sectPr w:rsidR="005B1FD0" w:rsidRPr="005B1F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524FC"/>
    <w:multiLevelType w:val="hybridMultilevel"/>
    <w:tmpl w:val="48AEAA3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D0"/>
    <w:rsid w:val="004D255C"/>
    <w:rsid w:val="005B1FD0"/>
    <w:rsid w:val="006712B6"/>
    <w:rsid w:val="00CD2F29"/>
    <w:rsid w:val="00D96118"/>
    <w:rsid w:val="00E11EBE"/>
    <w:rsid w:val="00E94D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D7A1"/>
  <w15:chartTrackingRefBased/>
  <w15:docId w15:val="{84244A07-714F-4021-BB2F-3791102D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B1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2446</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Ruolahti</dc:creator>
  <cp:keywords/>
  <dc:description/>
  <cp:lastModifiedBy>Iiro Ruolahti</cp:lastModifiedBy>
  <cp:revision>3</cp:revision>
  <dcterms:created xsi:type="dcterms:W3CDTF">2016-07-08T21:05:00Z</dcterms:created>
  <dcterms:modified xsi:type="dcterms:W3CDTF">2016-07-08T21:29:00Z</dcterms:modified>
</cp:coreProperties>
</file>