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60A1" w:rsidRPr="00965B80" w:rsidRDefault="00E02E72">
      <w:pPr>
        <w:jc w:val="center"/>
        <w:rPr>
          <w:rFonts w:ascii="Arial Narrow" w:hAnsi="Arial Narrow" w:cstheme="minorHAnsi"/>
          <w:sz w:val="24"/>
          <w:szCs w:val="24"/>
          <w:lang w:val="en-US"/>
        </w:rPr>
      </w:pPr>
      <w:r w:rsidRPr="00965B80">
        <w:rPr>
          <w:rFonts w:ascii="Arial Narrow" w:eastAsia="Times New Roman" w:hAnsi="Arial Narrow" w:cs="Arial"/>
          <w:noProof/>
          <w:sz w:val="24"/>
          <w:szCs w:val="24"/>
          <w:lang w:eastAsia="el-GR"/>
        </w:rPr>
        <w:drawing>
          <wp:inline distT="0" distB="0" distL="114300" distR="114300">
            <wp:extent cx="1897380" cy="83820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9738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5B80" w:rsidRPr="00965B80" w:rsidRDefault="00965B80">
      <w:pPr>
        <w:jc w:val="center"/>
        <w:rPr>
          <w:rFonts w:ascii="Arial Narrow" w:hAnsi="Arial Narrow" w:cs="Arial"/>
          <w:b/>
          <w:sz w:val="24"/>
          <w:szCs w:val="24"/>
          <w:u w:val="single"/>
        </w:rPr>
      </w:pPr>
    </w:p>
    <w:p w:rsidR="00965B80" w:rsidRPr="00965B80" w:rsidRDefault="00965B80" w:rsidP="00965B80">
      <w:pPr>
        <w:jc w:val="right"/>
        <w:rPr>
          <w:rFonts w:ascii="Arial Narrow" w:hAnsi="Arial Narrow" w:cs="Arial"/>
          <w:b/>
          <w:sz w:val="24"/>
          <w:szCs w:val="24"/>
          <w:u w:val="single"/>
        </w:rPr>
      </w:pPr>
      <w:r w:rsidRPr="00965B80">
        <w:rPr>
          <w:rFonts w:ascii="Arial Narrow" w:hAnsi="Arial Narrow" w:cs="Arial"/>
          <w:b/>
          <w:sz w:val="24"/>
          <w:szCs w:val="24"/>
        </w:rPr>
        <w:t>Αθήνα,</w:t>
      </w:r>
      <w:r w:rsidRPr="00965B80">
        <w:rPr>
          <w:rFonts w:ascii="Arial Narrow" w:hAnsi="Arial Narrow" w:cs="Arial"/>
          <w:b/>
          <w:sz w:val="24"/>
          <w:szCs w:val="24"/>
        </w:rPr>
        <w:t xml:space="preserve"> </w:t>
      </w:r>
      <w:r w:rsidRPr="00965B80">
        <w:rPr>
          <w:rFonts w:ascii="Arial Narrow" w:hAnsi="Arial Narrow" w:cs="Arial"/>
          <w:b/>
          <w:sz w:val="24"/>
          <w:szCs w:val="24"/>
        </w:rPr>
        <w:t>22-9-2022</w:t>
      </w:r>
    </w:p>
    <w:p w:rsidR="000F60A1" w:rsidRPr="00965B80" w:rsidRDefault="00E02E72">
      <w:pPr>
        <w:jc w:val="center"/>
        <w:rPr>
          <w:rFonts w:ascii="Arial Narrow" w:hAnsi="Arial Narrow" w:cs="Arial"/>
          <w:b/>
          <w:sz w:val="24"/>
          <w:szCs w:val="24"/>
          <w:u w:val="single"/>
        </w:rPr>
      </w:pPr>
      <w:r w:rsidRPr="00965B80">
        <w:rPr>
          <w:rFonts w:ascii="Arial Narrow" w:hAnsi="Arial Narrow" w:cs="Arial"/>
          <w:b/>
          <w:sz w:val="24"/>
          <w:szCs w:val="24"/>
          <w:u w:val="single"/>
        </w:rPr>
        <w:t>ΕΡΩΤΗΣΗ</w:t>
      </w:r>
    </w:p>
    <w:p w:rsidR="000F60A1" w:rsidRPr="00965B80" w:rsidRDefault="00E02E72">
      <w:pPr>
        <w:jc w:val="center"/>
        <w:rPr>
          <w:rFonts w:ascii="Arial Narrow" w:hAnsi="Arial Narrow" w:cs="Arial"/>
          <w:b/>
          <w:sz w:val="24"/>
          <w:szCs w:val="24"/>
        </w:rPr>
      </w:pPr>
      <w:r w:rsidRPr="00965B80">
        <w:rPr>
          <w:rFonts w:ascii="Arial Narrow" w:hAnsi="Arial Narrow" w:cs="Arial"/>
          <w:b/>
          <w:sz w:val="24"/>
          <w:szCs w:val="24"/>
        </w:rPr>
        <w:t xml:space="preserve">Προς τον κ. Υπουργό Δικαιοσύνης </w:t>
      </w:r>
    </w:p>
    <w:p w:rsidR="000F60A1" w:rsidRPr="00965B80" w:rsidRDefault="000F60A1">
      <w:pPr>
        <w:jc w:val="right"/>
        <w:rPr>
          <w:rFonts w:ascii="Arial Narrow" w:hAnsi="Arial Narrow" w:cs="Arial"/>
          <w:sz w:val="24"/>
          <w:szCs w:val="24"/>
        </w:rPr>
      </w:pPr>
    </w:p>
    <w:p w:rsidR="000F60A1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sz w:val="24"/>
          <w:szCs w:val="24"/>
        </w:rPr>
        <w:t>Θέμα:</w:t>
      </w:r>
      <w:r w:rsidRPr="00965B80">
        <w:rPr>
          <w:rFonts w:ascii="Arial Narrow" w:hAnsi="Arial Narrow" w:cs="Arial"/>
          <w:sz w:val="24"/>
          <w:szCs w:val="24"/>
        </w:rPr>
        <w:t xml:space="preserve"> </w:t>
      </w:r>
      <w:r w:rsidRPr="00965B80">
        <w:rPr>
          <w:rFonts w:ascii="Arial Narrow" w:hAnsi="Arial Narrow" w:cs="Arial"/>
          <w:b/>
          <w:bCs/>
          <w:sz w:val="24"/>
          <w:szCs w:val="24"/>
        </w:rPr>
        <w:t>Τροποποίηση άρθρου 187 ΠΚ (Αναστολή – Μετατροπή ποινής, Αναστέλλουσα δύναμη έφεσης).</w:t>
      </w:r>
    </w:p>
    <w:p w:rsidR="000F60A1" w:rsidRPr="00965B80" w:rsidRDefault="000F60A1">
      <w:pPr>
        <w:pStyle w:val="Web"/>
        <w:shd w:val="clear" w:color="auto" w:fill="FFFFFF"/>
        <w:spacing w:before="0" w:beforeAutospacing="0" w:after="90" w:afterAutospacing="0"/>
        <w:rPr>
          <w:rFonts w:ascii="Arial Narrow" w:hAnsi="Arial Narrow" w:cs="Arial"/>
          <w:color w:val="1C1E21"/>
        </w:rPr>
      </w:pPr>
    </w:p>
    <w:p w:rsidR="000F60A1" w:rsidRPr="00965B80" w:rsidRDefault="00E02E72">
      <w:pPr>
        <w:spacing w:after="0" w:line="288" w:lineRule="auto"/>
        <w:jc w:val="both"/>
        <w:rPr>
          <w:rFonts w:ascii="Arial Narrow" w:hAnsi="Arial Narrow" w:cs="Arial"/>
          <w:color w:val="1C1E21"/>
          <w:sz w:val="24"/>
          <w:szCs w:val="24"/>
        </w:rPr>
      </w:pPr>
      <w:r w:rsidRPr="00965B80">
        <w:rPr>
          <w:rFonts w:ascii="Arial Narrow" w:hAnsi="Arial Narrow" w:cs="Arial"/>
          <w:b/>
          <w:bCs/>
          <w:color w:val="1C1E21"/>
          <w:sz w:val="24"/>
          <w:szCs w:val="24"/>
        </w:rPr>
        <w:t>Ι.</w:t>
      </w:r>
      <w:r w:rsidRPr="00965B80">
        <w:rPr>
          <w:rFonts w:ascii="Arial Narrow" w:hAnsi="Arial Narrow" w:cs="Arial"/>
          <w:color w:val="1C1E21"/>
          <w:sz w:val="24"/>
          <w:szCs w:val="24"/>
        </w:rPr>
        <w:t xml:space="preserve"> Με το άρθρο 72 του Ν. 4908/2022 (ΦΕΚ Α 52/11-3-2022) προστέθηκε (νέα) παράγραφος 6 στο άρθρο 187 του Ποινικού Κώδικα (ΠΚ) με την οποία ορίστηκε ότι </w:t>
      </w:r>
      <w:r w:rsidRPr="00965B80">
        <w:rPr>
          <w:rFonts w:ascii="Arial Narrow" w:hAnsi="Arial Narrow" w:cs="Arial"/>
          <w:i/>
          <w:iCs/>
          <w:color w:val="1C1E21"/>
          <w:sz w:val="24"/>
          <w:szCs w:val="24"/>
        </w:rPr>
        <w:t>«[σ]τις περιπτώσεις καταδίκης για αξιόποινες πράξεις του παρόντος άρθρου</w:t>
      </w:r>
      <w:r w:rsidRPr="00965B80">
        <w:rPr>
          <w:rFonts w:ascii="Arial Narrow" w:hAnsi="Arial Narrow" w:cs="Arial"/>
          <w:color w:val="1C1E21"/>
          <w:sz w:val="24"/>
          <w:szCs w:val="24"/>
        </w:rPr>
        <w:t xml:space="preserve"> [δηλ. του άρ. 187 ΠΚ],</w:t>
      </w:r>
      <w:r w:rsidRPr="00965B80">
        <w:rPr>
          <w:rFonts w:ascii="Arial Narrow" w:hAnsi="Arial Narrow" w:cs="Arial"/>
          <w:i/>
          <w:iCs/>
          <w:color w:val="1C1E21"/>
          <w:sz w:val="24"/>
          <w:szCs w:val="24"/>
        </w:rPr>
        <w:t xml:space="preserve"> …, η ποινή </w:t>
      </w:r>
      <w:r w:rsidRPr="00965B80">
        <w:rPr>
          <w:rFonts w:ascii="Arial Narrow" w:hAnsi="Arial Narrow" w:cs="Arial"/>
          <w:i/>
          <w:iCs/>
          <w:color w:val="1C1E21"/>
          <w:sz w:val="24"/>
          <w:szCs w:val="24"/>
        </w:rPr>
        <w:t xml:space="preserve">δεν αναστέλλεται ούτε μετατρέπεται με κανέναν τρόπο, τυχόν δε ασκηθείσα έφεση δεν έχει αναστέλλουσα ισχύ.» </w:t>
      </w:r>
      <w:r w:rsidRPr="00965B80">
        <w:rPr>
          <w:rFonts w:ascii="Arial Narrow" w:hAnsi="Arial Narrow" w:cs="Arial"/>
          <w:color w:val="1C1E21"/>
          <w:sz w:val="24"/>
          <w:szCs w:val="24"/>
        </w:rPr>
        <w:t>Κατά τη συζήτηση στη Βουλή ο ΣΥΡΙΖΑ-Π.Σ. επισήμανε τα προβλήματα της διάταξης αυτής καθώς απενεργοποιούνται θεμελιώδεις θεσμοί του ποινικού μας δικαί</w:t>
      </w:r>
      <w:r w:rsidRPr="00965B80">
        <w:rPr>
          <w:rFonts w:ascii="Arial Narrow" w:hAnsi="Arial Narrow" w:cs="Arial"/>
          <w:color w:val="1C1E21"/>
          <w:sz w:val="24"/>
          <w:szCs w:val="24"/>
        </w:rPr>
        <w:t>ου (αναστολή, μετατροπή), παραβιάζεται το τεκμήριο αθωότητας (απαγόρευση ανασταλτικού αποτελέσματος στην έφεση) ενώ η νομοθέτηση είναι ευκαιριακή με αρνητικές συνέπειες για την ενότητα του ποινικού μας συστήματος. Ο ΣΥΡΙΖΑ-Π.Σ. καταψήφισε τη εν λόγω διάταξ</w:t>
      </w:r>
      <w:r w:rsidRPr="00965B80">
        <w:rPr>
          <w:rFonts w:ascii="Arial Narrow" w:hAnsi="Arial Narrow" w:cs="Arial"/>
          <w:color w:val="1C1E21"/>
          <w:sz w:val="24"/>
          <w:szCs w:val="24"/>
        </w:rPr>
        <w:t xml:space="preserve">η. </w:t>
      </w:r>
    </w:p>
    <w:p w:rsidR="000F60A1" w:rsidRPr="00965B80" w:rsidRDefault="00E02E72">
      <w:pPr>
        <w:pStyle w:val="Web"/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color w:val="1C1E21"/>
        </w:rPr>
      </w:pPr>
      <w:r w:rsidRPr="00965B80">
        <w:rPr>
          <w:rFonts w:ascii="Arial Narrow" w:hAnsi="Arial Narrow" w:cs="Arial"/>
          <w:b/>
          <w:bCs/>
          <w:color w:val="1C1E21"/>
        </w:rPr>
        <w:t>ΙΙ.</w:t>
      </w:r>
      <w:r w:rsidRPr="00965B80">
        <w:rPr>
          <w:rFonts w:ascii="Arial Narrow" w:hAnsi="Arial Narrow" w:cs="Arial"/>
          <w:color w:val="1C1E21"/>
        </w:rPr>
        <w:t xml:space="preserve"> Η Συντονιστική Επιτροπή της Ολομέλειας των Προέδρων των Δικηγορικών Συλλόγων Ελλάδος, στην συνεδρίαση της την 24</w:t>
      </w:r>
      <w:r w:rsidRPr="00965B80">
        <w:rPr>
          <w:rFonts w:ascii="Arial Narrow" w:hAnsi="Arial Narrow" w:cs="Arial"/>
          <w:color w:val="1C1E21"/>
          <w:vertAlign w:val="superscript"/>
        </w:rPr>
        <w:t>η</w:t>
      </w:r>
      <w:r w:rsidRPr="00965B80">
        <w:rPr>
          <w:rFonts w:ascii="Arial Narrow" w:hAnsi="Arial Narrow" w:cs="Arial"/>
          <w:color w:val="1C1E21"/>
        </w:rPr>
        <w:t xml:space="preserve">  Μαρτίου 2022, εξέφρασε την αντίθεσή της στην ως άνω διάταξη κάνοντας λόγο για </w:t>
      </w:r>
      <w:r w:rsidRPr="00965B80">
        <w:rPr>
          <w:rFonts w:ascii="Arial Narrow" w:hAnsi="Arial Narrow" w:cs="Arial"/>
          <w:i/>
          <w:iCs/>
          <w:color w:val="1C1E21"/>
        </w:rPr>
        <w:t>«αιφνίδια και αποσπασματική νομοθέτηση με αφορμή θέματα</w:t>
      </w:r>
      <w:r w:rsidRPr="00965B80">
        <w:rPr>
          <w:rFonts w:ascii="Arial Narrow" w:hAnsi="Arial Narrow" w:cs="Arial"/>
          <w:i/>
          <w:iCs/>
          <w:color w:val="1C1E21"/>
        </w:rPr>
        <w:t xml:space="preserve"> που έχουν απασχολήσει την επικαιρότητα και προς ικανοποίηση του ‘κοινού περί δικαίου αισθήματος’»</w:t>
      </w:r>
      <w:r w:rsidRPr="00965B80">
        <w:rPr>
          <w:rFonts w:ascii="Arial Narrow" w:hAnsi="Arial Narrow" w:cs="Arial"/>
          <w:color w:val="1C1E21"/>
        </w:rPr>
        <w:t xml:space="preserve">. Τονίστηκε ειδικότερα ότι  η ως άνω διάταξη </w:t>
      </w:r>
      <w:r w:rsidRPr="00965B80">
        <w:rPr>
          <w:rFonts w:ascii="Arial Narrow" w:hAnsi="Arial Narrow" w:cs="Arial"/>
          <w:i/>
          <w:iCs/>
          <w:color w:val="1C1E21"/>
        </w:rPr>
        <w:t>«καταλύει το τεκμήριο αθωότητας του κατηγορουμένου, στερεί από το δικαστή τη δυνατότητα αναστολής ή μετατροπής τη</w:t>
      </w:r>
      <w:r w:rsidRPr="00965B80">
        <w:rPr>
          <w:rFonts w:ascii="Arial Narrow" w:hAnsi="Arial Narrow" w:cs="Arial"/>
          <w:i/>
          <w:iCs/>
          <w:color w:val="1C1E21"/>
        </w:rPr>
        <w:t>ς ποινικής, όπως και την αναστέλλουσα δύναμη τυχόν ασκηθείσας εφέσεως και αντιβαίνει στην αρχή της αναλογικότητας, καθώς περιορίζει ανεπιστρεπτί τα δικαιώματα του κατηγορουμένου, …»</w:t>
      </w:r>
      <w:r w:rsidRPr="00965B80">
        <w:rPr>
          <w:rFonts w:ascii="Arial Narrow" w:hAnsi="Arial Narrow" w:cs="Arial"/>
          <w:color w:val="1C1E21"/>
        </w:rPr>
        <w:t xml:space="preserve">. Τέλος η Συντονιστική Επιτροπή ζήτησε από τον αρμόδιο Υπουργό Δικαιοσύνης </w:t>
      </w:r>
      <w:r w:rsidRPr="00965B80">
        <w:rPr>
          <w:rFonts w:ascii="Arial Narrow" w:hAnsi="Arial Narrow" w:cs="Arial"/>
          <w:color w:val="1C1E21"/>
        </w:rPr>
        <w:t xml:space="preserve">να </w:t>
      </w:r>
      <w:r w:rsidRPr="00965B80">
        <w:rPr>
          <w:rFonts w:ascii="Arial Narrow" w:hAnsi="Arial Narrow" w:cs="Arial"/>
          <w:i/>
          <w:iCs/>
          <w:color w:val="1C1E21"/>
        </w:rPr>
        <w:t>«αναλάβει άμεσα νομοθετική πρωτοβουλία για την κατάργηση της παραγράφου 6 του άρθρου 187 Π.Κ. όπως αυτή προστέθηκε με το Ν. 4908/22.»</w:t>
      </w:r>
      <w:r w:rsidRPr="00965B80">
        <w:rPr>
          <w:rFonts w:ascii="Arial Narrow" w:hAnsi="Arial Narrow" w:cs="Arial"/>
          <w:color w:val="1C1E21"/>
        </w:rPr>
        <w:t xml:space="preserve"> Ήδη ο Δικηγορικός Σύλλογος Αθηνών, από τις 6.4.2022, </w:t>
      </w:r>
      <w:r w:rsidRPr="00965B80">
        <w:rPr>
          <w:rFonts w:ascii="Arial Narrow" w:hAnsi="Arial Narrow" w:cs="Arial"/>
          <w:i/>
          <w:iCs/>
          <w:color w:val="1C1E21"/>
        </w:rPr>
        <w:t>αποφάσισε «την αποχή από ποινικές υποθέσεις πρώτου (α’) βαθμού δικ</w:t>
      </w:r>
      <w:r w:rsidRPr="00965B80">
        <w:rPr>
          <w:rFonts w:ascii="Arial Narrow" w:hAnsi="Arial Narrow" w:cs="Arial"/>
          <w:i/>
          <w:iCs/>
          <w:color w:val="1C1E21"/>
        </w:rPr>
        <w:t xml:space="preserve">αιοδοσίας, όπου υπάρχει κατηγορία </w:t>
      </w:r>
      <w:r w:rsidRPr="00965B80">
        <w:rPr>
          <w:rFonts w:ascii="Arial Narrow" w:hAnsi="Arial Narrow" w:cs="Arial"/>
          <w:i/>
          <w:iCs/>
          <w:color w:val="1C1E21"/>
        </w:rPr>
        <w:lastRenderedPageBreak/>
        <w:t>για παράβαση του άρθρου 187 ΠΚ (είτε αυτοτελώς, είτε από κοινού με άλλα αδικήματα), είτε κακουργηματικού είτε και πλημμεληματικού χαρακτήρα …».</w:t>
      </w:r>
      <w:r w:rsidRPr="00965B80">
        <w:rPr>
          <w:rFonts w:ascii="Arial Narrow" w:hAnsi="Arial Narrow" w:cs="Arial"/>
          <w:color w:val="1C1E21"/>
        </w:rPr>
        <w:t xml:space="preserve"> </w:t>
      </w:r>
    </w:p>
    <w:p w:rsidR="000F60A1" w:rsidRPr="00965B80" w:rsidRDefault="00E02E72">
      <w:pPr>
        <w:pStyle w:val="Web"/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color w:val="1C1E21"/>
        </w:rPr>
      </w:pPr>
      <w:r w:rsidRPr="00965B80">
        <w:rPr>
          <w:rFonts w:ascii="Arial Narrow" w:hAnsi="Arial Narrow" w:cs="Arial"/>
          <w:color w:val="1C1E21"/>
        </w:rPr>
        <w:t xml:space="preserve">Με νέα απόφασή της η Ολομέλεια των Προέδρων των Δικηγορικών Συλλόγων Ελλάδος </w:t>
      </w:r>
      <w:r w:rsidRPr="00965B80">
        <w:rPr>
          <w:rFonts w:ascii="Arial Narrow" w:hAnsi="Arial Narrow" w:cs="Arial"/>
          <w:color w:val="1C1E21"/>
        </w:rPr>
        <w:t>στη συνεδρίαση της στις 9-10 Σεπτεμβρίου 2022, στην Καβάλα, όπου παρέστη ο Υπουργός Δικαιοσύνης κ. Κ.Τσιάρας, αποφάσισε</w:t>
      </w:r>
      <w:r w:rsidRPr="00965B80">
        <w:rPr>
          <w:rFonts w:ascii="Arial Narrow" w:hAnsi="Arial Narrow" w:cs="Arial"/>
          <w:i/>
          <w:iCs/>
          <w:color w:val="1C1E21"/>
        </w:rPr>
        <w:t xml:space="preserve"> «την παράταση της στοχευμένης αποχής των μελών τους από ποινικές δίκες πρώτου βαθμού, στις οποίες υπάρχει κατηγορία για παράβαση του άρθ</w:t>
      </w:r>
      <w:r w:rsidRPr="00965B80">
        <w:rPr>
          <w:rFonts w:ascii="Arial Narrow" w:hAnsi="Arial Narrow" w:cs="Arial"/>
          <w:i/>
          <w:iCs/>
          <w:color w:val="1C1E21"/>
        </w:rPr>
        <w:t>ρου 187 ΠΚ, πλημμεληματικού ή κακουργηματικού χαρακτήρα, μέχρι και 31.12.2022.»</w:t>
      </w:r>
      <w:r w:rsidRPr="00965B80">
        <w:rPr>
          <w:rFonts w:ascii="Arial Narrow" w:hAnsi="Arial Narrow" w:cs="Arial"/>
          <w:color w:val="1C1E21"/>
        </w:rPr>
        <w:t xml:space="preserve"> </w:t>
      </w:r>
    </w:p>
    <w:p w:rsidR="000F60A1" w:rsidRPr="00965B80" w:rsidRDefault="00E02E72">
      <w:pPr>
        <w:pStyle w:val="Web"/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color w:val="1C1E21"/>
        </w:rPr>
      </w:pPr>
      <w:r w:rsidRPr="00965B80">
        <w:rPr>
          <w:rFonts w:ascii="Arial Narrow" w:hAnsi="Arial Narrow" w:cs="Arial"/>
          <w:b/>
          <w:bCs/>
          <w:color w:val="1C1E21"/>
        </w:rPr>
        <w:t>ΙΙΙ.</w:t>
      </w:r>
      <w:r w:rsidRPr="00965B80">
        <w:rPr>
          <w:rFonts w:ascii="Arial Narrow" w:hAnsi="Arial Narrow" w:cs="Arial"/>
          <w:color w:val="1C1E21"/>
        </w:rPr>
        <w:t xml:space="preserve"> Σύμφωνα με πρόσφατο δημοσίευμα, το Μονομελές Εφετείο Αθηνών με την υπ’ αριθμ. 2937/2022 απόφασή του αρνήθηκε να εφαρμόσει την παραπάνω διάταξη (άρ. 187 § 6 ΠΚ) και να οδη</w:t>
      </w:r>
      <w:r w:rsidRPr="00965B80">
        <w:rPr>
          <w:rFonts w:ascii="Arial Narrow" w:hAnsi="Arial Narrow" w:cs="Arial"/>
          <w:color w:val="1C1E21"/>
        </w:rPr>
        <w:t>γήσει στις φυλακές κατηγορούμενους που καταδικάστηκαν σε ποινές από 3- 5 χρόνια για τα αδικήματα της κλοπής (κακούργημα) και συμμορίας (πλημμέλημα, 187 § 6 ΠΚ).</w:t>
      </w:r>
      <w:hyperlink w:history="1">
        <w:r w:rsidRPr="00965B80">
          <w:rPr>
            <w:rStyle w:val="-"/>
            <w:rFonts w:ascii="Arial Narrow" w:hAnsi="Arial Narrow" w:cs="Arial"/>
          </w:rPr>
          <w:t>https:// www.dikastiko.gr/eidhsh/apokalypsi-to-efeteio-arnithike-na-efarmosei-ti-diat</w:t>
        </w:r>
        <w:r w:rsidRPr="00965B80">
          <w:rPr>
            <w:rStyle w:val="-"/>
            <w:rFonts w:ascii="Arial Narrow" w:hAnsi="Arial Narrow" w:cs="Arial"/>
          </w:rPr>
          <w:t>axi-peri-ypochreotikis-fylakisis-gia-to-plimmelima-tis-symmorias-afise-eleytheroys-toys-katigoroymenoys/</w:t>
        </w:r>
      </w:hyperlink>
      <w:r w:rsidRPr="00965B80">
        <w:rPr>
          <w:rFonts w:ascii="Arial Narrow" w:hAnsi="Arial Narrow" w:cs="Arial"/>
          <w:color w:val="1C1E21"/>
        </w:rPr>
        <w:t xml:space="preserve"> Δημιουργείται συνεπώς ασά</w:t>
      </w:r>
      <w:r w:rsidRPr="00965B80">
        <w:rPr>
          <w:rFonts w:ascii="Arial Narrow" w:hAnsi="Arial Narrow" w:cs="Arial"/>
          <w:color w:val="1C1E21"/>
        </w:rPr>
        <w:softHyphen/>
        <w:t xml:space="preserve">φεια ως προς την ισχύ της εν λόγω διάταξης και το νομικό πλαίσιο με το οποίο δικάζεται ο πολίτης-κατηγορούμενος. </w:t>
      </w:r>
    </w:p>
    <w:p w:rsidR="000F60A1" w:rsidRPr="00965B80" w:rsidRDefault="000F60A1">
      <w:pPr>
        <w:pStyle w:val="Web"/>
        <w:shd w:val="clear" w:color="auto" w:fill="FFFFFF"/>
        <w:spacing w:before="0" w:beforeAutospacing="0" w:after="90" w:afterAutospacing="0"/>
        <w:jc w:val="both"/>
        <w:rPr>
          <w:rStyle w:val="textexposedshow"/>
          <w:rFonts w:ascii="Arial Narrow" w:hAnsi="Arial Narrow" w:cs="Arial"/>
          <w:b/>
          <w:color w:val="1C1E21"/>
        </w:rPr>
      </w:pPr>
    </w:p>
    <w:p w:rsidR="000F60A1" w:rsidRPr="00965B80" w:rsidRDefault="00E02E72">
      <w:pPr>
        <w:pStyle w:val="Web"/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b/>
          <w:bCs/>
          <w:color w:val="1C1E21"/>
        </w:rPr>
      </w:pPr>
      <w:r w:rsidRPr="00965B80">
        <w:rPr>
          <w:rFonts w:ascii="Arial Narrow" w:hAnsi="Arial Narrow" w:cs="Arial"/>
          <w:b/>
          <w:bCs/>
          <w:color w:val="1C1E21"/>
        </w:rPr>
        <w:t>Ερωτάται ο κύριος Υπουργός</w:t>
      </w:r>
    </w:p>
    <w:p w:rsidR="000F60A1" w:rsidRPr="00965B80" w:rsidRDefault="000F60A1">
      <w:pPr>
        <w:pStyle w:val="Web"/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color w:val="1C1E21"/>
        </w:rPr>
      </w:pPr>
    </w:p>
    <w:p w:rsidR="000F60A1" w:rsidRPr="00965B80" w:rsidRDefault="00E02E72">
      <w:pPr>
        <w:pStyle w:val="Web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b/>
          <w:bCs/>
          <w:color w:val="1C1E21"/>
        </w:rPr>
      </w:pPr>
      <w:r w:rsidRPr="00965B80">
        <w:rPr>
          <w:rFonts w:ascii="Arial Narrow" w:hAnsi="Arial Narrow" w:cs="Arial"/>
          <w:b/>
          <w:bCs/>
          <w:color w:val="1C1E21"/>
        </w:rPr>
        <w:t>Προτίθεται η Κυβέρνηση να αναλάβει πρωτοβουλία για τη νομοθετική κατάργηση – τροποποίηση της διάταξης του άρθρου 187 παρ. 6 ΠΚ, όπως προστέθηκε με το ν. 4908/2022.</w:t>
      </w:r>
    </w:p>
    <w:p w:rsidR="000F60A1" w:rsidRPr="00965B80" w:rsidRDefault="00E02E72">
      <w:pPr>
        <w:pStyle w:val="Web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uto"/>
        <w:jc w:val="both"/>
        <w:textAlignment w:val="baseline"/>
        <w:rPr>
          <w:rFonts w:ascii="Arial Narrow" w:hAnsi="Arial Narrow" w:cs="Arial"/>
          <w:b/>
          <w:bCs/>
          <w:color w:val="1C1E21"/>
        </w:rPr>
      </w:pPr>
      <w:r w:rsidRPr="00965B80">
        <w:rPr>
          <w:rFonts w:ascii="Arial Narrow" w:hAnsi="Arial Narrow" w:cs="Arial"/>
          <w:b/>
          <w:bCs/>
          <w:color w:val="1C1E21"/>
        </w:rPr>
        <w:t>Ποια είναι η θέση της Κυβέρνησης απέναντι στην απόφαση της Ολομέ</w:t>
      </w:r>
      <w:r w:rsidRPr="00965B80">
        <w:rPr>
          <w:rFonts w:ascii="Arial Narrow" w:hAnsi="Arial Narrow" w:cs="Arial"/>
          <w:b/>
          <w:bCs/>
          <w:color w:val="1C1E21"/>
        </w:rPr>
        <w:t>λειας των Προέδρων των Δικηγορικών Συλλόγων Ελλάδος για αποχή από ποινικές δίκες στις οποίες υπάρχει κατηγορία για τέλεση του άρθρου 187 ΠΚ;</w:t>
      </w:r>
    </w:p>
    <w:p w:rsidR="000F60A1" w:rsidRPr="00965B80" w:rsidRDefault="000F60A1">
      <w:pPr>
        <w:rPr>
          <w:rStyle w:val="textexposedshow"/>
          <w:rFonts w:ascii="Arial Narrow" w:hAnsi="Arial Narrow" w:cs="Arial"/>
          <w:b/>
          <w:bCs/>
          <w:color w:val="1C1E21"/>
          <w:sz w:val="24"/>
          <w:szCs w:val="24"/>
        </w:rPr>
      </w:pPr>
    </w:p>
    <w:p w:rsidR="000F60A1" w:rsidRDefault="00E02E72" w:rsidP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Οι ερωτώντες βουλευτές</w:t>
      </w:r>
    </w:p>
    <w:p w:rsidR="00965B80" w:rsidRPr="00965B80" w:rsidRDefault="00965B80" w:rsidP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0F60A1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Ξανθόπουλος</w:t>
      </w:r>
      <w:r w:rsidR="00965B80" w:rsidRPr="00965B80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965B80" w:rsidRPr="00965B80">
        <w:rPr>
          <w:rFonts w:ascii="Arial Narrow" w:hAnsi="Arial Narrow" w:cs="Arial"/>
          <w:b/>
          <w:bCs/>
          <w:sz w:val="24"/>
          <w:szCs w:val="24"/>
        </w:rPr>
        <w:t>Θεόφιλος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Αγαθοπούλου Ειρήνη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Αλεξιάδης Τρύφων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Βαρδάκης Σωκράτης</w:t>
      </w:r>
    </w:p>
    <w:p w:rsidR="00E02E72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E02E72" w:rsidRDefault="00E02E72" w:rsidP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  <w:lang w:val="en-US"/>
        </w:rPr>
        <w:t>B</w:t>
      </w:r>
      <w:r w:rsidRPr="00965B80">
        <w:rPr>
          <w:rFonts w:ascii="Arial Narrow" w:hAnsi="Arial Narrow" w:cs="Arial"/>
          <w:b/>
          <w:bCs/>
          <w:sz w:val="24"/>
          <w:szCs w:val="24"/>
        </w:rPr>
        <w:t>έττα Καλλιόπη</w:t>
      </w:r>
    </w:p>
    <w:p w:rsidR="00E02E72" w:rsidRDefault="00E02E72" w:rsidP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Γκιόλας Γιάννης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Δρίτσας Θεόδωρος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Ελευθεριάδου Τάνια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Ηγουμενίδης Νίκος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Καλαματιανός Διονύσης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Καφαντάρη Χαρά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Κόκκαλης Βασίλης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Λάππας Σπύρος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Μαμουλάκης Χάρης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Μάρκου Κώ</w:t>
      </w:r>
      <w:r>
        <w:rPr>
          <w:rFonts w:ascii="Arial Narrow" w:hAnsi="Arial Narrow" w:cs="Arial"/>
          <w:b/>
          <w:bCs/>
          <w:sz w:val="24"/>
          <w:szCs w:val="24"/>
        </w:rPr>
        <w:t>σ</w:t>
      </w:r>
      <w:r w:rsidRPr="00965B80">
        <w:rPr>
          <w:rFonts w:ascii="Arial Narrow" w:hAnsi="Arial Narrow" w:cs="Arial"/>
          <w:b/>
          <w:bCs/>
          <w:sz w:val="24"/>
          <w:szCs w:val="24"/>
        </w:rPr>
        <w:t>τας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Μπάρκας Κώστας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Μωραΐτης Θάνος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Παπαηλιού Γιώργος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Πούλου Γιώτα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Σκούφα Μπέττυ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Συρμαλένιος Νίκος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Τζούφη Μερόπη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Τόλκας Άγγελος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Τριανταφυλλίδης Αλέξανδρος</w:t>
      </w:r>
    </w:p>
    <w:p w:rsidR="00E02E72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Φωτίου Θεανώ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Χαρίτου Δημήτρης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</w:p>
    <w:p w:rsid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Χατζηγιαννάκης Μίλτος</w:t>
      </w:r>
    </w:p>
    <w:p w:rsidR="00E02E72" w:rsidRPr="00965B80" w:rsidRDefault="00E02E72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bookmarkStart w:id="0" w:name="_GoBack"/>
      <w:bookmarkEnd w:id="0"/>
    </w:p>
    <w:p w:rsidR="00965B80" w:rsidRPr="00965B80" w:rsidRDefault="00965B80">
      <w:pPr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965B80">
        <w:rPr>
          <w:rFonts w:ascii="Arial Narrow" w:hAnsi="Arial Narrow" w:cs="Arial"/>
          <w:b/>
          <w:bCs/>
          <w:sz w:val="24"/>
          <w:szCs w:val="24"/>
        </w:rPr>
        <w:t>Ψυχογιός Γιώργος</w:t>
      </w:r>
    </w:p>
    <w:p w:rsidR="000F60A1" w:rsidRPr="00965B80" w:rsidRDefault="000F60A1">
      <w:pPr>
        <w:rPr>
          <w:rFonts w:ascii="Arial Narrow" w:hAnsi="Arial Narrow"/>
          <w:b/>
          <w:bCs/>
          <w:sz w:val="24"/>
          <w:szCs w:val="24"/>
        </w:rPr>
      </w:pPr>
    </w:p>
    <w:sectPr w:rsidR="000F60A1" w:rsidRPr="00965B80" w:rsidSect="00965B80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60A1" w:rsidRDefault="00E02E72">
      <w:pPr>
        <w:spacing w:line="240" w:lineRule="auto"/>
      </w:pPr>
      <w:r>
        <w:separator/>
      </w:r>
    </w:p>
  </w:endnote>
  <w:endnote w:type="continuationSeparator" w:id="0">
    <w:p w:rsidR="000F60A1" w:rsidRDefault="00E02E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A1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60A1" w:rsidRDefault="00E02E72">
      <w:pPr>
        <w:spacing w:after="0"/>
      </w:pPr>
      <w:r>
        <w:separator/>
      </w:r>
    </w:p>
  </w:footnote>
  <w:footnote w:type="continuationSeparator" w:id="0">
    <w:p w:rsidR="000F60A1" w:rsidRDefault="00E02E7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43FAF"/>
    <w:multiLevelType w:val="multilevel"/>
    <w:tmpl w:val="2D043FAF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E8B"/>
    <w:rsid w:val="000071D6"/>
    <w:rsid w:val="00033725"/>
    <w:rsid w:val="000F60A1"/>
    <w:rsid w:val="001F1B51"/>
    <w:rsid w:val="00212BD5"/>
    <w:rsid w:val="00446FD7"/>
    <w:rsid w:val="00457163"/>
    <w:rsid w:val="00470FA1"/>
    <w:rsid w:val="00546782"/>
    <w:rsid w:val="006F3E8B"/>
    <w:rsid w:val="00965B80"/>
    <w:rsid w:val="00A30E0F"/>
    <w:rsid w:val="00A4698D"/>
    <w:rsid w:val="00B04AA9"/>
    <w:rsid w:val="00BA4B32"/>
    <w:rsid w:val="00BD5ECC"/>
    <w:rsid w:val="00BF49EA"/>
    <w:rsid w:val="00C50A6C"/>
    <w:rsid w:val="00DC603D"/>
    <w:rsid w:val="00E02E72"/>
    <w:rsid w:val="00EC6924"/>
    <w:rsid w:val="00F434D3"/>
    <w:rsid w:val="00FA5977"/>
    <w:rsid w:val="00FB71F4"/>
    <w:rsid w:val="01750B7A"/>
    <w:rsid w:val="01E274B5"/>
    <w:rsid w:val="04E11CA6"/>
    <w:rsid w:val="0DFF4F4B"/>
    <w:rsid w:val="0E567261"/>
    <w:rsid w:val="0FDA291A"/>
    <w:rsid w:val="13CF716E"/>
    <w:rsid w:val="1A5156A1"/>
    <w:rsid w:val="1EE528F8"/>
    <w:rsid w:val="20C55B80"/>
    <w:rsid w:val="248D2E59"/>
    <w:rsid w:val="27A72484"/>
    <w:rsid w:val="2BAF1907"/>
    <w:rsid w:val="31124E12"/>
    <w:rsid w:val="485B09F4"/>
    <w:rsid w:val="4E123AF8"/>
    <w:rsid w:val="52AD009F"/>
    <w:rsid w:val="702552C0"/>
    <w:rsid w:val="73FC458A"/>
    <w:rsid w:val="743C0E2B"/>
    <w:rsid w:val="7F0E53EC"/>
    <w:rsid w:val="7F834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B7A32"/>
  <w15:docId w15:val="{2077D065-2C26-421B-AF4A-16837B519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l-GR" w:eastAsia="el-G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unhideWhenUsed/>
    <w:qFormat/>
    <w:rPr>
      <w:color w:val="0563C1" w:themeColor="hyperlink"/>
      <w:u w:val="single"/>
    </w:rPr>
  </w:style>
  <w:style w:type="paragraph" w:styleId="Web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styleId="a3">
    <w:name w:val="Strong"/>
    <w:basedOn w:val="a0"/>
    <w:uiPriority w:val="22"/>
    <w:qFormat/>
    <w:rPr>
      <w:b/>
      <w:bCs/>
    </w:rPr>
  </w:style>
  <w:style w:type="character" w:customStyle="1" w:styleId="textexposedshow">
    <w:name w:val="text_exposed_show"/>
    <w:basedOn w:val="a0"/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  <w:style w:type="table" w:customStyle="1" w:styleId="1">
    <w:name w:val="Κανονικός πίνακας1"/>
    <w:semiHidden/>
    <w:tblPr>
      <w:tblCellMar>
        <w:top w:w="0" w:type="dxa"/>
        <w:left w:w="100" w:type="dxa"/>
        <w:bottom w:w="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648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Hellenic Parliament BTE</Company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FITRAKIS EFTICHIS</dc:creator>
  <cp:lastModifiedBy>Μητροπούλου Ηλέκτρα</cp:lastModifiedBy>
  <cp:revision>4</cp:revision>
  <dcterms:created xsi:type="dcterms:W3CDTF">2022-09-22T10:49:00Z</dcterms:created>
  <dcterms:modified xsi:type="dcterms:W3CDTF">2022-09-22T10:54:00Z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1033-11.2.0.11210</vt:lpwstr>
  </property>
  <property fmtid="{D5CDD505-2E9C-101B-9397-08002B2CF9AE}" pid="3" name="ICV">
    <vt:lpwstr>A78D0DB575FE4E998504275698F8740D</vt:lpwstr>
  </property>
</Properties>
</file>