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FE2" w:rsidRPr="00205BDE" w:rsidRDefault="00FB05F7" w:rsidP="00205BDE">
      <w:pPr>
        <w:pStyle w:val="TechnicalBlock"/>
        <w:ind w:left="-1134" w:right="-1134"/>
      </w:pPr>
      <w:bookmarkStart w:id="0" w:name="DW_BM_COVERPAGE"/>
      <w:bookmarkStart w:id="1" w:name="_GoBack"/>
      <w:bookmarkEnd w:id="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bb581e3-ef86-488c-9653-f35ea8cb19a1_0" style="width:568.5pt;height:382.5pt">
            <v:imagedata r:id="rId8" o:title=""/>
          </v:shape>
        </w:pict>
      </w:r>
      <w:bookmarkEnd w:id="0"/>
    </w:p>
    <w:p w:rsidR="008E78E9" w:rsidRDefault="008E78E9" w:rsidP="00E043A5">
      <w:pPr>
        <w:rPr>
          <w:rFonts w:eastAsia="Calibri"/>
        </w:rPr>
      </w:pPr>
      <w:r>
        <w:rPr>
          <w:rFonts w:eastAsia="Calibri"/>
        </w:rPr>
        <w:t>The Commission presented its p</w:t>
      </w:r>
      <w:r w:rsidRPr="008E78E9">
        <w:rPr>
          <w:rFonts w:eastAsia="Calibri"/>
        </w:rPr>
        <w:t xml:space="preserve">roposal for a Directive of the European Parliament and of the </w:t>
      </w:r>
      <w:proofErr w:type="gramStart"/>
      <w:r w:rsidRPr="008E78E9">
        <w:rPr>
          <w:rFonts w:eastAsia="Calibri"/>
        </w:rPr>
        <w:t>Council amending Council Directive 91/477/EEC on control of the acquisition and possession of weapons</w:t>
      </w:r>
      <w:r>
        <w:rPr>
          <w:rFonts w:eastAsia="Calibri"/>
        </w:rPr>
        <w:t xml:space="preserve"> on </w:t>
      </w:r>
      <w:r>
        <w:t>18 November </w:t>
      </w:r>
      <w:r w:rsidRPr="005211E6">
        <w:t>2015</w:t>
      </w:r>
      <w:r w:rsidRPr="00BB7833">
        <w:t xml:space="preserve"> </w:t>
      </w:r>
      <w:r>
        <w:rPr>
          <w:rFonts w:eastAsia="Calibri"/>
        </w:rPr>
        <w:t>(</w:t>
      </w:r>
      <w:r w:rsidR="00E043A5">
        <w:t>COM (2015) 750 FINAL</w:t>
      </w:r>
      <w:r>
        <w:rPr>
          <w:rFonts w:eastAsia="Calibri"/>
        </w:rPr>
        <w:t>).</w:t>
      </w:r>
      <w:proofErr w:type="gramEnd"/>
    </w:p>
    <w:p w:rsidR="008E78E9" w:rsidRDefault="008E78E9" w:rsidP="00430B5D">
      <w:pPr>
        <w:rPr>
          <w:rFonts w:eastAsia="Calibri"/>
        </w:rPr>
      </w:pPr>
      <w:r w:rsidRPr="008E78E9">
        <w:rPr>
          <w:rFonts w:eastAsia="Calibri"/>
        </w:rPr>
        <w:t>After examination of the proposal by the JHA Counsellors and by the Working Party on General Matters including Evaluation</w:t>
      </w:r>
      <w:r>
        <w:rPr>
          <w:rFonts w:eastAsia="Calibri"/>
        </w:rPr>
        <w:t xml:space="preserve"> (GENVAL)</w:t>
      </w:r>
      <w:r w:rsidRPr="008E78E9">
        <w:rPr>
          <w:rFonts w:eastAsia="Calibri"/>
        </w:rPr>
        <w:t>, the</w:t>
      </w:r>
      <w:r w:rsidR="00430B5D">
        <w:rPr>
          <w:rFonts w:eastAsia="Calibri"/>
        </w:rPr>
        <w:t xml:space="preserve"> g</w:t>
      </w:r>
      <w:r>
        <w:rPr>
          <w:rFonts w:eastAsia="Calibri"/>
        </w:rPr>
        <w:t xml:space="preserve">eneral </w:t>
      </w:r>
      <w:r w:rsidR="00430B5D">
        <w:rPr>
          <w:rFonts w:eastAsia="Calibri"/>
        </w:rPr>
        <w:t>a</w:t>
      </w:r>
      <w:r>
        <w:rPr>
          <w:rFonts w:eastAsia="Calibri"/>
        </w:rPr>
        <w:t xml:space="preserve">pproach was reached </w:t>
      </w:r>
      <w:r w:rsidR="000A1B65">
        <w:rPr>
          <w:rFonts w:eastAsia="Calibri"/>
        </w:rPr>
        <w:t>by the Council</w:t>
      </w:r>
      <w:r w:rsidRPr="008E78E9">
        <w:rPr>
          <w:rFonts w:eastAsia="Calibri"/>
        </w:rPr>
        <w:t xml:space="preserve"> on </w:t>
      </w:r>
      <w:r>
        <w:rPr>
          <w:rFonts w:eastAsia="Calibri"/>
        </w:rPr>
        <w:t>10 June</w:t>
      </w:r>
      <w:r w:rsidRPr="008E78E9">
        <w:rPr>
          <w:rFonts w:eastAsia="Calibri"/>
        </w:rPr>
        <w:t xml:space="preserve"> 2016.</w:t>
      </w:r>
    </w:p>
    <w:p w:rsidR="008E78E9" w:rsidRDefault="008E78E9" w:rsidP="008E78E9">
      <w:pPr>
        <w:rPr>
          <w:rFonts w:eastAsia="Calibri"/>
        </w:rPr>
      </w:pPr>
      <w:r>
        <w:rPr>
          <w:rFonts w:eastAsia="Calibri"/>
        </w:rPr>
        <w:t>The EP IMCO Committee adopted its o</w:t>
      </w:r>
      <w:r w:rsidR="000A1B65">
        <w:rPr>
          <w:rFonts w:eastAsia="Calibri"/>
        </w:rPr>
        <w:t>rientation vote on 13 July 2016 and conferred a negotiation mandate on the Rapporteur on 5 September 2016.</w:t>
      </w:r>
    </w:p>
    <w:p w:rsidR="008E78E9" w:rsidRDefault="008E78E9" w:rsidP="009E7BBC">
      <w:pPr>
        <w:rPr>
          <w:rFonts w:eastAsia="Calibri"/>
        </w:rPr>
      </w:pPr>
      <w:r>
        <w:rPr>
          <w:rFonts w:eastAsia="Calibri"/>
        </w:rPr>
        <w:t xml:space="preserve">Four </w:t>
      </w:r>
      <w:proofErr w:type="spellStart"/>
      <w:r>
        <w:rPr>
          <w:rFonts w:eastAsia="Calibri"/>
        </w:rPr>
        <w:t>trilogues</w:t>
      </w:r>
      <w:proofErr w:type="spellEnd"/>
      <w:r w:rsidR="00FD09BD">
        <w:rPr>
          <w:rFonts w:eastAsia="Calibri"/>
        </w:rPr>
        <w:t xml:space="preserve"> and a number of technical meetings</w:t>
      </w:r>
      <w:r>
        <w:rPr>
          <w:rFonts w:eastAsia="Calibri"/>
        </w:rPr>
        <w:t xml:space="preserve"> have been held s</w:t>
      </w:r>
      <w:r w:rsidR="00FD09BD">
        <w:rPr>
          <w:rFonts w:eastAsia="Calibri"/>
        </w:rPr>
        <w:t>ince September</w:t>
      </w:r>
      <w:r>
        <w:rPr>
          <w:rFonts w:eastAsia="Calibri"/>
        </w:rPr>
        <w:t xml:space="preserve">. At the last </w:t>
      </w:r>
      <w:proofErr w:type="spellStart"/>
      <w:r>
        <w:rPr>
          <w:rFonts w:eastAsia="Calibri"/>
        </w:rPr>
        <w:t>trilogue</w:t>
      </w:r>
      <w:proofErr w:type="spellEnd"/>
      <w:r>
        <w:rPr>
          <w:rFonts w:eastAsia="Calibri"/>
        </w:rPr>
        <w:t xml:space="preserve"> on 5 December 2016, the </w:t>
      </w:r>
      <w:r w:rsidR="009E7BBC">
        <w:rPr>
          <w:rFonts w:eastAsia="Calibri"/>
        </w:rPr>
        <w:t>Presidency and the EP Rapporteur</w:t>
      </w:r>
      <w:r>
        <w:rPr>
          <w:rFonts w:eastAsia="Calibri"/>
        </w:rPr>
        <w:t xml:space="preserve"> reached an agreeme</w:t>
      </w:r>
      <w:r w:rsidR="00430B5D">
        <w:rPr>
          <w:rFonts w:eastAsia="Calibri"/>
        </w:rPr>
        <w:t>nt on the text set out in Annex to this note.</w:t>
      </w:r>
    </w:p>
    <w:p w:rsidR="008E78E9" w:rsidRDefault="008E78E9" w:rsidP="008E78E9">
      <w:pPr>
        <w:rPr>
          <w:rFonts w:eastAsia="Calibri"/>
        </w:rPr>
      </w:pPr>
      <w:r>
        <w:rPr>
          <w:rFonts w:eastAsia="Calibri"/>
        </w:rPr>
        <w:br w:type="page"/>
      </w:r>
      <w:r>
        <w:rPr>
          <w:rFonts w:eastAsia="Calibri"/>
        </w:rPr>
        <w:lastRenderedPageBreak/>
        <w:t xml:space="preserve">The EP Rapporteur, Mrs Ford, </w:t>
      </w:r>
      <w:r>
        <w:t xml:space="preserve">indicated that the </w:t>
      </w:r>
      <w:r w:rsidRPr="009B0A21">
        <w:t>European Parliament</w:t>
      </w:r>
      <w:r>
        <w:t xml:space="preserve"> intends to adopt its position in first reading during the plenary session in March 2016</w:t>
      </w:r>
      <w:r>
        <w:rPr>
          <w:rFonts w:eastAsia="Calibri"/>
        </w:rPr>
        <w:t>.</w:t>
      </w:r>
    </w:p>
    <w:p w:rsidR="008E78E9" w:rsidRPr="009B0A21" w:rsidRDefault="008E78E9" w:rsidP="008E78E9">
      <w:pPr>
        <w:rPr>
          <w:rFonts w:eastAsia="Calibri"/>
          <w:i/>
          <w:iCs/>
        </w:rPr>
      </w:pPr>
      <w:r w:rsidRPr="009B0A21">
        <w:rPr>
          <w:rFonts w:eastAsia="Calibri"/>
          <w:i/>
          <w:iCs/>
        </w:rPr>
        <w:t>In view of the above COREPER is invited:</w:t>
      </w:r>
    </w:p>
    <w:p w:rsidR="008E78E9" w:rsidRPr="009B0A21" w:rsidRDefault="008E78E9" w:rsidP="007E0681">
      <w:pPr>
        <w:tabs>
          <w:tab w:val="left" w:pos="567"/>
        </w:tabs>
        <w:spacing w:after="0"/>
        <w:ind w:left="567" w:hanging="567"/>
        <w:rPr>
          <w:rFonts w:eastAsia="Calibri" w:cs="Arial"/>
          <w:i/>
          <w:iCs/>
        </w:rPr>
      </w:pPr>
      <w:proofErr w:type="gramStart"/>
      <w:r w:rsidRPr="009B0A21">
        <w:rPr>
          <w:rFonts w:eastAsia="Calibri" w:cs="Arial"/>
          <w:i/>
          <w:iCs/>
        </w:rPr>
        <w:t>a</w:t>
      </w:r>
      <w:proofErr w:type="gramEnd"/>
      <w:r w:rsidR="007E0681" w:rsidRPr="009B0A21">
        <w:rPr>
          <w:rFonts w:eastAsia="Calibri" w:cs="Arial"/>
          <w:i/>
          <w:iCs/>
        </w:rPr>
        <w:t>.</w:t>
      </w:r>
      <w:r w:rsidRPr="009B0A21">
        <w:rPr>
          <w:rFonts w:eastAsia="Calibri" w:cs="Arial"/>
          <w:i/>
          <w:iCs/>
        </w:rPr>
        <w:t xml:space="preserve"> </w:t>
      </w:r>
      <w:r w:rsidRPr="009B0A21">
        <w:rPr>
          <w:rFonts w:eastAsia="Calibri" w:cs="Arial"/>
          <w:i/>
          <w:iCs/>
        </w:rPr>
        <w:tab/>
        <w:t>to confirm the final compromise text of the proposed Directive, as set out in the Annex to this note</w:t>
      </w:r>
    </w:p>
    <w:p w:rsidR="00693FE2" w:rsidRPr="009B0A21" w:rsidRDefault="007E0681" w:rsidP="00F27376">
      <w:pPr>
        <w:keepNext/>
        <w:spacing w:after="0"/>
        <w:ind w:left="567" w:hanging="567"/>
        <w:rPr>
          <w:i/>
          <w:iCs/>
        </w:rPr>
      </w:pPr>
      <w:r w:rsidRPr="009B0A21">
        <w:rPr>
          <w:rFonts w:eastAsia="Calibri" w:cs="Arial"/>
          <w:i/>
          <w:iCs/>
        </w:rPr>
        <w:t>b.</w:t>
      </w:r>
      <w:r w:rsidR="008E78E9" w:rsidRPr="009B0A21">
        <w:rPr>
          <w:rFonts w:eastAsia="Calibri" w:cs="Arial"/>
          <w:i/>
          <w:iCs/>
        </w:rPr>
        <w:t xml:space="preserve"> </w:t>
      </w:r>
      <w:r w:rsidR="008E78E9" w:rsidRPr="009B0A21">
        <w:rPr>
          <w:rFonts w:eastAsia="Calibri" w:cs="Arial"/>
          <w:i/>
          <w:iCs/>
        </w:rPr>
        <w:tab/>
        <w:t xml:space="preserve">to mandate its Chair </w:t>
      </w:r>
      <w:r w:rsidR="008E78E9" w:rsidRPr="009B0A21">
        <w:rPr>
          <w:i/>
          <w:iCs/>
        </w:rPr>
        <w:t>to communicate to the European Parliament the confirmation of the political agreement via the habitual letter, with a view to reaching an agreement in first reading.</w:t>
      </w:r>
    </w:p>
    <w:p w:rsidR="00251C7E" w:rsidRPr="00251C7E" w:rsidRDefault="00251C7E" w:rsidP="00251C7E">
      <w:pPr>
        <w:pStyle w:val="FinalLine"/>
      </w:pPr>
    </w:p>
    <w:p w:rsidR="00375B62" w:rsidRPr="00B75D95" w:rsidRDefault="00375B62" w:rsidP="00251C7E">
      <w:pPr>
        <w:sectPr w:rsidR="00375B62" w:rsidRPr="00B75D95" w:rsidSect="00F27376">
          <w:headerReference w:type="even" r:id="rId9"/>
          <w:headerReference w:type="default" r:id="rId10"/>
          <w:footerReference w:type="even" r:id="rId11"/>
          <w:footerReference w:type="default" r:id="rId12"/>
          <w:headerReference w:type="first" r:id="rId13"/>
          <w:footerReference w:type="first" r:id="rId14"/>
          <w:pgSz w:w="11907" w:h="16839"/>
          <w:pgMar w:top="624" w:right="1134" w:bottom="1134" w:left="1134" w:header="567" w:footer="567" w:gutter="0"/>
          <w:pgNumType w:start="1"/>
          <w:cols w:space="720"/>
          <w:titlePg/>
          <w:docGrid w:linePitch="360"/>
        </w:sectPr>
      </w:pPr>
    </w:p>
    <w:p w:rsidR="00375B62" w:rsidRPr="00B75D95" w:rsidRDefault="00375B62" w:rsidP="00251C7E">
      <w:pPr>
        <w:pStyle w:val="Annex"/>
      </w:pPr>
      <w:r w:rsidRPr="00B75D95">
        <w:lastRenderedPageBreak/>
        <w:t>ANNEX</w:t>
      </w:r>
    </w:p>
    <w:p w:rsidR="00375B62" w:rsidRPr="00B75D95" w:rsidRDefault="00375B62" w:rsidP="00375B62">
      <w:pPr>
        <w:keepNext/>
        <w:spacing w:before="360" w:line="240" w:lineRule="auto"/>
        <w:jc w:val="center"/>
        <w:rPr>
          <w:iCs/>
        </w:rPr>
      </w:pPr>
      <w:r w:rsidRPr="00B75D95">
        <w:rPr>
          <w:iCs/>
        </w:rPr>
        <w:t>Proposal</w:t>
      </w:r>
      <w:r w:rsidRPr="00B75D95">
        <w:rPr>
          <w:b/>
          <w:iCs/>
          <w:vertAlign w:val="superscript"/>
        </w:rPr>
        <w:footnoteReference w:id="1"/>
      </w:r>
      <w:r w:rsidRPr="00B75D95">
        <w:rPr>
          <w:iCs/>
        </w:rPr>
        <w:t xml:space="preserve"> </w:t>
      </w:r>
      <w:r w:rsidRPr="00B75D95">
        <w:rPr>
          <w:b/>
          <w:iCs/>
          <w:vertAlign w:val="superscript"/>
        </w:rPr>
        <w:footnoteReference w:id="2"/>
      </w:r>
      <w:r w:rsidRPr="00B75D95">
        <w:rPr>
          <w:iCs/>
        </w:rPr>
        <w:t xml:space="preserve"> for a</w:t>
      </w:r>
    </w:p>
    <w:p w:rsidR="00375B62" w:rsidRPr="00B75D95" w:rsidRDefault="00375B62" w:rsidP="00375B62">
      <w:pPr>
        <w:spacing w:before="360" w:after="0" w:line="240" w:lineRule="auto"/>
        <w:jc w:val="center"/>
        <w:rPr>
          <w:b/>
        </w:rPr>
      </w:pPr>
      <w:r w:rsidRPr="00B75D95">
        <w:rPr>
          <w:b/>
        </w:rPr>
        <w:t>DIRECTIVE OF THE EUROPEAN PARLIAMENT AND OF THE COUNCIL</w:t>
      </w:r>
    </w:p>
    <w:p w:rsidR="00375B62" w:rsidRPr="00B75D95" w:rsidRDefault="00375B62" w:rsidP="00375B62">
      <w:pPr>
        <w:spacing w:before="360" w:after="360" w:line="240" w:lineRule="auto"/>
        <w:jc w:val="center"/>
        <w:rPr>
          <w:b/>
        </w:rPr>
      </w:pPr>
      <w:proofErr w:type="gramStart"/>
      <w:r w:rsidRPr="00B75D95">
        <w:rPr>
          <w:b/>
        </w:rPr>
        <w:t>amending</w:t>
      </w:r>
      <w:proofErr w:type="gramEnd"/>
      <w:r w:rsidRPr="00B75D95">
        <w:rPr>
          <w:b/>
        </w:rPr>
        <w:t xml:space="preserve"> Council Directive 91/477/EEC on control of the acquisition and possession of weapons</w:t>
      </w:r>
    </w:p>
    <w:p w:rsidR="00375B62" w:rsidRPr="00B75D95" w:rsidRDefault="00375B62" w:rsidP="00375B62">
      <w:pPr>
        <w:keepNext/>
        <w:spacing w:before="600" w:line="240" w:lineRule="auto"/>
      </w:pPr>
      <w:r w:rsidRPr="00B75D95">
        <w:t>THE EUROPEAN PARLIAMENT AND THE COUNCIL OF THE EUROPEAN UNION,</w:t>
      </w:r>
    </w:p>
    <w:p w:rsidR="00375B62" w:rsidRPr="007E0681" w:rsidRDefault="00375B62" w:rsidP="00375B62">
      <w:pPr>
        <w:rPr>
          <w:rFonts w:eastAsia="Times New Roman"/>
          <w:szCs w:val="24"/>
        </w:rPr>
      </w:pPr>
      <w:r w:rsidRPr="007E0681">
        <w:rPr>
          <w:rFonts w:eastAsia="Times New Roman"/>
          <w:szCs w:val="24"/>
        </w:rPr>
        <w:t>Having regard to the Treaty on the Functioning of the European Union, and in particular Article 114 thereof,</w:t>
      </w:r>
    </w:p>
    <w:p w:rsidR="00375B62" w:rsidRPr="007E0681" w:rsidRDefault="00375B62" w:rsidP="00375B62">
      <w:pPr>
        <w:rPr>
          <w:rFonts w:eastAsia="Times New Roman"/>
          <w:szCs w:val="24"/>
        </w:rPr>
      </w:pPr>
      <w:r w:rsidRPr="007E0681">
        <w:rPr>
          <w:rFonts w:eastAsia="Times New Roman"/>
          <w:szCs w:val="24"/>
        </w:rPr>
        <w:t>Having regard to the proposal from the European Commission,</w:t>
      </w:r>
    </w:p>
    <w:p w:rsidR="00375B62" w:rsidRPr="007E0681" w:rsidRDefault="00375B62" w:rsidP="00375B62">
      <w:pPr>
        <w:rPr>
          <w:rFonts w:eastAsia="Times New Roman"/>
          <w:szCs w:val="24"/>
        </w:rPr>
      </w:pPr>
      <w:r w:rsidRPr="007E0681">
        <w:rPr>
          <w:rFonts w:eastAsia="Times New Roman"/>
          <w:szCs w:val="24"/>
        </w:rPr>
        <w:t>After transmission of the draft legislative act to the national parliaments,</w:t>
      </w:r>
    </w:p>
    <w:p w:rsidR="00375B62" w:rsidRPr="007E0681" w:rsidRDefault="00375B62" w:rsidP="00375B62">
      <w:pPr>
        <w:rPr>
          <w:rFonts w:eastAsia="Times New Roman"/>
          <w:szCs w:val="24"/>
        </w:rPr>
      </w:pPr>
      <w:r w:rsidRPr="007E0681">
        <w:rPr>
          <w:rFonts w:eastAsia="Times New Roman"/>
          <w:szCs w:val="24"/>
        </w:rPr>
        <w:t>Having regard to the opinion of the European Economic and Social Committee,</w:t>
      </w:r>
    </w:p>
    <w:p w:rsidR="00375B62" w:rsidRPr="007E0681" w:rsidRDefault="00375B62" w:rsidP="00375B62">
      <w:pPr>
        <w:rPr>
          <w:rFonts w:eastAsia="Times New Roman"/>
          <w:szCs w:val="24"/>
        </w:rPr>
      </w:pPr>
      <w:r w:rsidRPr="007E0681">
        <w:rPr>
          <w:rFonts w:eastAsia="Times New Roman"/>
          <w:szCs w:val="24"/>
        </w:rPr>
        <w:t>Acting in accordance with the ordinary legislative procedure,</w:t>
      </w:r>
    </w:p>
    <w:p w:rsidR="00375B62" w:rsidRPr="007E0681" w:rsidRDefault="00375B62" w:rsidP="00375B62">
      <w:pPr>
        <w:rPr>
          <w:rFonts w:eastAsia="Times New Roman"/>
          <w:szCs w:val="24"/>
        </w:rPr>
      </w:pPr>
      <w:r w:rsidRPr="007E0681">
        <w:rPr>
          <w:rFonts w:eastAsia="Times New Roman"/>
          <w:szCs w:val="24"/>
        </w:rPr>
        <w:t>Whereas:</w:t>
      </w:r>
    </w:p>
    <w:p w:rsidR="00375B62" w:rsidRPr="007E0681" w:rsidRDefault="00375B62" w:rsidP="00375B62">
      <w:pPr>
        <w:spacing w:line="240" w:lineRule="auto"/>
        <w:ind w:left="709" w:hanging="709"/>
        <w:rPr>
          <w:szCs w:val="24"/>
        </w:rPr>
      </w:pPr>
      <w:r w:rsidRPr="007E0681">
        <w:rPr>
          <w:szCs w:val="24"/>
        </w:rPr>
        <w:t>(1)</w:t>
      </w:r>
      <w:r w:rsidRPr="007E0681">
        <w:rPr>
          <w:szCs w:val="24"/>
        </w:rPr>
        <w:tab/>
        <w:t>Council Directive 91/477/EEC</w:t>
      </w:r>
      <w:r w:rsidRPr="007E0681">
        <w:rPr>
          <w:b/>
          <w:szCs w:val="24"/>
          <w:vertAlign w:val="superscript"/>
        </w:rPr>
        <w:footnoteReference w:id="3"/>
      </w:r>
      <w:r w:rsidRPr="007E0681">
        <w:rPr>
          <w:szCs w:val="24"/>
        </w:rPr>
        <w:t xml:space="preserve"> established an accompanying measure for the internal market. It created a balance between, on the one hand, the undertaking to ensure a certain freedom of movement for some firearms </w:t>
      </w:r>
      <w:r w:rsidRPr="007E0681">
        <w:rPr>
          <w:szCs w:val="24"/>
          <w:u w:val="single"/>
        </w:rPr>
        <w:t xml:space="preserve">and essential components thereof </w:t>
      </w:r>
      <w:r w:rsidRPr="007E0681">
        <w:rPr>
          <w:szCs w:val="24"/>
        </w:rPr>
        <w:t xml:space="preserve">within the Union, and, on the other </w:t>
      </w:r>
      <w:r w:rsidRPr="007E0681">
        <w:rPr>
          <w:szCs w:val="24"/>
          <w:u w:val="single"/>
        </w:rPr>
        <w:t>hand</w:t>
      </w:r>
      <w:r w:rsidRPr="007E0681">
        <w:rPr>
          <w:szCs w:val="24"/>
        </w:rPr>
        <w:t xml:space="preserve">, the need to control </w:t>
      </w:r>
      <w:r w:rsidRPr="007E0681">
        <w:rPr>
          <w:szCs w:val="24"/>
          <w:u w:val="single"/>
        </w:rPr>
        <w:t>that</w:t>
      </w:r>
      <w:r w:rsidRPr="007E0681">
        <w:rPr>
          <w:szCs w:val="24"/>
        </w:rPr>
        <w:t xml:space="preserve"> freedom using security guarantees suited to this type of product</w:t>
      </w:r>
      <w:r w:rsidRPr="007E0681">
        <w:rPr>
          <w:szCs w:val="24"/>
          <w:u w:val="single"/>
        </w:rPr>
        <w:t>s in question</w:t>
      </w:r>
      <w:r w:rsidRPr="007E0681">
        <w:rPr>
          <w:szCs w:val="24"/>
        </w:rPr>
        <w:t>.</w:t>
      </w:r>
    </w:p>
    <w:p w:rsidR="0040071E" w:rsidRPr="007E0681" w:rsidRDefault="00375B62" w:rsidP="00D9408E">
      <w:pPr>
        <w:spacing w:line="240" w:lineRule="auto"/>
        <w:ind w:left="709" w:hanging="709"/>
        <w:rPr>
          <w:rFonts w:eastAsia="Times New Roman"/>
          <w:b/>
          <w:i/>
          <w:iCs/>
          <w:szCs w:val="24"/>
          <w:u w:val="single"/>
        </w:rPr>
      </w:pPr>
      <w:r w:rsidRPr="007E0681">
        <w:rPr>
          <w:szCs w:val="24"/>
        </w:rPr>
        <w:br w:type="page"/>
      </w:r>
      <w:r w:rsidR="0040071E" w:rsidRPr="007E0681">
        <w:rPr>
          <w:rFonts w:eastAsia="Times New Roman"/>
          <w:b/>
          <w:i/>
          <w:iCs/>
          <w:szCs w:val="24"/>
          <w:u w:val="single"/>
        </w:rPr>
        <w:lastRenderedPageBreak/>
        <w:t>(2)</w:t>
      </w:r>
      <w:r w:rsidR="0040071E" w:rsidRPr="002027E0">
        <w:rPr>
          <w:rFonts w:eastAsia="Times New Roman"/>
          <w:b/>
          <w:i/>
          <w:iCs/>
          <w:szCs w:val="24"/>
        </w:rPr>
        <w:tab/>
      </w:r>
      <w:r w:rsidR="0040071E" w:rsidRPr="007E0681">
        <w:rPr>
          <w:rFonts w:eastAsia="Times New Roman"/>
          <w:b/>
          <w:i/>
          <w:iCs/>
          <w:szCs w:val="24"/>
          <w:u w:val="single"/>
        </w:rPr>
        <w:t>Certain issues arising from Directive 91/477/EEC need to be further improved in a proportionate way, to address misuse of firearms for criminal purposes, and considering recent terrorist acts. The "European Agenda on Security" adopted in April 2015 called for the revision of that Directive and for a common approach on the deactivation of firearms to prevent their reactivation and use by criminals.</w:t>
      </w:r>
    </w:p>
    <w:p w:rsidR="00375B62" w:rsidRPr="007E0681" w:rsidRDefault="007F7127" w:rsidP="00375B62">
      <w:pPr>
        <w:spacing w:line="240" w:lineRule="auto"/>
        <w:ind w:left="709" w:hanging="709"/>
        <w:rPr>
          <w:rFonts w:eastAsia="Times New Roman"/>
          <w:szCs w:val="24"/>
        </w:rPr>
      </w:pPr>
      <w:r w:rsidRPr="007E0681">
        <w:rPr>
          <w:rFonts w:eastAsia="Times New Roman"/>
          <w:szCs w:val="24"/>
        </w:rPr>
        <w:t xml:space="preserve"> </w:t>
      </w:r>
      <w:r w:rsidR="00375B62" w:rsidRPr="007E0681">
        <w:rPr>
          <w:rFonts w:eastAsia="Times New Roman"/>
          <w:szCs w:val="24"/>
        </w:rPr>
        <w:t>(2a)</w:t>
      </w:r>
      <w:r w:rsidR="00375B62" w:rsidRPr="007E0681">
        <w:rPr>
          <w:rFonts w:eastAsia="Times New Roman"/>
          <w:szCs w:val="24"/>
        </w:rPr>
        <w:tab/>
      </w:r>
      <w:proofErr w:type="gramStart"/>
      <w:r w:rsidR="00375B62" w:rsidRPr="007E0681">
        <w:rPr>
          <w:rFonts w:eastAsia="Times New Roman"/>
          <w:szCs w:val="24"/>
          <w:u w:val="single"/>
        </w:rPr>
        <w:t>Once</w:t>
      </w:r>
      <w:proofErr w:type="gramEnd"/>
      <w:r w:rsidR="00375B62" w:rsidRPr="007E0681">
        <w:rPr>
          <w:rFonts w:eastAsia="Times New Roman"/>
          <w:szCs w:val="24"/>
          <w:u w:val="single"/>
        </w:rPr>
        <w:t xml:space="preserve"> firearms are lawfully acquired and possessed in accordance with the provisions of this Directive, national provisions concerning the carrying of weapons, hunting or target shooting should apply.</w:t>
      </w:r>
    </w:p>
    <w:p w:rsidR="00375B62" w:rsidRPr="007E0681" w:rsidRDefault="00375B62" w:rsidP="00375B62">
      <w:pPr>
        <w:spacing w:line="240" w:lineRule="auto"/>
        <w:ind w:left="709" w:hanging="709"/>
        <w:rPr>
          <w:szCs w:val="24"/>
        </w:rPr>
      </w:pPr>
      <w:r w:rsidRPr="007E0681">
        <w:rPr>
          <w:szCs w:val="24"/>
        </w:rPr>
        <w:t>(3)</w:t>
      </w:r>
      <w:r w:rsidRPr="007E0681">
        <w:rPr>
          <w:szCs w:val="24"/>
        </w:rPr>
        <w:tab/>
        <w:t>(…)</w:t>
      </w:r>
    </w:p>
    <w:p w:rsidR="00375B62" w:rsidRPr="007E0681" w:rsidRDefault="00375B62" w:rsidP="00375B62">
      <w:pPr>
        <w:spacing w:line="240" w:lineRule="auto"/>
        <w:ind w:left="709" w:hanging="709"/>
        <w:rPr>
          <w:szCs w:val="24"/>
        </w:rPr>
      </w:pPr>
      <w:r w:rsidRPr="007E0681">
        <w:rPr>
          <w:szCs w:val="24"/>
        </w:rPr>
        <w:t>(4)</w:t>
      </w:r>
      <w:r w:rsidRPr="007E0681">
        <w:rPr>
          <w:szCs w:val="24"/>
        </w:rPr>
        <w:tab/>
        <w:t>(…)</w:t>
      </w:r>
    </w:p>
    <w:p w:rsidR="00375B62" w:rsidRPr="007E0681" w:rsidRDefault="00375B62" w:rsidP="00F5081B">
      <w:pPr>
        <w:spacing w:line="240" w:lineRule="auto"/>
        <w:ind w:left="709" w:hanging="709"/>
        <w:rPr>
          <w:szCs w:val="24"/>
        </w:rPr>
      </w:pPr>
      <w:r w:rsidRPr="007E0681">
        <w:rPr>
          <w:szCs w:val="24"/>
        </w:rPr>
        <w:t>(5)</w:t>
      </w:r>
      <w:r w:rsidRPr="007E0681">
        <w:rPr>
          <w:szCs w:val="24"/>
        </w:rPr>
        <w:tab/>
      </w:r>
      <w:r w:rsidR="00F5081B" w:rsidRPr="007E0681">
        <w:rPr>
          <w:rFonts w:eastAsia="Times New Roman"/>
          <w:b/>
          <w:i/>
          <w:szCs w:val="24"/>
          <w:u w:val="single"/>
          <w:lang w:eastAsia="en-GB"/>
        </w:rPr>
        <w:t>(…)</w:t>
      </w:r>
      <w:r w:rsidRPr="007E0681">
        <w:rPr>
          <w:rFonts w:eastAsia="Times New Roman"/>
          <w:b/>
          <w:i/>
          <w:szCs w:val="24"/>
          <w:u w:val="single"/>
          <w:lang w:eastAsia="en-GB"/>
        </w:rPr>
        <w:t xml:space="preserve"> </w:t>
      </w:r>
    </w:p>
    <w:p w:rsidR="00375B62" w:rsidRPr="007E0681" w:rsidRDefault="00375B62" w:rsidP="00375B62">
      <w:pPr>
        <w:spacing w:line="240" w:lineRule="auto"/>
        <w:ind w:left="709" w:hanging="709"/>
        <w:rPr>
          <w:rFonts w:eastAsia="Times New Roman"/>
          <w:noProof/>
          <w:szCs w:val="24"/>
        </w:rPr>
      </w:pPr>
      <w:r w:rsidRPr="007E0681">
        <w:rPr>
          <w:szCs w:val="24"/>
        </w:rPr>
        <w:t>(6)</w:t>
      </w:r>
      <w:r w:rsidRPr="007E0681">
        <w:rPr>
          <w:szCs w:val="24"/>
        </w:rPr>
        <w:tab/>
        <w:t>Since brokers provide services similar to those of dealers, they should also be covered by</w:t>
      </w:r>
      <w:r w:rsidRPr="007E0681">
        <w:rPr>
          <w:rFonts w:eastAsia="Times New Roman"/>
          <w:noProof/>
          <w:szCs w:val="24"/>
        </w:rPr>
        <w:t xml:space="preserve"> </w:t>
      </w:r>
      <w:r w:rsidRPr="007E0681">
        <w:rPr>
          <w:rFonts w:eastAsia="Times New Roman"/>
          <w:b/>
          <w:i/>
          <w:szCs w:val="24"/>
          <w:u w:val="single"/>
          <w:lang w:eastAsia="en-GB"/>
        </w:rPr>
        <w:t>Directive 91/477/EC in respect of the obligations of dealers that are relevant to brokers' activities, to the extent that they are in a position to carry out those obligations and insofar as these are not carried out by a dealer regarding the same underlying transaction</w:t>
      </w:r>
      <w:r w:rsidRPr="007E0681">
        <w:rPr>
          <w:rFonts w:eastAsia="Times New Roman"/>
          <w:noProof/>
          <w:szCs w:val="24"/>
        </w:rPr>
        <w:t>.</w:t>
      </w:r>
    </w:p>
    <w:p w:rsidR="00375B62" w:rsidRPr="007E0681" w:rsidRDefault="00375B62" w:rsidP="00375B62">
      <w:pPr>
        <w:spacing w:line="240" w:lineRule="auto"/>
        <w:ind w:left="709" w:hanging="709"/>
        <w:rPr>
          <w:szCs w:val="24"/>
        </w:rPr>
      </w:pPr>
      <w:r w:rsidRPr="007E0681">
        <w:rPr>
          <w:rFonts w:eastAsia="Times New Roman"/>
          <w:noProof/>
          <w:szCs w:val="24"/>
        </w:rPr>
        <w:t>(</w:t>
      </w:r>
      <w:r w:rsidRPr="007E0681">
        <w:rPr>
          <w:rFonts w:eastAsia="Times New Roman"/>
          <w:b/>
          <w:i/>
          <w:szCs w:val="24"/>
          <w:u w:val="single"/>
          <w:lang w:eastAsia="en-GB"/>
        </w:rPr>
        <w:t xml:space="preserve">6a) </w:t>
      </w:r>
      <w:r w:rsidRPr="005930FC">
        <w:rPr>
          <w:rFonts w:eastAsia="Times New Roman"/>
          <w:b/>
          <w:i/>
          <w:szCs w:val="24"/>
          <w:lang w:eastAsia="en-GB"/>
        </w:rPr>
        <w:tab/>
      </w:r>
      <w:proofErr w:type="gramStart"/>
      <w:r w:rsidR="007F7127" w:rsidRPr="007E0681">
        <w:rPr>
          <w:rFonts w:eastAsia="Calibri"/>
          <w:b/>
          <w:i/>
          <w:szCs w:val="24"/>
          <w:u w:val="single"/>
        </w:rPr>
        <w:t>For</w:t>
      </w:r>
      <w:proofErr w:type="gramEnd"/>
      <w:r w:rsidR="007F7127" w:rsidRPr="007E0681">
        <w:rPr>
          <w:rFonts w:eastAsia="Calibri"/>
          <w:b/>
          <w:i/>
          <w:szCs w:val="24"/>
          <w:u w:val="single"/>
        </w:rPr>
        <w:t xml:space="preserve"> the purposes of this Directive, the definition of a broker should be understood to cover any natural or legal person including partnerships. For the purposes of this Directive, the term “supply” should be deemed to include lending and leasing. </w:t>
      </w:r>
      <w:r w:rsidRPr="007E0681">
        <w:rPr>
          <w:rFonts w:eastAsia="Times New Roman"/>
          <w:b/>
          <w:i/>
          <w:szCs w:val="24"/>
          <w:u w:val="single"/>
          <w:lang w:eastAsia="en-GB"/>
        </w:rPr>
        <w:t>The activities of a dealer include not only the manufacturing but also the modification or conversion of a firearm, essential components and of ammunition, such as the shortening of a complete firearm, leading to a change in its category or subcategory. Purely private, non-commercial, activities, such as hand-loading and reloading of ammunition from ammunition components for own use or modifications of firearms owned or essential components owned, such as changes to the stock or sight or maintenance to address wear and tear of components, should not be considered activities that only a dealer would be permitted to undertake.</w:t>
      </w:r>
    </w:p>
    <w:p w:rsidR="00375B62" w:rsidRPr="007E0681" w:rsidRDefault="00375B62" w:rsidP="002A6595">
      <w:pPr>
        <w:spacing w:line="240" w:lineRule="auto"/>
        <w:ind w:left="709" w:hanging="709"/>
        <w:rPr>
          <w:rFonts w:eastAsia="Times New Roman"/>
          <w:b/>
          <w:i/>
          <w:szCs w:val="24"/>
          <w:u w:val="single"/>
          <w:lang w:eastAsia="en-GB"/>
        </w:rPr>
      </w:pPr>
      <w:r w:rsidRPr="007E0681">
        <w:rPr>
          <w:rFonts w:eastAsia="Times New Roman"/>
          <w:b/>
          <w:i/>
          <w:szCs w:val="24"/>
          <w:u w:val="single"/>
          <w:lang w:eastAsia="en-GB"/>
        </w:rPr>
        <w:t>(6b)</w:t>
      </w:r>
      <w:r w:rsidR="002A6595" w:rsidRPr="005930FC">
        <w:rPr>
          <w:rFonts w:eastAsia="Times New Roman"/>
          <w:b/>
          <w:i/>
          <w:szCs w:val="24"/>
          <w:lang w:eastAsia="en-GB"/>
        </w:rPr>
        <w:tab/>
      </w:r>
      <w:r w:rsidRPr="007E0681">
        <w:rPr>
          <w:rFonts w:eastAsia="Times New Roman"/>
          <w:b/>
          <w:i/>
          <w:szCs w:val="24"/>
          <w:u w:val="single"/>
          <w:lang w:eastAsia="en-GB"/>
        </w:rPr>
        <w:t>Brokers and dealers should be able to refuse to complete any suspicious transaction for the acquisition of complete rounds of ammunition or live primer components of ammunition. A transaction may be considered suspicious if, for example, it involves quantities uncommon for the envisaged private use, if the purchaser appears unfamiliar with the use of the ammunition or if he insists on paying in cash while being unwilling to provide proof of their identity. Brokers and dealers should also be able to report such suspicious transactions to the competent authorities.</w:t>
      </w:r>
    </w:p>
    <w:p w:rsidR="00375B62" w:rsidRPr="007E0681" w:rsidRDefault="0040071E" w:rsidP="00375B62">
      <w:pPr>
        <w:spacing w:line="240" w:lineRule="auto"/>
        <w:ind w:left="709" w:hanging="709"/>
        <w:rPr>
          <w:szCs w:val="24"/>
        </w:rPr>
      </w:pPr>
      <w:r w:rsidRPr="007E0681">
        <w:rPr>
          <w:szCs w:val="24"/>
        </w:rPr>
        <w:br w:type="page"/>
      </w:r>
      <w:r w:rsidR="00375B62" w:rsidRPr="007E0681">
        <w:rPr>
          <w:szCs w:val="24"/>
        </w:rPr>
        <w:lastRenderedPageBreak/>
        <w:t>(7)</w:t>
      </w:r>
      <w:r w:rsidR="00375B62" w:rsidRPr="007E0681">
        <w:rPr>
          <w:szCs w:val="24"/>
        </w:rPr>
        <w:tab/>
      </w:r>
      <w:r w:rsidR="009644A4" w:rsidRPr="007E0681">
        <w:rPr>
          <w:szCs w:val="24"/>
        </w:rPr>
        <w:t>Taking into consideration the high risk of reactivating improperly deactivated firearms and in order to enhance security across the Union, such firearms should be covered by this Directive.</w:t>
      </w:r>
      <w:r w:rsidR="009644A4" w:rsidRPr="007E0681">
        <w:rPr>
          <w:iCs/>
          <w:szCs w:val="24"/>
          <w:u w:val="single"/>
        </w:rPr>
        <w:t xml:space="preserve"> Additionally, taking into consideration the principles of deactivation of firearms as provided for</w:t>
      </w:r>
      <w:r w:rsidR="009644A4" w:rsidRPr="005D3CFF">
        <w:rPr>
          <w:iCs/>
          <w:szCs w:val="24"/>
        </w:rPr>
        <w:t xml:space="preserve"> </w:t>
      </w:r>
      <w:r w:rsidR="009644A4" w:rsidRPr="007E0681">
        <w:rPr>
          <w:b/>
          <w:i/>
          <w:szCs w:val="24"/>
          <w:u w:val="single"/>
        </w:rPr>
        <w:t>by the Protocol against the Illicit Manufacturing of and Trafficking of Firearms, their Parts and Components and Ammunition, attached to Council Decision 2014/164/EU of 11 February 2014</w:t>
      </w:r>
      <w:r w:rsidR="009644A4" w:rsidRPr="007E0681">
        <w:rPr>
          <w:i/>
          <w:szCs w:val="24"/>
          <w:u w:val="single"/>
        </w:rPr>
        <w:footnoteReference w:customMarkFollows="1" w:id="4"/>
        <w:t>[2</w:t>
      </w:r>
      <w:proofErr w:type="gramStart"/>
      <w:r w:rsidR="009644A4" w:rsidRPr="007E0681">
        <w:rPr>
          <w:i/>
          <w:szCs w:val="24"/>
          <w:u w:val="single"/>
        </w:rPr>
        <w:t>]</w:t>
      </w:r>
      <w:r w:rsidR="009644A4" w:rsidRPr="007E0681">
        <w:rPr>
          <w:b/>
          <w:i/>
          <w:szCs w:val="24"/>
          <w:u w:val="single"/>
        </w:rPr>
        <w:t xml:space="preserve"> ,</w:t>
      </w:r>
      <w:proofErr w:type="gramEnd"/>
      <w:r w:rsidR="009644A4" w:rsidRPr="007E0681">
        <w:rPr>
          <w:b/>
          <w:i/>
          <w:szCs w:val="24"/>
          <w:u w:val="single"/>
        </w:rPr>
        <w:t xml:space="preserve"> which transposes that Protocol into the EU legal framework, a definition of deactivated firearms corresponding with</w:t>
      </w:r>
      <w:r w:rsidR="009644A4" w:rsidRPr="005D3CFF">
        <w:rPr>
          <w:b/>
          <w:i/>
          <w:szCs w:val="24"/>
        </w:rPr>
        <w:t xml:space="preserve"> </w:t>
      </w:r>
      <w:r w:rsidR="009644A4" w:rsidRPr="007E0681">
        <w:rPr>
          <w:iCs/>
          <w:szCs w:val="24"/>
          <w:u w:val="single"/>
        </w:rPr>
        <w:t>the above-mentioned principles should be given</w:t>
      </w:r>
      <w:r w:rsidR="009644A4" w:rsidRPr="007E0681">
        <w:rPr>
          <w:b/>
          <w:i/>
          <w:szCs w:val="24"/>
          <w:u w:val="single"/>
        </w:rPr>
        <w:t xml:space="preserve">. </w:t>
      </w:r>
    </w:p>
    <w:p w:rsidR="009905AD" w:rsidRPr="007E0681" w:rsidRDefault="009905AD" w:rsidP="009905AD">
      <w:pPr>
        <w:spacing w:line="240" w:lineRule="auto"/>
        <w:ind w:left="709" w:hanging="709"/>
        <w:rPr>
          <w:rFonts w:eastAsia="Times New Roman"/>
          <w:b/>
          <w:i/>
          <w:szCs w:val="24"/>
          <w:u w:val="single"/>
          <w:lang w:eastAsia="en-GB"/>
        </w:rPr>
      </w:pPr>
      <w:r w:rsidRPr="007E0681">
        <w:rPr>
          <w:rFonts w:eastAsia="Times New Roman"/>
          <w:b/>
          <w:i/>
          <w:szCs w:val="24"/>
          <w:u w:val="single"/>
          <w:lang w:eastAsia="en-GB"/>
        </w:rPr>
        <w:t xml:space="preserve">(7a) </w:t>
      </w:r>
      <w:r w:rsidRPr="005930FC">
        <w:rPr>
          <w:rFonts w:eastAsia="Times New Roman"/>
          <w:b/>
          <w:i/>
          <w:szCs w:val="24"/>
          <w:lang w:eastAsia="en-GB"/>
        </w:rPr>
        <w:tab/>
      </w:r>
      <w:r w:rsidRPr="007E0681">
        <w:rPr>
          <w:rFonts w:eastAsia="Times New Roman"/>
          <w:b/>
          <w:i/>
          <w:szCs w:val="24"/>
          <w:u w:val="single"/>
          <w:lang w:eastAsia="en-GB"/>
        </w:rPr>
        <w:t>Regarding the obligation of Member States to have a monitoring system in place in order to ensure that the conditions for a firearms authorisation are met, Member States should decide whether or not the assessment involves a prior medical or psychological test.</w:t>
      </w:r>
    </w:p>
    <w:p w:rsidR="009905AD" w:rsidRPr="007E0681" w:rsidRDefault="009905AD" w:rsidP="0040071E">
      <w:pPr>
        <w:spacing w:line="240" w:lineRule="auto"/>
        <w:ind w:left="709" w:hanging="709"/>
        <w:rPr>
          <w:rFonts w:eastAsia="Times New Roman"/>
          <w:b/>
          <w:i/>
          <w:iCs/>
          <w:szCs w:val="24"/>
          <w:u w:val="single"/>
        </w:rPr>
      </w:pPr>
      <w:r w:rsidRPr="007E0681">
        <w:rPr>
          <w:rFonts w:eastAsia="Times New Roman"/>
          <w:szCs w:val="24"/>
        </w:rPr>
        <w:t>(7b)</w:t>
      </w:r>
      <w:r w:rsidRPr="007E0681">
        <w:rPr>
          <w:rFonts w:eastAsia="Times New Roman"/>
          <w:szCs w:val="24"/>
        </w:rPr>
        <w:tab/>
      </w:r>
      <w:proofErr w:type="gramStart"/>
      <w:r w:rsidRPr="007E0681">
        <w:rPr>
          <w:rFonts w:eastAsia="Times New Roman"/>
          <w:b/>
          <w:i/>
          <w:szCs w:val="24"/>
          <w:u w:val="single"/>
          <w:lang w:eastAsia="en-GB"/>
        </w:rPr>
        <w:t>The</w:t>
      </w:r>
      <w:proofErr w:type="gramEnd"/>
      <w:r w:rsidRPr="007E0681">
        <w:rPr>
          <w:rFonts w:eastAsia="Times New Roman"/>
          <w:b/>
          <w:i/>
          <w:szCs w:val="24"/>
          <w:u w:val="single"/>
          <w:lang w:eastAsia="en-GB"/>
        </w:rPr>
        <w:t xml:space="preserve"> assessment of relevant medical or psychological information should not be assumed to assign any liability to the medical professional or other persons providing such information for the misuse of firearms which are possessed in accordance with this Directive, without prejudice to national laws addressing professional liability.</w:t>
      </w:r>
      <w:r w:rsidRPr="007E0681">
        <w:rPr>
          <w:rFonts w:eastAsia="Times New Roman"/>
          <w:b/>
          <w:i/>
          <w:iCs/>
          <w:szCs w:val="24"/>
          <w:u w:val="single"/>
        </w:rPr>
        <w:t xml:space="preserve"> </w:t>
      </w:r>
    </w:p>
    <w:p w:rsidR="009905AD" w:rsidRPr="007E0681" w:rsidRDefault="009905AD" w:rsidP="0040071E">
      <w:pPr>
        <w:spacing w:line="240" w:lineRule="auto"/>
        <w:ind w:left="709" w:hanging="709"/>
        <w:rPr>
          <w:rFonts w:eastAsia="Times New Roman"/>
          <w:b/>
          <w:i/>
          <w:szCs w:val="24"/>
          <w:u w:val="single"/>
          <w:lang w:eastAsia="en-GB"/>
        </w:rPr>
      </w:pPr>
      <w:r w:rsidRPr="007E0681">
        <w:rPr>
          <w:rFonts w:eastAsia="Times New Roman"/>
          <w:b/>
          <w:i/>
          <w:iCs/>
          <w:szCs w:val="24"/>
          <w:u w:val="single"/>
        </w:rPr>
        <w:t xml:space="preserve">(7c) </w:t>
      </w:r>
      <w:r w:rsidRPr="005930FC">
        <w:rPr>
          <w:rFonts w:eastAsia="Times New Roman"/>
          <w:b/>
          <w:i/>
          <w:iCs/>
          <w:szCs w:val="24"/>
        </w:rPr>
        <w:tab/>
      </w:r>
      <w:r w:rsidRPr="007E0681">
        <w:rPr>
          <w:rFonts w:eastAsia="Times New Roman"/>
          <w:b/>
          <w:i/>
          <w:iCs/>
          <w:szCs w:val="24"/>
          <w:u w:val="single"/>
        </w:rPr>
        <w:t>Firearms and ammunition should be stored in a secure manner when not immediately supervised.  If stored other than in a safe, firearms and ammunition should be stored separately from each other. When the firearm and ammunition must be handed over to a carrier for transport, that carrier is responsible for supervision and storage. Criteria for storage and for safe transport should be defined by national law, taking into account the number and nature of the firearms concerned.</w:t>
      </w:r>
    </w:p>
    <w:p w:rsidR="0040071E" w:rsidRPr="007E0681" w:rsidRDefault="009905AD" w:rsidP="009905AD">
      <w:pPr>
        <w:spacing w:line="240" w:lineRule="auto"/>
        <w:ind w:left="709" w:hanging="709"/>
        <w:rPr>
          <w:rFonts w:eastAsia="Times New Roman"/>
          <w:b/>
          <w:i/>
          <w:szCs w:val="24"/>
          <w:u w:val="single"/>
          <w:lang w:eastAsia="en-GB"/>
        </w:rPr>
      </w:pPr>
      <w:r w:rsidRPr="007E0681">
        <w:rPr>
          <w:rFonts w:eastAsia="Times New Roman"/>
          <w:b/>
          <w:i/>
          <w:szCs w:val="24"/>
          <w:u w:val="single"/>
          <w:lang w:eastAsia="en-GB"/>
        </w:rPr>
        <w:t>(7d</w:t>
      </w:r>
      <w:r w:rsidR="0040071E" w:rsidRPr="007E0681">
        <w:rPr>
          <w:rFonts w:eastAsia="Times New Roman"/>
          <w:b/>
          <w:i/>
          <w:szCs w:val="24"/>
          <w:u w:val="single"/>
          <w:lang w:eastAsia="en-GB"/>
        </w:rPr>
        <w:t xml:space="preserve">) </w:t>
      </w:r>
      <w:r w:rsidR="0040071E" w:rsidRPr="005930FC">
        <w:rPr>
          <w:rFonts w:eastAsia="Times New Roman"/>
          <w:b/>
          <w:i/>
          <w:szCs w:val="24"/>
          <w:lang w:eastAsia="en-GB"/>
        </w:rPr>
        <w:tab/>
      </w:r>
      <w:proofErr w:type="gramStart"/>
      <w:r w:rsidR="0040071E" w:rsidRPr="007E0681">
        <w:rPr>
          <w:rFonts w:eastAsia="Times New Roman"/>
          <w:b/>
          <w:i/>
          <w:szCs w:val="24"/>
          <w:u w:val="single"/>
          <w:lang w:eastAsia="en-GB"/>
        </w:rPr>
        <w:t>For</w:t>
      </w:r>
      <w:proofErr w:type="gramEnd"/>
      <w:r w:rsidR="0040071E" w:rsidRPr="007E0681">
        <w:rPr>
          <w:rFonts w:eastAsia="Times New Roman"/>
          <w:b/>
          <w:i/>
          <w:szCs w:val="24"/>
          <w:u w:val="single"/>
          <w:lang w:eastAsia="en-GB"/>
        </w:rPr>
        <w:t xml:space="preserve"> the most dangerous firearms stricter rules should be introduced in order to ensure that those firearms are, with some limited and duly reasoned exceptions to the rule, not allowed to be owned or traded. Where those rules are not respected, Member States should take appropriate measures which may include the impounding of those firearms.</w:t>
      </w:r>
    </w:p>
    <w:p w:rsidR="00375B62" w:rsidRPr="007E0681" w:rsidRDefault="00375B62" w:rsidP="00657A15">
      <w:pPr>
        <w:spacing w:line="240" w:lineRule="auto"/>
        <w:ind w:left="709" w:hanging="709"/>
        <w:rPr>
          <w:rFonts w:eastAsia="Times New Roman"/>
          <w:szCs w:val="24"/>
          <w:u w:val="single"/>
        </w:rPr>
      </w:pPr>
      <w:r w:rsidRPr="007E0681">
        <w:rPr>
          <w:rFonts w:eastAsia="Times New Roman"/>
          <w:szCs w:val="24"/>
        </w:rPr>
        <w:t>(</w:t>
      </w:r>
      <w:r w:rsidR="009905AD" w:rsidRPr="007E0681">
        <w:rPr>
          <w:rFonts w:eastAsia="Times New Roman"/>
          <w:szCs w:val="24"/>
        </w:rPr>
        <w:t>7e</w:t>
      </w:r>
      <w:r w:rsidRPr="007E0681">
        <w:rPr>
          <w:rFonts w:eastAsia="Times New Roman"/>
          <w:szCs w:val="24"/>
        </w:rPr>
        <w:t>)</w:t>
      </w:r>
      <w:r w:rsidRPr="007E0681">
        <w:rPr>
          <w:rFonts w:eastAsia="Times New Roman"/>
          <w:szCs w:val="24"/>
        </w:rPr>
        <w:tab/>
      </w:r>
      <w:r w:rsidR="009905AD" w:rsidRPr="007E0681">
        <w:rPr>
          <w:iCs/>
          <w:szCs w:val="24"/>
          <w:u w:val="single"/>
        </w:rPr>
        <w:t>Member States should, however, have the possibility to authorise the acquisition and the possession of prohibited firearms when necessary for educational, cultural, including film and theatre, research or historical purposes.</w:t>
      </w:r>
      <w:r w:rsidR="009905AD" w:rsidRPr="005D3CFF">
        <w:rPr>
          <w:iCs/>
          <w:szCs w:val="24"/>
        </w:rPr>
        <w:t xml:space="preserve"> </w:t>
      </w:r>
      <w:r w:rsidR="009905AD" w:rsidRPr="007E0681">
        <w:rPr>
          <w:rFonts w:eastAsia="Times New Roman"/>
          <w:b/>
          <w:i/>
          <w:szCs w:val="24"/>
          <w:u w:val="single"/>
          <w:lang w:eastAsia="en-GB"/>
        </w:rPr>
        <w:t>Authorised persons could include, inter alia, armourers, proof houses, manufacturers, certified experts, forensic scientists and, in certain cases, those involved in film</w:t>
      </w:r>
      <w:r w:rsidR="009905AD" w:rsidRPr="007E0681">
        <w:rPr>
          <w:iCs/>
          <w:szCs w:val="24"/>
          <w:u w:val="single"/>
        </w:rPr>
        <w:t xml:space="preserve"> </w:t>
      </w:r>
      <w:r w:rsidR="009905AD" w:rsidRPr="007E0681">
        <w:rPr>
          <w:rFonts w:eastAsia="Times New Roman"/>
          <w:b/>
          <w:i/>
          <w:szCs w:val="24"/>
          <w:u w:val="single"/>
          <w:lang w:eastAsia="en-GB"/>
        </w:rPr>
        <w:t xml:space="preserve">or </w:t>
      </w:r>
      <w:r w:rsidR="00EE34EC" w:rsidRPr="007E0681">
        <w:rPr>
          <w:rFonts w:eastAsia="Times New Roman"/>
          <w:b/>
          <w:i/>
          <w:szCs w:val="24"/>
          <w:u w:val="single"/>
          <w:lang w:eastAsia="en-GB"/>
        </w:rPr>
        <w:t>television recordings</w:t>
      </w:r>
      <w:r w:rsidR="009905AD" w:rsidRPr="007E0681">
        <w:rPr>
          <w:iCs/>
          <w:szCs w:val="24"/>
          <w:u w:val="single"/>
        </w:rPr>
        <w:t>.</w:t>
      </w:r>
      <w:r w:rsidR="009905AD" w:rsidRPr="005D3CFF">
        <w:rPr>
          <w:iCs/>
          <w:szCs w:val="24"/>
        </w:rPr>
        <w:t xml:space="preserve"> </w:t>
      </w:r>
      <w:r w:rsidR="009905AD" w:rsidRPr="007E0681">
        <w:rPr>
          <w:iCs/>
          <w:szCs w:val="24"/>
          <w:u w:val="single"/>
        </w:rPr>
        <w:t xml:space="preserve">Member States should also be allowed to authorise individuals to acquire and possess otherwise prohibited firearms and essential components thereof for national defence, such as in the context of voluntary military training </w:t>
      </w:r>
      <w:r w:rsidR="00657A15" w:rsidRPr="007E0681">
        <w:rPr>
          <w:iCs/>
          <w:szCs w:val="24"/>
          <w:u w:val="single"/>
        </w:rPr>
        <w:t>provided under Member State law</w:t>
      </w:r>
      <w:r w:rsidR="009905AD" w:rsidRPr="007E0681">
        <w:rPr>
          <w:iCs/>
          <w:szCs w:val="24"/>
          <w:u w:val="single"/>
        </w:rPr>
        <w:t>.</w:t>
      </w:r>
    </w:p>
    <w:p w:rsidR="00FB635E" w:rsidRPr="007E0681" w:rsidRDefault="00DD7F5F" w:rsidP="00E0472E">
      <w:pPr>
        <w:spacing w:line="240" w:lineRule="auto"/>
        <w:ind w:left="709" w:hanging="709"/>
        <w:rPr>
          <w:rFonts w:eastAsia="Times New Roman"/>
          <w:b/>
          <w:i/>
          <w:szCs w:val="24"/>
          <w:u w:val="single"/>
          <w:lang w:eastAsia="en-GB"/>
        </w:rPr>
      </w:pPr>
      <w:r w:rsidRPr="007E0681">
        <w:rPr>
          <w:rFonts w:eastAsia="Times New Roman"/>
          <w:szCs w:val="24"/>
          <w:u w:val="single"/>
        </w:rPr>
        <w:br w:type="page"/>
      </w:r>
      <w:r w:rsidR="009905AD" w:rsidRPr="007E0681">
        <w:rPr>
          <w:rFonts w:eastAsia="Times New Roman"/>
          <w:szCs w:val="24"/>
          <w:u w:val="single"/>
        </w:rPr>
        <w:lastRenderedPageBreak/>
        <w:t>(</w:t>
      </w:r>
      <w:r w:rsidR="009905AD" w:rsidRPr="007E0681">
        <w:rPr>
          <w:rFonts w:eastAsia="Times New Roman"/>
          <w:b/>
          <w:i/>
          <w:iCs/>
          <w:szCs w:val="24"/>
          <w:u w:val="single"/>
        </w:rPr>
        <w:t>7f)</w:t>
      </w:r>
      <w:r w:rsidR="009905AD" w:rsidRPr="005930FC">
        <w:rPr>
          <w:rFonts w:eastAsia="Times New Roman"/>
          <w:b/>
          <w:i/>
          <w:iCs/>
          <w:szCs w:val="24"/>
        </w:rPr>
        <w:tab/>
      </w:r>
      <w:r w:rsidR="009905AD" w:rsidRPr="007E0681">
        <w:rPr>
          <w:rFonts w:eastAsia="Times New Roman"/>
          <w:b/>
          <w:i/>
          <w:iCs/>
          <w:szCs w:val="24"/>
          <w:u w:val="single"/>
        </w:rPr>
        <w:t>It should be possible for Member States to choose to grant authorisations to recognised museums and collectors for the acquisition and the possession of prohibited firearms and ammunition when necessary for historical, cultural, scientific, technical, educational or heritage purposes, provided that they demonstrate, prior to being granted authorisation, that they have taken the necessary measures to address any risks to public security or public order, including by way of secure storage. Any such authorisation should take into account and reflect the specific situation, including the nature of the collec</w:t>
      </w:r>
      <w:r w:rsidR="00F147F3" w:rsidRPr="007E0681">
        <w:rPr>
          <w:rFonts w:eastAsia="Times New Roman"/>
          <w:b/>
          <w:i/>
          <w:iCs/>
          <w:szCs w:val="24"/>
          <w:u w:val="single"/>
        </w:rPr>
        <w:t>tion and its purposes and Member</w:t>
      </w:r>
      <w:r w:rsidR="009905AD" w:rsidRPr="007E0681">
        <w:rPr>
          <w:rFonts w:eastAsia="Times New Roman"/>
          <w:b/>
          <w:i/>
          <w:iCs/>
          <w:szCs w:val="24"/>
          <w:u w:val="single"/>
        </w:rPr>
        <w:t xml:space="preserve"> States should ensure a system in place for monitoring collectors and collections.</w:t>
      </w:r>
      <w:r w:rsidR="009905AD" w:rsidRPr="007E0681" w:rsidDel="009905AD">
        <w:rPr>
          <w:rFonts w:eastAsia="Times New Roman"/>
          <w:b/>
          <w:i/>
          <w:szCs w:val="24"/>
          <w:u w:val="single"/>
          <w:lang w:eastAsia="en-GB"/>
        </w:rPr>
        <w:t xml:space="preserve"> </w:t>
      </w:r>
    </w:p>
    <w:p w:rsidR="00375B62" w:rsidRPr="007E0681" w:rsidRDefault="00375B62" w:rsidP="00E0472E">
      <w:pPr>
        <w:spacing w:line="240" w:lineRule="auto"/>
        <w:ind w:left="709" w:hanging="709"/>
        <w:rPr>
          <w:rFonts w:eastAsia="Times New Roman"/>
          <w:szCs w:val="24"/>
          <w:u w:val="single"/>
        </w:rPr>
      </w:pPr>
      <w:r w:rsidRPr="007E0681">
        <w:rPr>
          <w:rFonts w:eastAsia="Times New Roman"/>
          <w:szCs w:val="24"/>
          <w:u w:val="single"/>
        </w:rPr>
        <w:t>(</w:t>
      </w:r>
      <w:r w:rsidR="00E0472E" w:rsidRPr="007E0681">
        <w:rPr>
          <w:rFonts w:eastAsia="Times New Roman"/>
          <w:szCs w:val="24"/>
          <w:u w:val="single"/>
        </w:rPr>
        <w:t>7g</w:t>
      </w:r>
      <w:r w:rsidRPr="007E0681">
        <w:rPr>
          <w:rFonts w:eastAsia="Times New Roman"/>
          <w:szCs w:val="24"/>
          <w:u w:val="single"/>
        </w:rPr>
        <w:t>)</w:t>
      </w:r>
      <w:r w:rsidRPr="007E0681">
        <w:rPr>
          <w:rFonts w:eastAsia="Times New Roman"/>
          <w:szCs w:val="24"/>
        </w:rPr>
        <w:tab/>
      </w:r>
      <w:r w:rsidRPr="007E0681">
        <w:rPr>
          <w:rFonts w:eastAsia="Times New Roman"/>
          <w:szCs w:val="24"/>
          <w:u w:val="single"/>
        </w:rPr>
        <w:t>The Directive should not prevent dealers and brokers from handling firearms prohibited in accordance with this Directive</w:t>
      </w:r>
      <w:r w:rsidRPr="007E0681">
        <w:rPr>
          <w:rFonts w:eastAsia="Times New Roman"/>
          <w:i/>
          <w:iCs/>
          <w:szCs w:val="24"/>
          <w:u w:val="single"/>
        </w:rPr>
        <w:t xml:space="preserve"> </w:t>
      </w:r>
      <w:r w:rsidRPr="007E0681">
        <w:rPr>
          <w:rFonts w:eastAsia="Times New Roman"/>
          <w:szCs w:val="24"/>
          <w:u w:val="single"/>
        </w:rPr>
        <w:t>in cases</w:t>
      </w:r>
      <w:r w:rsidRPr="007E0681">
        <w:rPr>
          <w:rFonts w:eastAsia="Times New Roman"/>
          <w:i/>
          <w:iCs/>
          <w:szCs w:val="24"/>
          <w:u w:val="single"/>
        </w:rPr>
        <w:t xml:space="preserve"> </w:t>
      </w:r>
      <w:r w:rsidRPr="007E0681">
        <w:rPr>
          <w:rFonts w:eastAsia="Times New Roman"/>
          <w:szCs w:val="24"/>
          <w:u w:val="single"/>
        </w:rPr>
        <w:t xml:space="preserve">where the acquisition and possession of such firearms is exceptionally allowed, where their handling is necessary for the purposes of deactivation or conversion or whenever permitted in cases provided for by this Directive. Neither should the Directive prevent the dealers and brokers from handling such firearms in cases not covered by this Directive, such as firearms to be exported outside the European Union or </w:t>
      </w:r>
      <w:proofErr w:type="gramStart"/>
      <w:r w:rsidRPr="007E0681">
        <w:rPr>
          <w:rFonts w:eastAsia="Times New Roman"/>
          <w:szCs w:val="24"/>
          <w:u w:val="single"/>
        </w:rPr>
        <w:t>weapons  to</w:t>
      </w:r>
      <w:proofErr w:type="gramEnd"/>
      <w:r w:rsidRPr="007E0681">
        <w:rPr>
          <w:rFonts w:eastAsia="Times New Roman"/>
          <w:szCs w:val="24"/>
          <w:u w:val="single"/>
        </w:rPr>
        <w:t xml:space="preserve"> be acquired by the armed forces or the police.</w:t>
      </w:r>
    </w:p>
    <w:p w:rsidR="00375B62" w:rsidRPr="007E0681" w:rsidRDefault="00375B62" w:rsidP="00470F1B">
      <w:pPr>
        <w:spacing w:line="240" w:lineRule="auto"/>
        <w:ind w:left="709" w:hanging="709"/>
        <w:rPr>
          <w:szCs w:val="24"/>
        </w:rPr>
      </w:pPr>
      <w:r w:rsidRPr="007E0681">
        <w:rPr>
          <w:szCs w:val="24"/>
        </w:rPr>
        <w:t>(8)</w:t>
      </w:r>
      <w:r w:rsidRPr="007E0681">
        <w:rPr>
          <w:szCs w:val="24"/>
        </w:rPr>
        <w:tab/>
      </w:r>
      <w:r w:rsidR="00470F1B" w:rsidRPr="007E0681">
        <w:rPr>
          <w:noProof/>
          <w:szCs w:val="24"/>
        </w:rPr>
        <w:t xml:space="preserve">In order to </w:t>
      </w:r>
      <w:r w:rsidR="00470F1B" w:rsidRPr="007E0681">
        <w:rPr>
          <w:b/>
          <w:i/>
          <w:iCs/>
          <w:szCs w:val="24"/>
          <w:u w:val="single"/>
        </w:rPr>
        <w:t>increase</w:t>
      </w:r>
      <w:r w:rsidR="00470F1B" w:rsidRPr="007E0681">
        <w:rPr>
          <w:noProof/>
          <w:szCs w:val="24"/>
        </w:rPr>
        <w:t xml:space="preserve"> the traceability of</w:t>
      </w:r>
      <w:r w:rsidR="00470F1B" w:rsidRPr="007E0681">
        <w:rPr>
          <w:szCs w:val="24"/>
        </w:rPr>
        <w:t xml:space="preserve"> all firearms and essential components</w:t>
      </w:r>
      <w:r w:rsidR="00470F1B" w:rsidRPr="007E0681">
        <w:rPr>
          <w:b/>
          <w:i/>
          <w:iCs/>
          <w:szCs w:val="24"/>
          <w:u w:val="single"/>
        </w:rPr>
        <w:t xml:space="preserve"> and to facilitate their free movement, all essential components of a firearm should</w:t>
      </w:r>
      <w:r w:rsidR="00470F1B" w:rsidRPr="007E0681">
        <w:rPr>
          <w:noProof/>
          <w:szCs w:val="24"/>
        </w:rPr>
        <w:t xml:space="preserve"> be </w:t>
      </w:r>
      <w:r w:rsidR="00470F1B" w:rsidRPr="007E0681">
        <w:rPr>
          <w:b/>
          <w:i/>
          <w:iCs/>
          <w:szCs w:val="24"/>
          <w:u w:val="single"/>
        </w:rPr>
        <w:t>marked with a clear, permanent and unique marking and registered in the data-filing systems of the Member States in accordance with Directive 91/477/EEC.</w:t>
      </w:r>
    </w:p>
    <w:p w:rsidR="001A0771" w:rsidRPr="007E0681" w:rsidRDefault="001A0771" w:rsidP="00375B62">
      <w:pPr>
        <w:spacing w:line="240" w:lineRule="auto"/>
        <w:ind w:left="709" w:hanging="709"/>
        <w:rPr>
          <w:rFonts w:eastAsia="Times New Roman"/>
          <w:b/>
          <w:i/>
          <w:iCs/>
          <w:szCs w:val="24"/>
          <w:u w:val="single"/>
        </w:rPr>
      </w:pPr>
      <w:r w:rsidRPr="007E0681">
        <w:rPr>
          <w:rFonts w:eastAsia="Times New Roman"/>
          <w:b/>
          <w:i/>
          <w:iCs/>
          <w:szCs w:val="24"/>
          <w:u w:val="single"/>
        </w:rPr>
        <w:t xml:space="preserve">(8a) </w:t>
      </w:r>
      <w:r w:rsidR="0040071E" w:rsidRPr="005930FC">
        <w:rPr>
          <w:rFonts w:eastAsia="Times New Roman"/>
          <w:b/>
          <w:i/>
          <w:iCs/>
          <w:szCs w:val="24"/>
        </w:rPr>
        <w:tab/>
      </w:r>
      <w:proofErr w:type="gramStart"/>
      <w:r w:rsidRPr="007E0681">
        <w:rPr>
          <w:rFonts w:eastAsia="Times New Roman"/>
          <w:b/>
          <w:i/>
          <w:iCs/>
          <w:szCs w:val="24"/>
          <w:u w:val="single"/>
        </w:rPr>
        <w:t>The</w:t>
      </w:r>
      <w:proofErr w:type="gramEnd"/>
      <w:r w:rsidRPr="007E0681">
        <w:rPr>
          <w:rFonts w:eastAsia="Times New Roman"/>
          <w:b/>
          <w:i/>
          <w:iCs/>
          <w:szCs w:val="24"/>
          <w:u w:val="single"/>
        </w:rPr>
        <w:t xml:space="preserve"> records held in the data-filing systems should contain all information allowing a firearm to be linked to its owner and should record the name of the manufacturer or brand, the country or place of manufacture, the type, make, model, and serial number of the firearm or any unique marking applied to the frame or receiver of the firearm. Essential components other than the frame or receiver should be recorded in the data-filing systems under the record relating to the firearm to which they are to be fitted.</w:t>
      </w:r>
    </w:p>
    <w:p w:rsidR="00B2078F" w:rsidRPr="007E0681" w:rsidRDefault="00375B62" w:rsidP="00B75D95">
      <w:pPr>
        <w:pStyle w:val="ManualConsidrant"/>
        <w:rPr>
          <w:szCs w:val="24"/>
        </w:rPr>
      </w:pPr>
      <w:r w:rsidRPr="007E0681">
        <w:rPr>
          <w:szCs w:val="24"/>
        </w:rPr>
        <w:t>(</w:t>
      </w:r>
      <w:r w:rsidR="00F147F3" w:rsidRPr="007E0681">
        <w:rPr>
          <w:i/>
          <w:szCs w:val="24"/>
        </w:rPr>
        <w:t>8b</w:t>
      </w:r>
      <w:r w:rsidRPr="007E0681">
        <w:rPr>
          <w:szCs w:val="24"/>
        </w:rPr>
        <w:t>)</w:t>
      </w:r>
      <w:r w:rsidRPr="007E0681">
        <w:rPr>
          <w:szCs w:val="24"/>
        </w:rPr>
        <w:tab/>
      </w:r>
      <w:r w:rsidR="00B2078F" w:rsidRPr="007E0681">
        <w:rPr>
          <w:b/>
          <w:i/>
          <w:iCs/>
          <w:szCs w:val="24"/>
          <w:u w:val="single"/>
          <w:lang w:eastAsia="en-US"/>
        </w:rPr>
        <w:t>Firearms designed for military use, which are equipped to operate on the basis of selective fire, such as AK47, M16, where they may be manually adjusted between automatic and semi-automatic firing modes should fall within category A, therefore should not be available for civilians and if converted into semi-automatic firearms should fall within category A6.</w:t>
      </w:r>
    </w:p>
    <w:p w:rsidR="0040071E" w:rsidRPr="007E0681" w:rsidRDefault="00F147F3" w:rsidP="00E92FCF">
      <w:pPr>
        <w:spacing w:line="240" w:lineRule="auto"/>
        <w:ind w:left="709" w:hanging="709"/>
        <w:rPr>
          <w:rFonts w:eastAsia="Times New Roman"/>
          <w:b/>
          <w:i/>
          <w:iCs/>
          <w:szCs w:val="24"/>
          <w:u w:val="single"/>
        </w:rPr>
      </w:pPr>
      <w:r w:rsidRPr="007E0681">
        <w:rPr>
          <w:szCs w:val="24"/>
        </w:rPr>
        <w:t>(9</w:t>
      </w:r>
      <w:r w:rsidR="003302FD" w:rsidRPr="007E0681">
        <w:rPr>
          <w:szCs w:val="24"/>
        </w:rPr>
        <w:t>)</w:t>
      </w:r>
      <w:r w:rsidR="003302FD" w:rsidRPr="007E0681">
        <w:rPr>
          <w:szCs w:val="24"/>
        </w:rPr>
        <w:tab/>
      </w:r>
      <w:r w:rsidR="00B2078F" w:rsidRPr="007E0681">
        <w:rPr>
          <w:szCs w:val="24"/>
        </w:rPr>
        <w:t xml:space="preserve">Some semi-automatic firearms can easily be converted to automatic firearms, thus posing a threat to security. Even in the absence of </w:t>
      </w:r>
      <w:r w:rsidR="00B2078F" w:rsidRPr="007E0681">
        <w:rPr>
          <w:szCs w:val="24"/>
          <w:u w:val="single"/>
        </w:rPr>
        <w:t>such</w:t>
      </w:r>
      <w:r w:rsidR="00B2078F" w:rsidRPr="007E0681">
        <w:rPr>
          <w:szCs w:val="24"/>
        </w:rPr>
        <w:t xml:space="preserve"> conversion, </w:t>
      </w:r>
      <w:r w:rsidR="00E92FCF" w:rsidRPr="007E0681">
        <w:rPr>
          <w:szCs w:val="24"/>
        </w:rPr>
        <w:t>certain semi-automatic firearms</w:t>
      </w:r>
      <w:r w:rsidR="00B2078F" w:rsidRPr="007E0681">
        <w:rPr>
          <w:szCs w:val="24"/>
        </w:rPr>
        <w:t xml:space="preserve"> may be very dangerous when their capacity regarding the number of rounds is high. </w:t>
      </w:r>
      <w:r w:rsidR="00B2078F" w:rsidRPr="007E0681">
        <w:rPr>
          <w:bCs/>
          <w:iCs/>
          <w:szCs w:val="24"/>
          <w:u w:val="single"/>
        </w:rPr>
        <w:t xml:space="preserve">Therefore, </w:t>
      </w:r>
      <w:r w:rsidR="00B2078F" w:rsidRPr="007E0681">
        <w:rPr>
          <w:szCs w:val="24"/>
          <w:u w:val="single"/>
        </w:rPr>
        <w:t xml:space="preserve">semi-automatic </w:t>
      </w:r>
      <w:r w:rsidR="00B2078F" w:rsidRPr="007E0681">
        <w:rPr>
          <w:bCs/>
          <w:iCs/>
          <w:szCs w:val="24"/>
          <w:u w:val="single"/>
        </w:rPr>
        <w:t xml:space="preserve">firearms with a fixed loading device allowing </w:t>
      </w:r>
      <w:proofErr w:type="gramStart"/>
      <w:r w:rsidR="00B2078F" w:rsidRPr="007E0681">
        <w:rPr>
          <w:bCs/>
          <w:iCs/>
          <w:szCs w:val="24"/>
          <w:u w:val="single"/>
        </w:rPr>
        <w:t>to fire</w:t>
      </w:r>
      <w:proofErr w:type="gramEnd"/>
      <w:r w:rsidR="00B2078F" w:rsidRPr="007E0681">
        <w:rPr>
          <w:bCs/>
          <w:iCs/>
          <w:szCs w:val="24"/>
          <w:u w:val="single"/>
        </w:rPr>
        <w:t xml:space="preserve"> a high number of rounds, as well as semi-automatic firearms in combination with a removable loading device with a high number of rounds should be prohibited</w:t>
      </w:r>
      <w:r w:rsidR="00B2078F" w:rsidRPr="007E0681">
        <w:rPr>
          <w:szCs w:val="24"/>
          <w:u w:val="single"/>
        </w:rPr>
        <w:t xml:space="preserve"> for civilian use. </w:t>
      </w:r>
      <w:r w:rsidR="00B2078F" w:rsidRPr="007E0681">
        <w:rPr>
          <w:bCs/>
          <w:iCs/>
          <w:szCs w:val="24"/>
          <w:u w:val="single"/>
        </w:rPr>
        <w:t>The mere possibility of fitting a loading device with the capacity over 10 rounds for long firearms and 20 rounds for short firearms does not determine the categorization of the firearm.</w:t>
      </w:r>
    </w:p>
    <w:p w:rsidR="005407DE" w:rsidRPr="007E0681" w:rsidRDefault="00DD7F5F" w:rsidP="00B96BDB">
      <w:pPr>
        <w:spacing w:line="240" w:lineRule="auto"/>
        <w:ind w:left="709" w:hanging="709"/>
        <w:rPr>
          <w:rFonts w:eastAsia="Times New Roman"/>
          <w:b/>
          <w:i/>
          <w:iCs/>
          <w:szCs w:val="24"/>
          <w:u w:val="single"/>
        </w:rPr>
      </w:pPr>
      <w:r w:rsidRPr="007E0681">
        <w:rPr>
          <w:rFonts w:eastAsia="Times New Roman"/>
          <w:b/>
          <w:i/>
          <w:iCs/>
          <w:szCs w:val="24"/>
          <w:u w:val="single"/>
        </w:rPr>
        <w:br w:type="page"/>
      </w:r>
      <w:r w:rsidR="005407DE" w:rsidRPr="007E0681">
        <w:rPr>
          <w:rFonts w:eastAsia="Times New Roman"/>
          <w:b/>
          <w:i/>
          <w:iCs/>
          <w:szCs w:val="24"/>
          <w:u w:val="single"/>
        </w:rPr>
        <w:lastRenderedPageBreak/>
        <w:t>(9</w:t>
      </w:r>
      <w:r w:rsidR="00F147F3" w:rsidRPr="007E0681">
        <w:rPr>
          <w:rFonts w:eastAsia="Times New Roman"/>
          <w:b/>
          <w:i/>
          <w:iCs/>
          <w:szCs w:val="24"/>
          <w:u w:val="single"/>
        </w:rPr>
        <w:t>a</w:t>
      </w:r>
      <w:r w:rsidR="005407DE" w:rsidRPr="007E0681">
        <w:rPr>
          <w:rFonts w:eastAsia="Times New Roman"/>
          <w:b/>
          <w:i/>
          <w:iCs/>
          <w:szCs w:val="24"/>
          <w:u w:val="single"/>
        </w:rPr>
        <w:t>)</w:t>
      </w:r>
      <w:r w:rsidR="005407DE" w:rsidRPr="005930FC">
        <w:rPr>
          <w:rFonts w:eastAsia="Times New Roman"/>
          <w:b/>
          <w:i/>
          <w:iCs/>
          <w:szCs w:val="24"/>
        </w:rPr>
        <w:tab/>
      </w:r>
      <w:r w:rsidR="005407DE" w:rsidRPr="007E0681">
        <w:rPr>
          <w:rFonts w:eastAsia="Times New Roman"/>
          <w:b/>
          <w:i/>
          <w:iCs/>
          <w:szCs w:val="24"/>
          <w:u w:val="single"/>
        </w:rPr>
        <w:t xml:space="preserve">Semi-automatic firearms which use </w:t>
      </w:r>
      <w:proofErr w:type="spellStart"/>
      <w:r w:rsidR="005407DE" w:rsidRPr="007E0681">
        <w:rPr>
          <w:rFonts w:eastAsia="Times New Roman"/>
          <w:b/>
          <w:i/>
          <w:iCs/>
          <w:szCs w:val="24"/>
          <w:u w:val="single"/>
        </w:rPr>
        <w:t>rimfire</w:t>
      </w:r>
      <w:proofErr w:type="spellEnd"/>
      <w:r w:rsidR="005407DE" w:rsidRPr="007E0681">
        <w:rPr>
          <w:rFonts w:eastAsia="Times New Roman"/>
          <w:b/>
          <w:i/>
          <w:iCs/>
          <w:szCs w:val="24"/>
          <w:u w:val="single"/>
        </w:rPr>
        <w:t xml:space="preserve"> percussion, including those </w:t>
      </w:r>
      <w:r w:rsidR="00F147F3" w:rsidRPr="007E0681">
        <w:rPr>
          <w:rFonts w:eastAsia="Times New Roman"/>
          <w:b/>
          <w:i/>
          <w:iCs/>
          <w:szCs w:val="24"/>
          <w:u w:val="single"/>
        </w:rPr>
        <w:t xml:space="preserve">with a </w:t>
      </w:r>
      <w:r w:rsidR="005407DE" w:rsidRPr="007E0681">
        <w:rPr>
          <w:rFonts w:eastAsia="Times New Roman"/>
          <w:b/>
          <w:i/>
          <w:iCs/>
          <w:szCs w:val="24"/>
          <w:u w:val="single"/>
        </w:rPr>
        <w:t xml:space="preserve">calibre </w:t>
      </w:r>
      <w:r w:rsidR="00F147F3" w:rsidRPr="007E0681">
        <w:rPr>
          <w:rFonts w:eastAsia="Times New Roman"/>
          <w:b/>
          <w:i/>
          <w:iCs/>
          <w:szCs w:val="24"/>
          <w:u w:val="single"/>
        </w:rPr>
        <w:t xml:space="preserve">of .22 </w:t>
      </w:r>
      <w:r w:rsidR="005407DE" w:rsidRPr="007E0681">
        <w:rPr>
          <w:rFonts w:eastAsia="Times New Roman"/>
          <w:b/>
          <w:i/>
          <w:iCs/>
          <w:szCs w:val="24"/>
          <w:u w:val="single"/>
        </w:rPr>
        <w:t>or smaller, should not fall within category A</w:t>
      </w:r>
      <w:r w:rsidR="00F147F3" w:rsidRPr="007E0681">
        <w:rPr>
          <w:rFonts w:eastAsia="Times New Roman"/>
          <w:b/>
          <w:i/>
          <w:iCs/>
          <w:szCs w:val="24"/>
          <w:u w:val="single"/>
        </w:rPr>
        <w:t xml:space="preserve"> unless they have been</w:t>
      </w:r>
      <w:r w:rsidR="005407DE" w:rsidRPr="007E0681">
        <w:rPr>
          <w:rFonts w:eastAsia="Times New Roman"/>
          <w:b/>
          <w:i/>
          <w:iCs/>
          <w:szCs w:val="24"/>
          <w:u w:val="single"/>
        </w:rPr>
        <w:t xml:space="preserve"> converted from automatic firearms, without prejudice to renewal of authorisations in accordance with Directive 91/477/EEC.</w:t>
      </w:r>
    </w:p>
    <w:p w:rsidR="0040071E" w:rsidRPr="007E0681" w:rsidRDefault="00B2078F" w:rsidP="003302FD">
      <w:pPr>
        <w:spacing w:line="240" w:lineRule="auto"/>
        <w:ind w:left="709" w:hanging="709"/>
        <w:rPr>
          <w:rFonts w:eastAsia="Times New Roman"/>
          <w:b/>
          <w:i/>
          <w:iCs/>
          <w:szCs w:val="24"/>
          <w:u w:val="single"/>
        </w:rPr>
      </w:pPr>
      <w:r w:rsidRPr="007E0681">
        <w:rPr>
          <w:rFonts w:eastAsia="Times New Roman"/>
          <w:szCs w:val="24"/>
        </w:rPr>
        <w:t>(9</w:t>
      </w:r>
      <w:r w:rsidR="00F147F3" w:rsidRPr="007E0681">
        <w:rPr>
          <w:rFonts w:eastAsia="Times New Roman"/>
          <w:szCs w:val="24"/>
        </w:rPr>
        <w:t>b</w:t>
      </w:r>
      <w:r w:rsidRPr="007E0681">
        <w:rPr>
          <w:rFonts w:eastAsia="Times New Roman"/>
          <w:szCs w:val="24"/>
        </w:rPr>
        <w:t>)</w:t>
      </w:r>
      <w:r w:rsidR="0040071E" w:rsidRPr="007E0681">
        <w:rPr>
          <w:rFonts w:eastAsia="Times New Roman"/>
          <w:szCs w:val="24"/>
        </w:rPr>
        <w:tab/>
      </w:r>
      <w:r w:rsidR="0040071E" w:rsidRPr="007E0681">
        <w:rPr>
          <w:rFonts w:eastAsia="Times New Roman"/>
          <w:b/>
          <w:i/>
          <w:iCs/>
          <w:szCs w:val="24"/>
          <w:u w:val="single"/>
        </w:rPr>
        <w:t>The provisions of Directive 91/477/EEC relating to the European firearms pass as the main document needed for their respective activities by target shooters and other persons authorised in accordance with that Directive should be improved by inclusion in the relevant provisions thereof the reference to firearms classified in category A, without prejudice to Member States’ right to choose to apply a more stringent regime.</w:t>
      </w:r>
    </w:p>
    <w:p w:rsidR="00375B62" w:rsidRPr="007E0681" w:rsidRDefault="00375B62" w:rsidP="00EE25A7">
      <w:pPr>
        <w:spacing w:line="240" w:lineRule="auto"/>
        <w:ind w:left="709" w:hanging="709"/>
        <w:rPr>
          <w:szCs w:val="24"/>
        </w:rPr>
      </w:pPr>
      <w:r w:rsidRPr="007E0681">
        <w:rPr>
          <w:szCs w:val="24"/>
        </w:rPr>
        <w:t>(10)</w:t>
      </w:r>
      <w:r w:rsidRPr="007E0681">
        <w:rPr>
          <w:szCs w:val="24"/>
        </w:rPr>
        <w:tab/>
        <w:t xml:space="preserve">To </w:t>
      </w:r>
      <w:r w:rsidR="001A0771" w:rsidRPr="007E0681">
        <w:rPr>
          <w:rFonts w:eastAsia="Times New Roman"/>
          <w:b/>
          <w:i/>
          <w:iCs/>
          <w:szCs w:val="24"/>
          <w:u w:val="single"/>
        </w:rPr>
        <w:t>prevent</w:t>
      </w:r>
      <w:r w:rsidRPr="007E0681">
        <w:rPr>
          <w:szCs w:val="24"/>
        </w:rPr>
        <w:t xml:space="preserve"> markings </w:t>
      </w:r>
      <w:r w:rsidR="001A0771" w:rsidRPr="007E0681">
        <w:rPr>
          <w:rFonts w:eastAsia="Times New Roman"/>
          <w:b/>
          <w:i/>
          <w:iCs/>
          <w:szCs w:val="24"/>
          <w:u w:val="single"/>
        </w:rPr>
        <w:t>from being</w:t>
      </w:r>
      <w:r w:rsidRPr="007E0681">
        <w:rPr>
          <w:szCs w:val="24"/>
        </w:rPr>
        <w:t xml:space="preserve"> easily erased and to clarify on which components the marking should be </w:t>
      </w:r>
      <w:proofErr w:type="gramStart"/>
      <w:r w:rsidRPr="007E0681">
        <w:rPr>
          <w:szCs w:val="24"/>
        </w:rPr>
        <w:t>affixed,</w:t>
      </w:r>
      <w:proofErr w:type="gramEnd"/>
      <w:r w:rsidRPr="007E0681">
        <w:rPr>
          <w:szCs w:val="24"/>
        </w:rPr>
        <w:t xml:space="preserve"> common Union rules on marking should be introduced. </w:t>
      </w:r>
      <w:r w:rsidRPr="007E0681">
        <w:rPr>
          <w:szCs w:val="24"/>
          <w:u w:val="single"/>
        </w:rPr>
        <w:t>Th</w:t>
      </w:r>
      <w:r w:rsidR="000360A0" w:rsidRPr="007E0681">
        <w:rPr>
          <w:szCs w:val="24"/>
          <w:u w:val="single"/>
        </w:rPr>
        <w:t>o</w:t>
      </w:r>
      <w:r w:rsidRPr="007E0681">
        <w:rPr>
          <w:szCs w:val="24"/>
          <w:u w:val="single"/>
        </w:rPr>
        <w:t>se rules should apply only to essential components that are</w:t>
      </w:r>
      <w:r w:rsidRPr="005D3CFF">
        <w:rPr>
          <w:szCs w:val="24"/>
        </w:rPr>
        <w:t xml:space="preserve"> </w:t>
      </w:r>
      <w:r w:rsidR="00EE25A7" w:rsidRPr="007E0681">
        <w:rPr>
          <w:rFonts w:eastAsia="Times New Roman"/>
          <w:b/>
          <w:i/>
          <w:iCs/>
          <w:szCs w:val="24"/>
          <w:u w:val="single"/>
        </w:rPr>
        <w:t>manufactured or imported into the Union after [insert the date appearing in Article 2(1)</w:t>
      </w:r>
      <w:proofErr w:type="gramStart"/>
      <w:r w:rsidR="00EE25A7" w:rsidRPr="007E0681">
        <w:rPr>
          <w:rFonts w:eastAsia="Times New Roman"/>
          <w:b/>
          <w:i/>
          <w:iCs/>
          <w:szCs w:val="24"/>
          <w:u w:val="single"/>
        </w:rPr>
        <w:t>] ,</w:t>
      </w:r>
      <w:proofErr w:type="gramEnd"/>
      <w:r w:rsidR="00EE25A7" w:rsidRPr="007E0681">
        <w:rPr>
          <w:rFonts w:eastAsia="Times New Roman"/>
          <w:b/>
          <w:i/>
          <w:iCs/>
          <w:szCs w:val="24"/>
          <w:u w:val="single"/>
        </w:rPr>
        <w:t xml:space="preserve"> when they are placed on the market, while firearms and parts manufactured or imported into the Union before that date should remain covered by the marking and registration requirements under Directive 91/477/EC that are applicable until that date.</w:t>
      </w:r>
      <w:r w:rsidRPr="007E0681">
        <w:rPr>
          <w:rFonts w:eastAsia="Times New Roman"/>
          <w:b/>
          <w:i/>
          <w:iCs/>
          <w:szCs w:val="24"/>
          <w:u w:val="single"/>
        </w:rPr>
        <w:t xml:space="preserve"> </w:t>
      </w:r>
    </w:p>
    <w:p w:rsidR="001A0771" w:rsidRPr="007E0681" w:rsidRDefault="00375B62" w:rsidP="00EE25A7">
      <w:pPr>
        <w:spacing w:line="240" w:lineRule="auto"/>
        <w:ind w:left="709" w:hanging="709"/>
        <w:rPr>
          <w:rFonts w:eastAsia="Times New Roman"/>
          <w:szCs w:val="24"/>
          <w:u w:val="single"/>
        </w:rPr>
      </w:pPr>
      <w:r w:rsidRPr="007E0681">
        <w:rPr>
          <w:szCs w:val="24"/>
        </w:rPr>
        <w:t>(11)</w:t>
      </w:r>
      <w:r w:rsidRPr="007E0681">
        <w:rPr>
          <w:szCs w:val="24"/>
        </w:rPr>
        <w:tab/>
      </w:r>
      <w:r w:rsidR="001A0771" w:rsidRPr="007E0681">
        <w:rPr>
          <w:rFonts w:eastAsia="Times New Roman"/>
          <w:b/>
          <w:i/>
          <w:iCs/>
          <w:szCs w:val="24"/>
          <w:u w:val="single"/>
        </w:rPr>
        <w:t>In view of the dangerous nature and durability of firearms and essential components, in order to ensure that competent authorities are able to trace firearms for the purpose of administrative and criminal proceedings and in the light of national procedural laws it is necessary that the records in the data-filing system are kept for a period of 30 years after destruction of the firearms and essential components.</w:t>
      </w:r>
      <w:r w:rsidR="001A0771" w:rsidRPr="005D3CFF">
        <w:rPr>
          <w:rFonts w:eastAsia="Times New Roman"/>
          <w:b/>
          <w:i/>
          <w:iCs/>
          <w:szCs w:val="24"/>
        </w:rPr>
        <w:t xml:space="preserve"> </w:t>
      </w:r>
      <w:r w:rsidR="001A0771" w:rsidRPr="007E0681">
        <w:rPr>
          <w:rFonts w:eastAsia="Times New Roman"/>
          <w:szCs w:val="24"/>
          <w:u w:val="single"/>
        </w:rPr>
        <w:t xml:space="preserve">Access to these records and all related personal data </w:t>
      </w:r>
      <w:r w:rsidR="00EE25A7" w:rsidRPr="007E0681">
        <w:rPr>
          <w:rFonts w:eastAsia="Times New Roman"/>
          <w:szCs w:val="24"/>
          <w:u w:val="single"/>
        </w:rPr>
        <w:t xml:space="preserve">should </w:t>
      </w:r>
      <w:r w:rsidR="001A0771" w:rsidRPr="007E0681">
        <w:rPr>
          <w:rFonts w:eastAsia="Times New Roman"/>
          <w:szCs w:val="24"/>
          <w:u w:val="single"/>
        </w:rPr>
        <w:t>be restricted to competent authorities and be permitted only up until ten years after destruction of the firearm concerned  for the purposes of granting or withdrawing authorisations, including the possible impositions of administrative penalties, and up until</w:t>
      </w:r>
      <w:r w:rsidR="001A0771" w:rsidRPr="005D3CFF">
        <w:rPr>
          <w:rFonts w:eastAsia="Times New Roman"/>
          <w:szCs w:val="24"/>
        </w:rPr>
        <w:t xml:space="preserve"> </w:t>
      </w:r>
      <w:r w:rsidR="001A0771" w:rsidRPr="007E0681">
        <w:rPr>
          <w:rFonts w:eastAsia="Times New Roman"/>
          <w:b/>
          <w:i/>
          <w:iCs/>
          <w:szCs w:val="24"/>
          <w:u w:val="single"/>
        </w:rPr>
        <w:t>30</w:t>
      </w:r>
      <w:r w:rsidR="001A0771" w:rsidRPr="005D3CFF">
        <w:rPr>
          <w:rFonts w:eastAsia="Times New Roman"/>
          <w:szCs w:val="24"/>
        </w:rPr>
        <w:t xml:space="preserve"> </w:t>
      </w:r>
      <w:r w:rsidR="001A0771" w:rsidRPr="007E0681">
        <w:rPr>
          <w:rFonts w:eastAsia="Times New Roman"/>
          <w:szCs w:val="24"/>
          <w:u w:val="single"/>
        </w:rPr>
        <w:t>years after destruction  where necessary for the enforcement of criminal law.</w:t>
      </w:r>
    </w:p>
    <w:p w:rsidR="00EE25A7" w:rsidRPr="007E0681" w:rsidRDefault="00EE25A7" w:rsidP="00EE25A7">
      <w:pPr>
        <w:spacing w:line="240" w:lineRule="auto"/>
        <w:ind w:left="709" w:hanging="709"/>
        <w:rPr>
          <w:rFonts w:eastAsia="Times New Roman"/>
          <w:b/>
          <w:i/>
          <w:iCs/>
          <w:szCs w:val="24"/>
          <w:u w:val="single"/>
        </w:rPr>
      </w:pPr>
      <w:r w:rsidRPr="007E0681">
        <w:rPr>
          <w:rFonts w:eastAsia="Times New Roman"/>
          <w:b/>
          <w:i/>
          <w:iCs/>
          <w:szCs w:val="24"/>
          <w:u w:val="single"/>
        </w:rPr>
        <w:t>(11a)</w:t>
      </w:r>
      <w:r w:rsidRPr="005930FC">
        <w:rPr>
          <w:rFonts w:eastAsia="Times New Roman"/>
          <w:b/>
          <w:i/>
          <w:iCs/>
          <w:szCs w:val="24"/>
        </w:rPr>
        <w:t xml:space="preserve"> </w:t>
      </w:r>
      <w:r w:rsidRPr="005930FC">
        <w:rPr>
          <w:rFonts w:eastAsia="Times New Roman"/>
          <w:b/>
          <w:i/>
          <w:iCs/>
          <w:szCs w:val="24"/>
        </w:rPr>
        <w:tab/>
      </w:r>
      <w:proofErr w:type="gramStart"/>
      <w:r w:rsidRPr="007E0681">
        <w:rPr>
          <w:rFonts w:eastAsia="Times New Roman"/>
          <w:b/>
          <w:i/>
          <w:iCs/>
          <w:szCs w:val="24"/>
          <w:u w:val="single"/>
        </w:rPr>
        <w:t>The</w:t>
      </w:r>
      <w:proofErr w:type="gramEnd"/>
      <w:r w:rsidRPr="007E0681">
        <w:rPr>
          <w:rFonts w:eastAsia="Times New Roman"/>
          <w:b/>
          <w:i/>
          <w:iCs/>
          <w:szCs w:val="24"/>
          <w:u w:val="single"/>
        </w:rPr>
        <w:t xml:space="preserve"> efficient sharing of information between dealers and brokers and competent authorities is important for effective operation of the data-filing system. Dealers and brokers should therefore provide information without undue delay to the relevant competent authorities. To facilitate this, national competent authorities should establish a means of electronic connection accessible to dealers and brokers, which can include submission by email or directly through a database or other registry.</w:t>
      </w:r>
    </w:p>
    <w:p w:rsidR="002A6595" w:rsidRPr="007E0681" w:rsidRDefault="00375B62" w:rsidP="001A0771">
      <w:pPr>
        <w:spacing w:line="240" w:lineRule="auto"/>
        <w:ind w:left="709" w:hanging="709"/>
        <w:rPr>
          <w:szCs w:val="24"/>
        </w:rPr>
      </w:pPr>
      <w:r w:rsidRPr="007E0681">
        <w:rPr>
          <w:szCs w:val="24"/>
        </w:rPr>
        <w:t>(12)</w:t>
      </w:r>
      <w:r w:rsidRPr="007E0681">
        <w:rPr>
          <w:szCs w:val="24"/>
        </w:rPr>
        <w:tab/>
      </w:r>
      <w:r w:rsidR="002A6595" w:rsidRPr="007E0681">
        <w:rPr>
          <w:rFonts w:eastAsia="Times New Roman"/>
          <w:b/>
          <w:i/>
          <w:iCs/>
          <w:szCs w:val="24"/>
          <w:u w:val="single"/>
        </w:rPr>
        <w:t xml:space="preserve">This Directive should not affect Member States' rules which allow lawful transactions involving firearms, essential components and ammunition to be arranged by means of mail order, the internet or </w:t>
      </w:r>
      <w:r w:rsidR="003D2A41" w:rsidRPr="007E0681">
        <w:rPr>
          <w:rFonts w:eastAsia="Times New Roman"/>
          <w:b/>
          <w:i/>
          <w:iCs/>
          <w:szCs w:val="24"/>
          <w:u w:val="single"/>
        </w:rPr>
        <w:t>"</w:t>
      </w:r>
      <w:r w:rsidR="002A6595" w:rsidRPr="007E0681">
        <w:rPr>
          <w:rFonts w:eastAsia="Times New Roman"/>
          <w:b/>
          <w:i/>
          <w:iCs/>
          <w:szCs w:val="24"/>
          <w:u w:val="single"/>
        </w:rPr>
        <w:t xml:space="preserve">distance </w:t>
      </w:r>
      <w:r w:rsidR="003D2A41" w:rsidRPr="007E0681">
        <w:rPr>
          <w:rFonts w:eastAsia="Times New Roman"/>
          <w:b/>
          <w:i/>
          <w:iCs/>
          <w:szCs w:val="24"/>
          <w:u w:val="single"/>
        </w:rPr>
        <w:t>contracts"</w:t>
      </w:r>
      <w:r w:rsidR="001A0771" w:rsidRPr="007E0681">
        <w:rPr>
          <w:rFonts w:eastAsia="Times New Roman"/>
          <w:b/>
          <w:i/>
          <w:iCs/>
          <w:szCs w:val="24"/>
          <w:u w:val="single"/>
        </w:rPr>
        <w:t xml:space="preserve"> within the meaning of point (7) of Article 2 of Directive 2011/83/EU </w:t>
      </w:r>
      <w:r w:rsidR="002A6595" w:rsidRPr="007E0681">
        <w:rPr>
          <w:rFonts w:eastAsia="Times New Roman"/>
          <w:b/>
          <w:i/>
          <w:iCs/>
          <w:szCs w:val="24"/>
          <w:u w:val="single"/>
        </w:rPr>
        <w:t>of the European Parliament and of the Counci</w:t>
      </w:r>
      <w:r w:rsidR="001A0771" w:rsidRPr="007E0681">
        <w:rPr>
          <w:rFonts w:eastAsia="Times New Roman"/>
          <w:b/>
          <w:i/>
          <w:iCs/>
          <w:szCs w:val="24"/>
          <w:u w:val="single"/>
        </w:rPr>
        <w:t xml:space="preserve">l, for example by way of online auction catalogues or classified advertisements, telephone or email. </w:t>
      </w:r>
      <w:r w:rsidR="002A6595" w:rsidRPr="007E0681">
        <w:rPr>
          <w:rFonts w:eastAsia="Times New Roman"/>
          <w:b/>
          <w:i/>
          <w:iCs/>
          <w:szCs w:val="24"/>
          <w:u w:val="single"/>
        </w:rPr>
        <w:t>However, it is essential that the identities of parties to such transactions and their lawful ability to enter therein be verifiable and verified. Regarding purchasers, it is therefore appropriate to ensure that their identity and, where relevant, the fact of their authorisation to acquire a firearm be verified, at the latest upon delivery, by a licensed dealer or broker, or by a public authority or a representative of that authority.</w:t>
      </w:r>
    </w:p>
    <w:p w:rsidR="00375B62" w:rsidRPr="007E0681" w:rsidRDefault="002A6595" w:rsidP="00BA6DCA">
      <w:pPr>
        <w:spacing w:line="240" w:lineRule="auto"/>
        <w:ind w:left="709" w:hanging="709"/>
        <w:rPr>
          <w:szCs w:val="24"/>
        </w:rPr>
      </w:pPr>
      <w:r w:rsidRPr="007E0681">
        <w:rPr>
          <w:szCs w:val="24"/>
        </w:rPr>
        <w:br w:type="page"/>
      </w:r>
      <w:r w:rsidR="00375B62" w:rsidRPr="007E0681">
        <w:rPr>
          <w:szCs w:val="24"/>
        </w:rPr>
        <w:lastRenderedPageBreak/>
        <w:t>(13)</w:t>
      </w:r>
      <w:r w:rsidR="00375B62" w:rsidRPr="007E0681">
        <w:rPr>
          <w:szCs w:val="24"/>
        </w:rPr>
        <w:tab/>
      </w:r>
      <w:r w:rsidR="00BA6DCA" w:rsidRPr="007E0681">
        <w:rPr>
          <w:szCs w:val="24"/>
          <w:lang w:val="en-US" w:eastAsia="de-DE"/>
        </w:rPr>
        <w:t xml:space="preserve">The risk of </w:t>
      </w:r>
      <w:r w:rsidR="00BA6DCA" w:rsidRPr="007E0681">
        <w:rPr>
          <w:b/>
          <w:i/>
          <w:szCs w:val="24"/>
          <w:u w:val="single"/>
        </w:rPr>
        <w:t xml:space="preserve">acoustic </w:t>
      </w:r>
      <w:r w:rsidR="00BA6DCA" w:rsidRPr="007E0681">
        <w:rPr>
          <w:szCs w:val="24"/>
          <w:lang w:val="en-US" w:eastAsia="de-DE"/>
        </w:rPr>
        <w:t xml:space="preserve">weapons and </w:t>
      </w:r>
      <w:r w:rsidR="00BA6DCA" w:rsidRPr="007E0681">
        <w:rPr>
          <w:szCs w:val="24"/>
          <w:lang w:val="en-US"/>
        </w:rPr>
        <w:t>other</w:t>
      </w:r>
      <w:r w:rsidR="00BA6DCA" w:rsidRPr="007E0681">
        <w:rPr>
          <w:szCs w:val="24"/>
          <w:lang w:val="en-US" w:eastAsia="de-DE"/>
        </w:rPr>
        <w:t xml:space="preserve"> types of blank firing weapons being converted </w:t>
      </w:r>
      <w:r w:rsidR="00BA6DCA" w:rsidRPr="007E0681">
        <w:rPr>
          <w:b/>
          <w:i/>
          <w:szCs w:val="24"/>
          <w:u w:val="single"/>
        </w:rPr>
        <w:t>in</w:t>
      </w:r>
      <w:r w:rsidR="00BA6DCA" w:rsidRPr="007E0681">
        <w:rPr>
          <w:szCs w:val="24"/>
          <w:lang w:val="en-US" w:eastAsia="de-DE"/>
        </w:rPr>
        <w:t xml:space="preserve">to real firearms is high. It is therefore essential to address the problem of </w:t>
      </w:r>
      <w:r w:rsidR="00BA6DCA" w:rsidRPr="007E0681">
        <w:rPr>
          <w:b/>
          <w:i/>
          <w:szCs w:val="24"/>
          <w:u w:val="single"/>
        </w:rPr>
        <w:t xml:space="preserve">such </w:t>
      </w:r>
      <w:r w:rsidR="00BA6DCA" w:rsidRPr="007E0681">
        <w:rPr>
          <w:szCs w:val="24"/>
          <w:lang w:val="en-US" w:eastAsia="de-DE"/>
        </w:rPr>
        <w:t xml:space="preserve">converted firearms being used in criminal offences, </w:t>
      </w:r>
      <w:r w:rsidR="00BA6DCA" w:rsidRPr="007E0681">
        <w:rPr>
          <w:b/>
          <w:i/>
          <w:szCs w:val="24"/>
          <w:u w:val="single"/>
        </w:rPr>
        <w:t>in particular</w:t>
      </w:r>
      <w:r w:rsidR="00BA6DCA" w:rsidRPr="007E0681">
        <w:rPr>
          <w:szCs w:val="24"/>
          <w:lang w:val="en-US" w:eastAsia="de-DE"/>
        </w:rPr>
        <w:t xml:space="preserve"> by including them in the scope of Directiv</w:t>
      </w:r>
      <w:r w:rsidR="00BA6DCA" w:rsidRPr="007E0681">
        <w:rPr>
          <w:szCs w:val="24"/>
          <w:lang w:val="en-US"/>
        </w:rPr>
        <w:t xml:space="preserve">e </w:t>
      </w:r>
      <w:r w:rsidR="00BA6DCA" w:rsidRPr="007E0681">
        <w:rPr>
          <w:b/>
          <w:i/>
          <w:szCs w:val="24"/>
          <w:u w:val="single"/>
        </w:rPr>
        <w:t xml:space="preserve">91/477/EEC. </w:t>
      </w:r>
      <w:r w:rsidR="00BA6DCA" w:rsidRPr="007E0681">
        <w:rPr>
          <w:szCs w:val="24"/>
          <w:lang w:val="en-US"/>
        </w:rPr>
        <w:t>Furthermore</w:t>
      </w:r>
      <w:r w:rsidR="00BA6DCA" w:rsidRPr="007E0681">
        <w:rPr>
          <w:b/>
          <w:i/>
          <w:szCs w:val="24"/>
          <w:u w:val="single"/>
        </w:rPr>
        <w:t>, to avoid</w:t>
      </w:r>
      <w:r w:rsidR="00BA6DCA" w:rsidRPr="007E0681">
        <w:rPr>
          <w:b/>
          <w:bCs/>
          <w:i/>
          <w:iCs/>
          <w:szCs w:val="24"/>
          <w:lang w:val="en-US"/>
        </w:rPr>
        <w:t xml:space="preserve"> </w:t>
      </w:r>
      <w:r w:rsidR="00BA6DCA" w:rsidRPr="007E0681">
        <w:rPr>
          <w:szCs w:val="24"/>
          <w:lang w:val="en-US"/>
        </w:rPr>
        <w:t xml:space="preserve">the risk of alarm </w:t>
      </w:r>
      <w:r w:rsidR="00BA6DCA" w:rsidRPr="007E0681">
        <w:rPr>
          <w:b/>
          <w:i/>
          <w:szCs w:val="24"/>
          <w:u w:val="single"/>
        </w:rPr>
        <w:t>and signal</w:t>
      </w:r>
      <w:r w:rsidR="00BA6DCA" w:rsidRPr="007E0681">
        <w:rPr>
          <w:szCs w:val="24"/>
          <w:lang w:val="en-US"/>
        </w:rPr>
        <w:t xml:space="preserve"> weapons being</w:t>
      </w:r>
      <w:r w:rsidR="00BA6DCA" w:rsidRPr="007E0681">
        <w:rPr>
          <w:b/>
          <w:bCs/>
          <w:i/>
          <w:iCs/>
          <w:szCs w:val="24"/>
          <w:lang w:val="en-US"/>
        </w:rPr>
        <w:t xml:space="preserve"> </w:t>
      </w:r>
      <w:r w:rsidR="00BA6DCA" w:rsidRPr="007E0681">
        <w:rPr>
          <w:b/>
          <w:i/>
          <w:szCs w:val="24"/>
          <w:u w:val="single"/>
        </w:rPr>
        <w:t xml:space="preserve">manufactured in a way that enables them to be converted to expel a shot, bullet or projectile by the action </w:t>
      </w:r>
      <w:proofErr w:type="gramStart"/>
      <w:r w:rsidR="00BA6DCA" w:rsidRPr="007E0681">
        <w:rPr>
          <w:b/>
          <w:i/>
          <w:szCs w:val="24"/>
          <w:u w:val="single"/>
        </w:rPr>
        <w:t>of a combustible propellant, technical specifications</w:t>
      </w:r>
      <w:proofErr w:type="gramEnd"/>
      <w:r w:rsidR="00BA6DCA" w:rsidRPr="007E0681">
        <w:rPr>
          <w:b/>
          <w:bCs/>
          <w:i/>
          <w:iCs/>
          <w:szCs w:val="24"/>
          <w:lang w:val="en-US"/>
        </w:rPr>
        <w:t xml:space="preserve"> </w:t>
      </w:r>
      <w:r w:rsidR="00BA6DCA" w:rsidRPr="007E0681">
        <w:rPr>
          <w:szCs w:val="24"/>
          <w:lang w:val="en-US"/>
        </w:rPr>
        <w:t xml:space="preserve">should be adopted in order to ensure that they cannot be </w:t>
      </w:r>
      <w:r w:rsidR="00BA6DCA" w:rsidRPr="007E0681">
        <w:rPr>
          <w:b/>
          <w:i/>
          <w:szCs w:val="24"/>
          <w:u w:val="single"/>
        </w:rPr>
        <w:t xml:space="preserve">so </w:t>
      </w:r>
      <w:r w:rsidR="00BA6DCA" w:rsidRPr="007E0681">
        <w:rPr>
          <w:szCs w:val="24"/>
          <w:lang w:val="en-US"/>
        </w:rPr>
        <w:t>converted.</w:t>
      </w:r>
    </w:p>
    <w:p w:rsidR="00375B62" w:rsidRPr="007E0681" w:rsidRDefault="00375B62" w:rsidP="00375B62">
      <w:pPr>
        <w:spacing w:line="240" w:lineRule="auto"/>
        <w:ind w:left="709" w:hanging="709"/>
        <w:rPr>
          <w:szCs w:val="24"/>
          <w:u w:val="single"/>
        </w:rPr>
      </w:pPr>
      <w:r w:rsidRPr="007E0681">
        <w:rPr>
          <w:szCs w:val="24"/>
          <w:u w:val="single"/>
        </w:rPr>
        <w:t>(13a)</w:t>
      </w:r>
      <w:r w:rsidRPr="007E0681">
        <w:rPr>
          <w:szCs w:val="24"/>
        </w:rPr>
        <w:tab/>
      </w:r>
      <w:r w:rsidRPr="007E0681">
        <w:rPr>
          <w:szCs w:val="24"/>
          <w:u w:val="single"/>
        </w:rPr>
        <w:t>Objects, that have the physical appearance of a firearm ("replica"), but which are manufactured in such a way that they cannot be converted to firing a shot or expelling a bullet or projectile by the action of a combustible propellant, are not covered by this Directive.</w:t>
      </w:r>
    </w:p>
    <w:p w:rsidR="00B2078F" w:rsidRPr="007E0681" w:rsidRDefault="00375B62" w:rsidP="00E0472E">
      <w:pPr>
        <w:spacing w:line="240" w:lineRule="auto"/>
        <w:ind w:left="709" w:hanging="709"/>
        <w:rPr>
          <w:b/>
          <w:i/>
          <w:szCs w:val="24"/>
          <w:u w:val="single"/>
        </w:rPr>
      </w:pPr>
      <w:r w:rsidRPr="007E0681">
        <w:rPr>
          <w:szCs w:val="24"/>
          <w:u w:val="single"/>
        </w:rPr>
        <w:t>(13b)</w:t>
      </w:r>
      <w:r w:rsidRPr="007E0681">
        <w:rPr>
          <w:szCs w:val="24"/>
        </w:rPr>
        <w:tab/>
      </w:r>
      <w:r w:rsidR="00B2078F" w:rsidRPr="007E0681">
        <w:rPr>
          <w:b/>
          <w:i/>
          <w:szCs w:val="24"/>
          <w:u w:val="single"/>
        </w:rPr>
        <w:t>Where Member States have national laws addressing antiques, these weapons are not subject to the requirements of the Directive. Reproductions of antique firearms do not however have the same historical importance or interest attached to them and may be constructed using modern techniques which can improve their durability and accuracy. As such, those reproduction firearms should be brought within the scope of the Directive and be subject to its provisions. Other items, such as airsoft devices, fall outside of the definition of a firearm and are not regulated elsewhere in the Directive, so the provisions of this Directive are not applicable.</w:t>
      </w:r>
    </w:p>
    <w:p w:rsidR="00375B62" w:rsidRPr="007E0681" w:rsidRDefault="00375B62" w:rsidP="001231DF">
      <w:pPr>
        <w:spacing w:line="240" w:lineRule="auto"/>
        <w:ind w:left="709" w:hanging="709"/>
        <w:rPr>
          <w:szCs w:val="24"/>
        </w:rPr>
      </w:pPr>
      <w:r w:rsidRPr="007E0681">
        <w:rPr>
          <w:szCs w:val="24"/>
        </w:rPr>
        <w:t>(14)</w:t>
      </w:r>
      <w:r w:rsidRPr="007E0681">
        <w:rPr>
          <w:szCs w:val="24"/>
        </w:rPr>
        <w:tab/>
      </w:r>
      <w:r w:rsidR="00FB72F7" w:rsidRPr="007E0681">
        <w:rPr>
          <w:szCs w:val="24"/>
        </w:rPr>
        <w:t xml:space="preserve">In order to improve the functioning of the information exchange between Member States, </w:t>
      </w:r>
      <w:r w:rsidR="00FB72F7" w:rsidRPr="007E0681">
        <w:rPr>
          <w:b/>
          <w:bCs/>
          <w:i/>
          <w:iCs/>
          <w:szCs w:val="24"/>
        </w:rPr>
        <w:t xml:space="preserve">it would be helpful if </w:t>
      </w:r>
      <w:r w:rsidR="00FB72F7" w:rsidRPr="007E0681">
        <w:rPr>
          <w:szCs w:val="24"/>
        </w:rPr>
        <w:t xml:space="preserve">the Commission </w:t>
      </w:r>
      <w:r w:rsidR="00FB72F7" w:rsidRPr="007E0681">
        <w:rPr>
          <w:b/>
          <w:bCs/>
          <w:i/>
          <w:iCs/>
          <w:szCs w:val="24"/>
        </w:rPr>
        <w:t xml:space="preserve">could </w:t>
      </w:r>
      <w:r w:rsidR="00FB72F7" w:rsidRPr="007E0681">
        <w:rPr>
          <w:szCs w:val="24"/>
        </w:rPr>
        <w:t>assess the necessary elements of a system to support such exchange of information contained in the computerised data-filing systems in place in Member States</w:t>
      </w:r>
      <w:r w:rsidR="008D216E" w:rsidRPr="007E0681">
        <w:rPr>
          <w:szCs w:val="24"/>
        </w:rPr>
        <w:t xml:space="preserve">, </w:t>
      </w:r>
      <w:r w:rsidR="008D216E" w:rsidRPr="007E0681">
        <w:rPr>
          <w:rFonts w:eastAsia="Times New Roman"/>
          <w:b/>
          <w:i/>
          <w:iCs/>
          <w:szCs w:val="24"/>
          <w:u w:val="single"/>
        </w:rPr>
        <w:t>including the feasibility of enabling each Member State to access such a system</w:t>
      </w:r>
      <w:r w:rsidR="00FB72F7" w:rsidRPr="007E0681">
        <w:rPr>
          <w:szCs w:val="24"/>
        </w:rPr>
        <w:t xml:space="preserve">. The Commission's assessment </w:t>
      </w:r>
      <w:r w:rsidR="00FB72F7" w:rsidRPr="007E0681">
        <w:rPr>
          <w:b/>
          <w:bCs/>
          <w:i/>
          <w:iCs/>
          <w:szCs w:val="24"/>
        </w:rPr>
        <w:t xml:space="preserve">could </w:t>
      </w:r>
      <w:r w:rsidR="00FB72F7" w:rsidRPr="007E0681">
        <w:rPr>
          <w:szCs w:val="24"/>
        </w:rPr>
        <w:t>be accompanied, if appropriate, by a legislative proposal taking into account existing instruments regarding exchange of information</w:t>
      </w:r>
      <w:r w:rsidRPr="007E0681">
        <w:rPr>
          <w:szCs w:val="24"/>
        </w:rPr>
        <w:t>.</w:t>
      </w:r>
      <w:r w:rsidR="007A22C2" w:rsidRPr="007E0681">
        <w:rPr>
          <w:szCs w:val="24"/>
        </w:rPr>
        <w:t xml:space="preserve"> </w:t>
      </w:r>
      <w:r w:rsidR="001231DF" w:rsidRPr="007E0681">
        <w:rPr>
          <w:rFonts w:eastAsia="Times New Roman"/>
          <w:b/>
          <w:i/>
          <w:iCs/>
          <w:szCs w:val="24"/>
          <w:u w:val="single"/>
        </w:rPr>
        <w:t>This system may use a module of the Internal Market Information System (‘IMI’) established by Regulation (EU) No 1024/2012 specifically customised for firearms.</w:t>
      </w:r>
      <w:r w:rsidR="00B8514E" w:rsidRPr="007E0681">
        <w:rPr>
          <w:rFonts w:eastAsia="Times New Roman"/>
          <w:b/>
          <w:i/>
          <w:iCs/>
          <w:szCs w:val="24"/>
          <w:u w:val="single"/>
        </w:rPr>
        <w:t xml:space="preserve"> </w:t>
      </w:r>
      <w:r w:rsidR="001231DF" w:rsidRPr="007E0681">
        <w:rPr>
          <w:rFonts w:eastAsia="Times New Roman"/>
          <w:b/>
          <w:i/>
          <w:iCs/>
          <w:szCs w:val="24"/>
          <w:u w:val="single"/>
        </w:rPr>
        <w:t>Such exchange should take place in compliance with the rules on data protection laid down in Regulation (EU) 2016/679. In case the competent authority needs access to the criminal records of a person applying for an authorisation to carry a firearm, that authority should be able to obtain that information under Council Framework Decision 2009/315/JHA of 26 February 2009 on the organisation and content of the exchange of information extracted from the criminal record between Member States</w:t>
      </w:r>
      <w:r w:rsidR="001231DF" w:rsidRPr="007E0681">
        <w:rPr>
          <w:szCs w:val="24"/>
        </w:rPr>
        <w:t>.</w:t>
      </w:r>
    </w:p>
    <w:p w:rsidR="00375B62" w:rsidRPr="007E0681" w:rsidRDefault="00DD7F5F" w:rsidP="00375B62">
      <w:pPr>
        <w:autoSpaceDE w:val="0"/>
        <w:autoSpaceDN w:val="0"/>
        <w:adjustRightInd w:val="0"/>
        <w:spacing w:before="200" w:after="200" w:line="240" w:lineRule="auto"/>
        <w:ind w:left="709" w:hanging="709"/>
        <w:rPr>
          <w:rFonts w:asciiTheme="majorBidi" w:hAnsiTheme="majorBidi" w:cstheme="majorBidi"/>
          <w:szCs w:val="24"/>
          <w:u w:val="single"/>
        </w:rPr>
      </w:pPr>
      <w:r w:rsidRPr="007E0681">
        <w:rPr>
          <w:rFonts w:asciiTheme="majorBidi" w:hAnsiTheme="majorBidi" w:cstheme="majorBidi"/>
          <w:szCs w:val="24"/>
        </w:rPr>
        <w:br w:type="page"/>
      </w:r>
      <w:r w:rsidR="00375B62" w:rsidRPr="007E0681">
        <w:rPr>
          <w:rFonts w:asciiTheme="majorBidi" w:hAnsiTheme="majorBidi" w:cstheme="majorBidi"/>
          <w:szCs w:val="24"/>
        </w:rPr>
        <w:lastRenderedPageBreak/>
        <w:t>(15)</w:t>
      </w:r>
      <w:r w:rsidR="00375B62" w:rsidRPr="007E0681">
        <w:rPr>
          <w:rFonts w:asciiTheme="majorBidi" w:hAnsiTheme="majorBidi" w:cstheme="majorBidi"/>
          <w:szCs w:val="24"/>
        </w:rPr>
        <w:tab/>
        <w:t>In order to ensure appropriate exchange of information between the Member States on authorisations granted and on refusals, the power to adopt acts in accordance with Article 290 of the Treaty on the Functioning of the European Union should be delegated to the Commission in respect of adopting an act to enable the Member States to create such a system of exchange of information on authorisations granted and on refusals. It is of particular importance that the Commission carry out appropriate consultations during its preparatory work, including at expert level</w:t>
      </w:r>
      <w:r w:rsidR="00375B62" w:rsidRPr="007E0681">
        <w:rPr>
          <w:rFonts w:asciiTheme="majorBidi" w:hAnsiTheme="majorBidi" w:cstheme="majorBidi"/>
          <w:szCs w:val="24"/>
          <w:u w:val="single"/>
        </w:rPr>
        <w:t xml:space="preserve">, and that those consultations be conducted in accordance with the principles laid down in the Interinstitutional Agreement </w:t>
      </w:r>
      <w:r w:rsidR="00B8514E" w:rsidRPr="007E0681">
        <w:rPr>
          <w:rFonts w:asciiTheme="majorBidi" w:hAnsiTheme="majorBidi" w:cstheme="majorBidi"/>
          <w:szCs w:val="24"/>
          <w:u w:val="single"/>
        </w:rPr>
        <w:t xml:space="preserve">of 13 April 2016 </w:t>
      </w:r>
      <w:r w:rsidR="00375B62" w:rsidRPr="007E0681">
        <w:rPr>
          <w:rFonts w:asciiTheme="majorBidi" w:hAnsiTheme="majorBidi" w:cstheme="majorBidi"/>
          <w:szCs w:val="24"/>
          <w:u w:val="single"/>
        </w:rPr>
        <w:t>on Better Law-Making.</w:t>
      </w:r>
      <w:r w:rsidR="00375B62" w:rsidRPr="007E0681">
        <w:rPr>
          <w:rFonts w:asciiTheme="majorBidi" w:hAnsiTheme="majorBidi" w:cstheme="majorBidi"/>
          <w:szCs w:val="24"/>
          <w:u w:val="single"/>
          <w:vertAlign w:val="superscript"/>
        </w:rPr>
        <w:footnoteReference w:id="5"/>
      </w:r>
      <w:r w:rsidR="00375B62" w:rsidRPr="007E0681">
        <w:rPr>
          <w:rFonts w:asciiTheme="majorBidi" w:hAnsiTheme="majorBidi" w:cstheme="majorBidi"/>
          <w:szCs w:val="24"/>
        </w:rPr>
        <w:t xml:space="preserve"> </w:t>
      </w:r>
      <w:r w:rsidR="00375B62" w:rsidRPr="007E0681">
        <w:rPr>
          <w:rFonts w:asciiTheme="majorBidi" w:hAnsiTheme="majorBidi" w:cstheme="majorBidi"/>
          <w:szCs w:val="24"/>
          <w:u w:val="single"/>
        </w:rPr>
        <w:t>In particular, to ensure equal participation in the preparation of delegated acts, the European Parliament and the Council should receive all documents at the same time as Member States' experts, and their experts should systematically have access to meetings of Commission expert groups dealing with the preparation of delegated acts.</w:t>
      </w:r>
    </w:p>
    <w:p w:rsidR="00375B62" w:rsidRPr="007E0681" w:rsidRDefault="00375B62" w:rsidP="00375B62">
      <w:pPr>
        <w:spacing w:line="240" w:lineRule="auto"/>
        <w:ind w:left="709" w:hanging="709"/>
        <w:rPr>
          <w:szCs w:val="24"/>
        </w:rPr>
      </w:pPr>
      <w:r w:rsidRPr="007E0681">
        <w:rPr>
          <w:szCs w:val="24"/>
        </w:rPr>
        <w:t>(16)</w:t>
      </w:r>
      <w:r w:rsidRPr="007E0681">
        <w:rPr>
          <w:szCs w:val="24"/>
        </w:rPr>
        <w:tab/>
        <w:t>In order to ensure uniform conditions for the implementation of this Directive, implementing powers should be conferred on the Commission. Those powers should be exercised in accordance with Regulation (EU) No 182/2011 of the European Parliament and of the Council</w:t>
      </w:r>
      <w:r w:rsidRPr="007E0681">
        <w:rPr>
          <w:szCs w:val="24"/>
          <w:vertAlign w:val="superscript"/>
        </w:rPr>
        <w:footnoteReference w:id="6"/>
      </w:r>
      <w:r w:rsidRPr="007E0681">
        <w:rPr>
          <w:szCs w:val="24"/>
        </w:rPr>
        <w:t>.</w:t>
      </w:r>
    </w:p>
    <w:p w:rsidR="00375B62" w:rsidRPr="007E0681" w:rsidRDefault="00375B62" w:rsidP="00375B62">
      <w:pPr>
        <w:spacing w:line="240" w:lineRule="auto"/>
        <w:ind w:left="709" w:hanging="709"/>
        <w:rPr>
          <w:szCs w:val="24"/>
          <w:u w:val="single"/>
        </w:rPr>
      </w:pPr>
      <w:r w:rsidRPr="007E0681">
        <w:rPr>
          <w:szCs w:val="24"/>
        </w:rPr>
        <w:t>(17)</w:t>
      </w:r>
      <w:r w:rsidRPr="007E0681">
        <w:rPr>
          <w:szCs w:val="24"/>
        </w:rPr>
        <w:tab/>
        <w:t>This Directive respects the fundamental rights and observes the principles recognised in particular by the Charter of Fundamental Rights of the European Union.</w:t>
      </w:r>
    </w:p>
    <w:p w:rsidR="00375B62" w:rsidRPr="007E0681" w:rsidRDefault="00375B62" w:rsidP="000E0099">
      <w:pPr>
        <w:spacing w:line="276" w:lineRule="auto"/>
        <w:ind w:left="709" w:hanging="709"/>
        <w:rPr>
          <w:rFonts w:eastAsia="Times New Roman"/>
          <w:szCs w:val="24"/>
          <w:u w:val="single"/>
        </w:rPr>
      </w:pPr>
      <w:r w:rsidRPr="007E0681">
        <w:rPr>
          <w:szCs w:val="24"/>
          <w:u w:val="single"/>
        </w:rPr>
        <w:t>(17a)</w:t>
      </w:r>
      <w:r w:rsidRPr="007E0681">
        <w:rPr>
          <w:szCs w:val="24"/>
        </w:rPr>
        <w:tab/>
      </w:r>
      <w:r w:rsidR="000E0099" w:rsidRPr="007E0681">
        <w:rPr>
          <w:rFonts w:eastAsia="Times New Roman"/>
          <w:szCs w:val="24"/>
          <w:u w:val="single"/>
        </w:rPr>
        <w:t>Regulation (EU) 2016/679 of the European Parliament and of the Council of 27 April 2016 on the protection of natural persons with regard to the processing of personal data and on the free movement of such data should apply to the processing of personal data in the framework of this Directive. Where personal data collected further to this Directive are processed for the purposes of prevention, investigation, detection or prosecution of criminal offences or the execution of criminal penalties, the authorities processing these data should comply with rules adopted further to Directive (EU) 2016/680 of the European Parliament and of the Council of 27 April 2016 on the protection of natural persons with regard to the processing of personal data by competent authorities for the purposes of the prevention, investigation, detection or prosecution of criminal offences or the execution of criminal penalties, and on the free movement of such data.</w:t>
      </w:r>
    </w:p>
    <w:p w:rsidR="00375B62" w:rsidRPr="007E0681" w:rsidRDefault="00DD7F5F" w:rsidP="00375B62">
      <w:pPr>
        <w:spacing w:line="240" w:lineRule="auto"/>
        <w:ind w:left="709" w:hanging="709"/>
        <w:rPr>
          <w:szCs w:val="24"/>
        </w:rPr>
      </w:pPr>
      <w:r w:rsidRPr="007E0681">
        <w:rPr>
          <w:szCs w:val="24"/>
        </w:rPr>
        <w:br w:type="page"/>
      </w:r>
      <w:r w:rsidR="00375B62" w:rsidRPr="007E0681">
        <w:rPr>
          <w:szCs w:val="24"/>
        </w:rPr>
        <w:lastRenderedPageBreak/>
        <w:t>(18)</w:t>
      </w:r>
      <w:r w:rsidR="00375B62" w:rsidRPr="007E0681">
        <w:rPr>
          <w:szCs w:val="24"/>
        </w:rPr>
        <w:tab/>
        <w:t>Since the objectives of this Directive cannot be sufficiently achieved by the Member States, but can rather, by reason of the scale and effects of the action, be better achieved at Union level, the Union may adopt measures, in accordance with the principle of subsidiarity as set out in Article 5 of the Treaty on European Union. In accordance with the principle of proportionality, as set out in that Article, this Directive does not go beyond what is necessary in order to achieve those objectives.</w:t>
      </w:r>
    </w:p>
    <w:p w:rsidR="00375B62" w:rsidRPr="007E0681" w:rsidRDefault="00375B62" w:rsidP="00375B62">
      <w:pPr>
        <w:spacing w:line="240" w:lineRule="auto"/>
        <w:ind w:left="709" w:hanging="709"/>
        <w:rPr>
          <w:szCs w:val="24"/>
          <w:u w:val="single"/>
        </w:rPr>
      </w:pPr>
      <w:r w:rsidRPr="007E0681">
        <w:rPr>
          <w:szCs w:val="24"/>
        </w:rPr>
        <w:t>(19)</w:t>
      </w:r>
      <w:r w:rsidRPr="007E0681">
        <w:rPr>
          <w:szCs w:val="24"/>
        </w:rPr>
        <w:tab/>
        <w:t>Directive 91/477/EEC should therefore be amended accordingly.</w:t>
      </w:r>
    </w:p>
    <w:p w:rsidR="00375B62" w:rsidRPr="007E0681" w:rsidRDefault="00375B62" w:rsidP="00375B62">
      <w:pPr>
        <w:spacing w:line="240" w:lineRule="auto"/>
        <w:ind w:left="709" w:hanging="709"/>
        <w:rPr>
          <w:rFonts w:eastAsia="Times New Roman"/>
          <w:szCs w:val="24"/>
          <w:u w:val="single"/>
        </w:rPr>
      </w:pPr>
      <w:r w:rsidRPr="007E0681">
        <w:rPr>
          <w:rFonts w:eastAsia="Times New Roman"/>
          <w:szCs w:val="24"/>
        </w:rPr>
        <w:t>(20)</w:t>
      </w:r>
      <w:r w:rsidRPr="007E0681">
        <w:rPr>
          <w:rFonts w:eastAsia="Times New Roman"/>
          <w:szCs w:val="24"/>
        </w:rPr>
        <w:tab/>
      </w:r>
      <w:r w:rsidRPr="007E0681">
        <w:rPr>
          <w:rFonts w:eastAsia="Times New Roman"/>
          <w:szCs w:val="24"/>
          <w:u w:val="single"/>
        </w:rPr>
        <w:t xml:space="preserve">As regards Iceland and Norway, this Directive and Council Directive 91/477/EEC constitute a development of the provisions of the Schengen </w:t>
      </w:r>
      <w:r w:rsidRPr="007E0681">
        <w:rPr>
          <w:rFonts w:eastAsia="Times New Roman"/>
          <w:i/>
          <w:szCs w:val="24"/>
          <w:u w:val="single"/>
        </w:rPr>
        <w:t>acquis</w:t>
      </w:r>
      <w:r w:rsidRPr="007E0681">
        <w:rPr>
          <w:rFonts w:eastAsia="Times New Roman"/>
          <w:szCs w:val="24"/>
          <w:u w:val="single"/>
        </w:rPr>
        <w:t xml:space="preserve"> within the meaning of the Agreement concluded by the Council of the European Union and the Republic of Iceland and the Kingdom of Norway concerning the </w:t>
      </w:r>
      <w:proofErr w:type="spellStart"/>
      <w:r w:rsidRPr="007E0681">
        <w:rPr>
          <w:rFonts w:eastAsia="Times New Roman"/>
          <w:szCs w:val="24"/>
          <w:u w:val="single"/>
        </w:rPr>
        <w:t>latters</w:t>
      </w:r>
      <w:proofErr w:type="spellEnd"/>
      <w:r w:rsidRPr="007E0681">
        <w:rPr>
          <w:rFonts w:eastAsia="Times New Roman"/>
          <w:szCs w:val="24"/>
          <w:u w:val="single"/>
        </w:rPr>
        <w:t xml:space="preserve">’ association with the implementation, application and development of the Schengen </w:t>
      </w:r>
      <w:r w:rsidRPr="007E0681">
        <w:rPr>
          <w:rFonts w:eastAsia="Times New Roman"/>
          <w:i/>
          <w:szCs w:val="24"/>
          <w:u w:val="single"/>
        </w:rPr>
        <w:t>acquis</w:t>
      </w:r>
      <w:r w:rsidRPr="007E0681">
        <w:rPr>
          <w:rFonts w:eastAsia="Times New Roman"/>
          <w:szCs w:val="24"/>
          <w:u w:val="single"/>
        </w:rPr>
        <w:t xml:space="preserve"> which fall within Article 1 of Council Decision 1999/437/EC.</w:t>
      </w:r>
    </w:p>
    <w:p w:rsidR="00375B62" w:rsidRPr="007E0681" w:rsidRDefault="00375B62" w:rsidP="00375B62">
      <w:pPr>
        <w:spacing w:line="240" w:lineRule="auto"/>
        <w:ind w:left="709" w:hanging="709"/>
        <w:rPr>
          <w:rFonts w:eastAsia="Times New Roman"/>
          <w:szCs w:val="24"/>
          <w:u w:val="single"/>
        </w:rPr>
      </w:pPr>
      <w:r w:rsidRPr="007E0681">
        <w:rPr>
          <w:rFonts w:eastAsia="Times New Roman"/>
          <w:szCs w:val="24"/>
        </w:rPr>
        <w:t>(21)</w:t>
      </w:r>
      <w:r w:rsidRPr="007E0681">
        <w:rPr>
          <w:rFonts w:eastAsia="Times New Roman"/>
          <w:szCs w:val="24"/>
        </w:rPr>
        <w:tab/>
        <w:t>(…)</w:t>
      </w:r>
    </w:p>
    <w:p w:rsidR="00375B62" w:rsidRPr="007E0681" w:rsidRDefault="00375B62" w:rsidP="00375B62">
      <w:pPr>
        <w:spacing w:line="240" w:lineRule="auto"/>
        <w:ind w:left="709" w:hanging="709"/>
        <w:rPr>
          <w:rFonts w:eastAsia="Times New Roman"/>
          <w:szCs w:val="24"/>
          <w:u w:val="single"/>
        </w:rPr>
      </w:pPr>
      <w:r w:rsidRPr="007E0681">
        <w:rPr>
          <w:rFonts w:eastAsia="Times New Roman"/>
          <w:szCs w:val="24"/>
        </w:rPr>
        <w:t>(22)</w:t>
      </w:r>
      <w:r w:rsidRPr="007E0681">
        <w:rPr>
          <w:rFonts w:eastAsia="Times New Roman"/>
          <w:szCs w:val="24"/>
        </w:rPr>
        <w:tab/>
      </w:r>
      <w:r w:rsidRPr="007E0681">
        <w:rPr>
          <w:rFonts w:eastAsia="Times New Roman"/>
          <w:szCs w:val="24"/>
          <w:u w:val="single"/>
        </w:rPr>
        <w:t xml:space="preserve">As regards Switzerland, this Directive and Council Directive 91/477/EEC constitute a development of the provisions of the Schengen </w:t>
      </w:r>
      <w:r w:rsidRPr="007E0681">
        <w:rPr>
          <w:rFonts w:eastAsia="Times New Roman"/>
          <w:i/>
          <w:szCs w:val="24"/>
          <w:u w:val="single"/>
        </w:rPr>
        <w:t>acquis</w:t>
      </w:r>
      <w:r w:rsidRPr="007E0681">
        <w:rPr>
          <w:rFonts w:eastAsia="Times New Roman"/>
          <w:szCs w:val="24"/>
          <w:u w:val="single"/>
        </w:rPr>
        <w:t xml:space="preserve"> within the meaning of the Agreement between the European Union, the European Community and the Swiss Confederation on the Swiss Confederation’s association with the implementation, application and development of the Schengen </w:t>
      </w:r>
      <w:r w:rsidRPr="007E0681">
        <w:rPr>
          <w:rFonts w:eastAsia="Times New Roman"/>
          <w:i/>
          <w:szCs w:val="24"/>
          <w:u w:val="single"/>
        </w:rPr>
        <w:t>acquis</w:t>
      </w:r>
      <w:r w:rsidRPr="007E0681">
        <w:rPr>
          <w:rFonts w:eastAsia="Times New Roman"/>
          <w:szCs w:val="24"/>
          <w:u w:val="single"/>
        </w:rPr>
        <w:t xml:space="preserve"> which fall within Article 1 of Decision 1999/437/EC read in conjunction with Article 3 of Council Decision 2008/146/EC.</w:t>
      </w:r>
    </w:p>
    <w:p w:rsidR="00375B62" w:rsidRPr="007E0681" w:rsidRDefault="00375B62" w:rsidP="00375B62">
      <w:pPr>
        <w:spacing w:line="240" w:lineRule="auto"/>
        <w:ind w:left="709" w:hanging="709"/>
        <w:rPr>
          <w:rFonts w:eastAsia="Times New Roman"/>
          <w:szCs w:val="24"/>
          <w:u w:val="single"/>
        </w:rPr>
      </w:pPr>
      <w:r w:rsidRPr="007E0681">
        <w:rPr>
          <w:rFonts w:eastAsia="Times New Roman"/>
          <w:szCs w:val="24"/>
        </w:rPr>
        <w:t>(23)</w:t>
      </w:r>
      <w:r w:rsidRPr="007E0681">
        <w:rPr>
          <w:rFonts w:eastAsia="Times New Roman"/>
          <w:szCs w:val="24"/>
        </w:rPr>
        <w:tab/>
        <w:t>(…)</w:t>
      </w:r>
    </w:p>
    <w:p w:rsidR="00375B62" w:rsidRPr="007E0681" w:rsidRDefault="00375B62" w:rsidP="00375B62">
      <w:pPr>
        <w:spacing w:line="240" w:lineRule="auto"/>
        <w:ind w:left="709" w:hanging="709"/>
        <w:rPr>
          <w:rFonts w:eastAsia="Times New Roman"/>
          <w:szCs w:val="24"/>
          <w:u w:val="single"/>
        </w:rPr>
      </w:pPr>
      <w:r w:rsidRPr="007E0681">
        <w:rPr>
          <w:rFonts w:eastAsia="Times New Roman"/>
          <w:szCs w:val="24"/>
        </w:rPr>
        <w:t>(24)</w:t>
      </w:r>
      <w:r w:rsidRPr="007E0681">
        <w:rPr>
          <w:rFonts w:eastAsia="Times New Roman"/>
          <w:szCs w:val="24"/>
        </w:rPr>
        <w:tab/>
      </w:r>
      <w:r w:rsidRPr="007E0681">
        <w:rPr>
          <w:rFonts w:eastAsia="Times New Roman"/>
          <w:szCs w:val="24"/>
          <w:u w:val="single"/>
        </w:rPr>
        <w:t xml:space="preserve">As regards Liechtenstein, this Directive and Council Directive 91/477/EEC constitute a development of the provisions of the Schengen </w:t>
      </w:r>
      <w:r w:rsidRPr="007E0681">
        <w:rPr>
          <w:rFonts w:eastAsia="Times New Roman"/>
          <w:i/>
          <w:szCs w:val="24"/>
          <w:u w:val="single"/>
        </w:rPr>
        <w:t>acquis</w:t>
      </w:r>
      <w:r w:rsidRPr="007E0681">
        <w:rPr>
          <w:rFonts w:eastAsia="Times New Roman"/>
          <w:szCs w:val="24"/>
          <w:u w:val="single"/>
        </w:rPr>
        <w:t xml:space="preserve"> within the meaning of the Protocol between the European Union, the European Community, the Swiss Confederation and the Principality of Liechtenstein on the accession of the Principality of Liechtenstein to the Agreement between the European Union, the European Community and the Swiss Confederation on the Swiss Confederation’s association with the implementation, application and development of the Schengen </w:t>
      </w:r>
      <w:r w:rsidRPr="007E0681">
        <w:rPr>
          <w:rFonts w:eastAsia="Times New Roman"/>
          <w:i/>
          <w:szCs w:val="24"/>
          <w:u w:val="single"/>
        </w:rPr>
        <w:t xml:space="preserve">acquis </w:t>
      </w:r>
      <w:r w:rsidRPr="007E0681">
        <w:rPr>
          <w:rFonts w:eastAsia="Times New Roman"/>
          <w:szCs w:val="24"/>
          <w:u w:val="single"/>
        </w:rPr>
        <w:t>which fall within Article 1 of Decision 1999/437/EC read in conjunction with Article 3 of Council Decision 2011/350/EU.</w:t>
      </w:r>
    </w:p>
    <w:p w:rsidR="00375B62" w:rsidRPr="00B75D95" w:rsidRDefault="00375B62" w:rsidP="00375B62">
      <w:pPr>
        <w:keepNext/>
        <w:spacing w:before="0" w:line="240" w:lineRule="auto"/>
      </w:pPr>
      <w:r w:rsidRPr="007E0681">
        <w:rPr>
          <w:szCs w:val="24"/>
        </w:rPr>
        <w:br w:type="page"/>
      </w:r>
      <w:r w:rsidRPr="00B75D95">
        <w:lastRenderedPageBreak/>
        <w:t>HAVE ADOPTED THIS DIRECTIVE:</w:t>
      </w:r>
    </w:p>
    <w:p w:rsidR="00375B62" w:rsidRPr="007E0681" w:rsidRDefault="00375B62" w:rsidP="00375B62">
      <w:pPr>
        <w:keepNext/>
        <w:spacing w:before="0" w:line="240" w:lineRule="auto"/>
        <w:jc w:val="center"/>
        <w:rPr>
          <w:rFonts w:asciiTheme="majorBidi" w:hAnsiTheme="majorBidi" w:cstheme="majorBidi"/>
          <w:i/>
          <w:szCs w:val="24"/>
        </w:rPr>
      </w:pPr>
      <w:r w:rsidRPr="007E0681">
        <w:rPr>
          <w:rFonts w:asciiTheme="majorBidi" w:hAnsiTheme="majorBidi" w:cstheme="majorBidi"/>
          <w:i/>
          <w:szCs w:val="24"/>
        </w:rPr>
        <w:t>Article 1</w:t>
      </w:r>
    </w:p>
    <w:p w:rsidR="00375B62" w:rsidRPr="007E0681" w:rsidRDefault="00375B62" w:rsidP="00375B62">
      <w:pPr>
        <w:rPr>
          <w:rFonts w:asciiTheme="majorBidi" w:eastAsia="Times New Roman" w:hAnsiTheme="majorBidi" w:cstheme="majorBidi"/>
          <w:szCs w:val="24"/>
        </w:rPr>
      </w:pPr>
      <w:r w:rsidRPr="007E0681">
        <w:rPr>
          <w:rFonts w:asciiTheme="majorBidi" w:eastAsia="Times New Roman" w:hAnsiTheme="majorBidi" w:cstheme="majorBidi"/>
          <w:szCs w:val="24"/>
        </w:rPr>
        <w:t>Directive 91/477/EEC is amended as follows:</w:t>
      </w:r>
    </w:p>
    <w:p w:rsidR="001231DF" w:rsidRPr="007E0681" w:rsidRDefault="00375B62" w:rsidP="001231DF">
      <w:pPr>
        <w:numPr>
          <w:ilvl w:val="0"/>
          <w:numId w:val="22"/>
        </w:numPr>
        <w:spacing w:line="240" w:lineRule="auto"/>
        <w:rPr>
          <w:rFonts w:asciiTheme="majorBidi" w:hAnsiTheme="majorBidi" w:cstheme="majorBidi"/>
          <w:szCs w:val="24"/>
        </w:rPr>
      </w:pPr>
      <w:r w:rsidRPr="007E0681">
        <w:rPr>
          <w:rFonts w:asciiTheme="majorBidi" w:hAnsiTheme="majorBidi" w:cstheme="majorBidi"/>
          <w:szCs w:val="24"/>
        </w:rPr>
        <w:t>Article 1 is amended as follows:</w:t>
      </w:r>
    </w:p>
    <w:p w:rsidR="00375B62" w:rsidRPr="007E0681" w:rsidRDefault="00EE34EC" w:rsidP="00375B62">
      <w:pPr>
        <w:numPr>
          <w:ilvl w:val="1"/>
          <w:numId w:val="0"/>
        </w:numPr>
        <w:tabs>
          <w:tab w:val="num" w:pos="850"/>
        </w:tabs>
        <w:spacing w:line="240" w:lineRule="auto"/>
        <w:ind w:left="851" w:hanging="851"/>
        <w:rPr>
          <w:rFonts w:asciiTheme="majorBidi" w:hAnsiTheme="majorBidi" w:cstheme="majorBidi"/>
          <w:szCs w:val="24"/>
          <w:u w:val="single"/>
        </w:rPr>
      </w:pPr>
      <w:r w:rsidRPr="007E0681">
        <w:rPr>
          <w:rFonts w:asciiTheme="majorBidi" w:hAnsiTheme="majorBidi" w:cstheme="majorBidi"/>
          <w:szCs w:val="24"/>
          <w:u w:val="single"/>
        </w:rPr>
        <w:t>(-</w:t>
      </w:r>
      <w:proofErr w:type="gramStart"/>
      <w:r w:rsidRPr="007E0681">
        <w:rPr>
          <w:rFonts w:asciiTheme="majorBidi" w:hAnsiTheme="majorBidi" w:cstheme="majorBidi"/>
          <w:szCs w:val="24"/>
          <w:u w:val="single"/>
        </w:rPr>
        <w:t>aa</w:t>
      </w:r>
      <w:proofErr w:type="gramEnd"/>
      <w:r w:rsidRPr="007E0681">
        <w:rPr>
          <w:rFonts w:asciiTheme="majorBidi" w:hAnsiTheme="majorBidi" w:cstheme="majorBidi"/>
          <w:szCs w:val="24"/>
          <w:u w:val="single"/>
        </w:rPr>
        <w:t>)</w:t>
      </w:r>
      <w:r w:rsidRPr="009F3281">
        <w:rPr>
          <w:rFonts w:asciiTheme="majorBidi" w:hAnsiTheme="majorBidi" w:cstheme="majorBidi"/>
          <w:szCs w:val="24"/>
        </w:rPr>
        <w:t xml:space="preserve"> </w:t>
      </w:r>
      <w:r w:rsidR="009B0A21" w:rsidRPr="009F3281">
        <w:rPr>
          <w:rFonts w:asciiTheme="majorBidi" w:hAnsiTheme="majorBidi" w:cstheme="majorBidi"/>
          <w:szCs w:val="24"/>
        </w:rPr>
        <w:tab/>
      </w:r>
      <w:r w:rsidR="00375B62" w:rsidRPr="007E0681">
        <w:rPr>
          <w:rFonts w:asciiTheme="majorBidi" w:hAnsiTheme="majorBidi" w:cstheme="majorBidi"/>
          <w:szCs w:val="24"/>
          <w:u w:val="single"/>
        </w:rPr>
        <w:t>Paragraph 1a is deleted.</w:t>
      </w:r>
    </w:p>
    <w:p w:rsidR="00375B62" w:rsidRPr="007E0681" w:rsidRDefault="00375B62" w:rsidP="00375B62">
      <w:pPr>
        <w:spacing w:line="240" w:lineRule="auto"/>
        <w:ind w:left="851" w:hanging="851"/>
        <w:rPr>
          <w:rFonts w:asciiTheme="majorBidi" w:hAnsiTheme="majorBidi" w:cstheme="majorBidi"/>
          <w:szCs w:val="24"/>
        </w:rPr>
      </w:pPr>
      <w:r w:rsidRPr="007E0681">
        <w:rPr>
          <w:rFonts w:asciiTheme="majorBidi" w:hAnsiTheme="majorBidi" w:cstheme="majorBidi"/>
          <w:szCs w:val="24"/>
          <w:u w:val="single"/>
        </w:rPr>
        <w:t>(</w:t>
      </w:r>
      <w:proofErr w:type="gramStart"/>
      <w:r w:rsidRPr="007E0681">
        <w:rPr>
          <w:rFonts w:asciiTheme="majorBidi" w:hAnsiTheme="majorBidi" w:cstheme="majorBidi"/>
          <w:szCs w:val="24"/>
          <w:u w:val="single"/>
        </w:rPr>
        <w:t>aa</w:t>
      </w:r>
      <w:proofErr w:type="gramEnd"/>
      <w:r w:rsidRPr="007E0681">
        <w:rPr>
          <w:rFonts w:asciiTheme="majorBidi" w:hAnsiTheme="majorBidi" w:cstheme="majorBidi"/>
          <w:szCs w:val="24"/>
          <w:u w:val="single"/>
        </w:rPr>
        <w:t>)</w:t>
      </w:r>
      <w:r w:rsidRPr="007E0681">
        <w:rPr>
          <w:rFonts w:asciiTheme="majorBidi" w:hAnsiTheme="majorBidi" w:cstheme="majorBidi"/>
          <w:szCs w:val="24"/>
        </w:rPr>
        <w:tab/>
        <w:t xml:space="preserve">Paragraph 1b is replaced by the following: </w:t>
      </w:r>
    </w:p>
    <w:p w:rsidR="00375B62" w:rsidRPr="007E0681" w:rsidRDefault="00375B62" w:rsidP="007F7127">
      <w:pPr>
        <w:spacing w:line="240" w:lineRule="auto"/>
        <w:ind w:left="1417" w:hanging="567"/>
        <w:rPr>
          <w:rFonts w:asciiTheme="majorBidi" w:hAnsiTheme="majorBidi" w:cstheme="majorBidi"/>
          <w:szCs w:val="24"/>
        </w:rPr>
      </w:pPr>
      <w:r w:rsidRPr="007E0681">
        <w:rPr>
          <w:rFonts w:asciiTheme="majorBidi" w:hAnsiTheme="majorBidi" w:cstheme="majorBidi"/>
          <w:szCs w:val="24"/>
        </w:rPr>
        <w:t>"1b.</w:t>
      </w:r>
      <w:r w:rsidRPr="007E0681">
        <w:rPr>
          <w:rFonts w:asciiTheme="majorBidi" w:hAnsiTheme="majorBidi" w:cstheme="majorBidi"/>
          <w:szCs w:val="24"/>
        </w:rPr>
        <w:tab/>
        <w:t xml:space="preserve">For the purposes of this Directive, "essential component" </w:t>
      </w:r>
      <w:r w:rsidRPr="007E0681">
        <w:rPr>
          <w:rFonts w:asciiTheme="majorBidi" w:hAnsiTheme="majorBidi" w:cstheme="majorBidi"/>
          <w:szCs w:val="24"/>
          <w:u w:val="single"/>
        </w:rPr>
        <w:t>means</w:t>
      </w:r>
      <w:r w:rsidRPr="007E0681">
        <w:rPr>
          <w:rFonts w:asciiTheme="majorBidi" w:hAnsiTheme="majorBidi" w:cstheme="majorBidi"/>
          <w:szCs w:val="24"/>
        </w:rPr>
        <w:t xml:space="preserve"> (…) the barrel, (…), frame, </w:t>
      </w:r>
      <w:r w:rsidRPr="007E0681">
        <w:rPr>
          <w:rFonts w:asciiTheme="majorBidi" w:hAnsiTheme="majorBidi" w:cstheme="majorBidi"/>
          <w:szCs w:val="24"/>
          <w:u w:val="single"/>
        </w:rPr>
        <w:t>the</w:t>
      </w:r>
      <w:r w:rsidRPr="007E0681">
        <w:rPr>
          <w:rFonts w:asciiTheme="majorBidi" w:hAnsiTheme="majorBidi" w:cstheme="majorBidi"/>
          <w:szCs w:val="24"/>
        </w:rPr>
        <w:t xml:space="preserve"> receiver, </w:t>
      </w:r>
      <w:r w:rsidRPr="007E0681">
        <w:rPr>
          <w:rFonts w:asciiTheme="majorBidi" w:hAnsiTheme="majorBidi" w:cstheme="majorBidi"/>
          <w:szCs w:val="24"/>
          <w:u w:val="single"/>
        </w:rPr>
        <w:t>including both upper and lower receivers, where</w:t>
      </w:r>
      <w:r w:rsidRPr="005D3CFF">
        <w:rPr>
          <w:rFonts w:asciiTheme="majorBidi" w:hAnsiTheme="majorBidi" w:cstheme="majorBidi"/>
          <w:szCs w:val="24"/>
        </w:rPr>
        <w:t xml:space="preserve"> </w:t>
      </w:r>
      <w:r w:rsidR="007F7127" w:rsidRPr="007E0681">
        <w:rPr>
          <w:rFonts w:asciiTheme="majorBidi" w:eastAsia="Times New Roman" w:hAnsiTheme="majorBidi" w:cstheme="majorBidi"/>
          <w:b/>
          <w:i/>
          <w:iCs/>
          <w:szCs w:val="24"/>
          <w:u w:val="single"/>
        </w:rPr>
        <w:t>applicable</w:t>
      </w:r>
      <w:r w:rsidRPr="007E0681">
        <w:rPr>
          <w:rFonts w:asciiTheme="majorBidi" w:hAnsiTheme="majorBidi" w:cstheme="majorBidi"/>
          <w:szCs w:val="24"/>
        </w:rPr>
        <w:t xml:space="preserve">, slide, (…) cylinder, bolt or breech block (…)which, being separate objects, are included in the category of the firearms on which they are or are intended to be mounted. </w:t>
      </w:r>
    </w:p>
    <w:p w:rsidR="00375B62" w:rsidRPr="007E0681" w:rsidRDefault="00375B62" w:rsidP="00375B62">
      <w:pPr>
        <w:spacing w:before="240" w:line="240" w:lineRule="auto"/>
        <w:ind w:left="851" w:hanging="851"/>
        <w:rPr>
          <w:rFonts w:asciiTheme="majorBidi" w:hAnsiTheme="majorBidi" w:cstheme="majorBidi"/>
          <w:szCs w:val="24"/>
        </w:rPr>
      </w:pPr>
      <w:r w:rsidRPr="007E0681">
        <w:rPr>
          <w:rFonts w:asciiTheme="majorBidi" w:hAnsiTheme="majorBidi" w:cstheme="majorBidi"/>
          <w:szCs w:val="24"/>
        </w:rPr>
        <w:t>(b)</w:t>
      </w:r>
      <w:r w:rsidRPr="007E0681">
        <w:rPr>
          <w:rFonts w:asciiTheme="majorBidi" w:hAnsiTheme="majorBidi" w:cstheme="majorBidi"/>
          <w:szCs w:val="24"/>
        </w:rPr>
        <w:tab/>
        <w:t>Paragraph 1e is replaced by the following:</w:t>
      </w:r>
    </w:p>
    <w:p w:rsidR="00375B62" w:rsidRPr="007E0681" w:rsidRDefault="00375B62" w:rsidP="001231DF">
      <w:pPr>
        <w:spacing w:line="240" w:lineRule="auto"/>
        <w:ind w:left="1417" w:hanging="567"/>
        <w:rPr>
          <w:rFonts w:asciiTheme="majorBidi" w:hAnsiTheme="majorBidi" w:cstheme="majorBidi"/>
          <w:szCs w:val="24"/>
          <w:u w:val="single"/>
        </w:rPr>
      </w:pPr>
      <w:r w:rsidRPr="007E0681">
        <w:rPr>
          <w:rFonts w:asciiTheme="majorBidi" w:hAnsiTheme="majorBidi" w:cstheme="majorBidi"/>
          <w:szCs w:val="24"/>
        </w:rPr>
        <w:t>"1e.</w:t>
      </w:r>
      <w:r w:rsidRPr="007E0681">
        <w:rPr>
          <w:rFonts w:asciiTheme="majorBidi" w:hAnsiTheme="majorBidi" w:cstheme="majorBidi"/>
          <w:szCs w:val="24"/>
        </w:rPr>
        <w:tab/>
        <w:t xml:space="preserve">For the purposes of this Directive, "broker" </w:t>
      </w:r>
      <w:r w:rsidRPr="007E0681">
        <w:rPr>
          <w:rFonts w:asciiTheme="majorBidi" w:hAnsiTheme="majorBidi" w:cstheme="majorBidi"/>
          <w:szCs w:val="24"/>
          <w:u w:val="single"/>
        </w:rPr>
        <w:t>means</w:t>
      </w:r>
      <w:r w:rsidRPr="007E0681">
        <w:rPr>
          <w:rFonts w:asciiTheme="majorBidi" w:hAnsiTheme="majorBidi" w:cstheme="majorBidi"/>
          <w:szCs w:val="24"/>
        </w:rPr>
        <w:t xml:space="preserve"> any natural or legal person (…),</w:t>
      </w:r>
      <w:r w:rsidR="001231DF" w:rsidRPr="007E0681">
        <w:rPr>
          <w:rFonts w:asciiTheme="majorBidi" w:hAnsiTheme="majorBidi" w:cstheme="majorBidi"/>
          <w:szCs w:val="24"/>
        </w:rPr>
        <w:t xml:space="preserve"> </w:t>
      </w:r>
      <w:r w:rsidR="001231DF" w:rsidRPr="007E0681">
        <w:rPr>
          <w:rFonts w:asciiTheme="majorBidi" w:eastAsia="Times New Roman" w:hAnsiTheme="majorBidi" w:cstheme="majorBidi"/>
          <w:b/>
          <w:i/>
          <w:iCs/>
          <w:szCs w:val="24"/>
          <w:u w:val="single"/>
        </w:rPr>
        <w:t xml:space="preserve">other than a dealer, whose trade or business </w:t>
      </w:r>
      <w:r w:rsidR="00EE34EC" w:rsidRPr="007E0681">
        <w:rPr>
          <w:rFonts w:asciiTheme="majorBidi" w:hAnsiTheme="majorBidi" w:cstheme="majorBidi"/>
          <w:szCs w:val="24"/>
        </w:rPr>
        <w:t>consists wholly or partly in:</w:t>
      </w:r>
    </w:p>
    <w:p w:rsidR="00375B62" w:rsidRPr="007E0681" w:rsidRDefault="00375B62" w:rsidP="00375B62">
      <w:pPr>
        <w:spacing w:line="240" w:lineRule="auto"/>
        <w:ind w:left="1417" w:hanging="567"/>
        <w:rPr>
          <w:rFonts w:asciiTheme="majorBidi" w:hAnsiTheme="majorBidi" w:cstheme="majorBidi"/>
          <w:szCs w:val="24"/>
        </w:rPr>
      </w:pPr>
      <w:r w:rsidRPr="007E0681">
        <w:rPr>
          <w:rFonts w:asciiTheme="majorBidi" w:hAnsiTheme="majorBidi" w:cstheme="majorBidi"/>
          <w:szCs w:val="24"/>
        </w:rPr>
        <w:tab/>
      </w:r>
      <w:r w:rsidRPr="007E0681">
        <w:rPr>
          <w:rFonts w:asciiTheme="majorBidi" w:hAnsiTheme="majorBidi" w:cstheme="majorBidi"/>
          <w:szCs w:val="24"/>
          <w:u w:val="single"/>
        </w:rPr>
        <w:t xml:space="preserve">(a) </w:t>
      </w:r>
      <w:proofErr w:type="gramStart"/>
      <w:r w:rsidRPr="007E0681">
        <w:rPr>
          <w:rFonts w:asciiTheme="majorBidi" w:hAnsiTheme="majorBidi" w:cstheme="majorBidi"/>
          <w:szCs w:val="24"/>
          <w:u w:val="single"/>
        </w:rPr>
        <w:t>the</w:t>
      </w:r>
      <w:proofErr w:type="gramEnd"/>
      <w:r w:rsidRPr="007E0681">
        <w:rPr>
          <w:rFonts w:asciiTheme="majorBidi" w:hAnsiTheme="majorBidi" w:cstheme="majorBidi"/>
          <w:szCs w:val="24"/>
          <w:u w:val="single"/>
        </w:rPr>
        <w:t xml:space="preserve"> negotiation or arrangement of transactions for </w:t>
      </w:r>
      <w:r w:rsidRPr="007E0681">
        <w:rPr>
          <w:rFonts w:asciiTheme="majorBidi" w:hAnsiTheme="majorBidi" w:cstheme="majorBidi"/>
          <w:szCs w:val="24"/>
        </w:rPr>
        <w:t xml:space="preserve">(…) </w:t>
      </w:r>
      <w:r w:rsidRPr="007E0681">
        <w:rPr>
          <w:rFonts w:asciiTheme="majorBidi" w:hAnsiTheme="majorBidi" w:cstheme="majorBidi"/>
          <w:szCs w:val="24"/>
          <w:u w:val="single"/>
        </w:rPr>
        <w:t xml:space="preserve">the purchase, sale or supply of firearms, essential components </w:t>
      </w:r>
      <w:r w:rsidR="00EE34EC" w:rsidRPr="007E0681">
        <w:rPr>
          <w:rFonts w:asciiTheme="majorBidi" w:hAnsiTheme="majorBidi" w:cstheme="majorBidi"/>
          <w:szCs w:val="24"/>
          <w:u w:val="single"/>
        </w:rPr>
        <w:t xml:space="preserve">(…) </w:t>
      </w:r>
      <w:r w:rsidRPr="007E0681">
        <w:rPr>
          <w:rFonts w:asciiTheme="majorBidi" w:hAnsiTheme="majorBidi" w:cstheme="majorBidi"/>
          <w:szCs w:val="24"/>
          <w:u w:val="single"/>
        </w:rPr>
        <w:t>or ammunition,</w:t>
      </w:r>
      <w:r w:rsidRPr="007E0681">
        <w:rPr>
          <w:rFonts w:asciiTheme="majorBidi" w:hAnsiTheme="majorBidi" w:cstheme="majorBidi"/>
          <w:szCs w:val="24"/>
        </w:rPr>
        <w:t xml:space="preserve"> or </w:t>
      </w:r>
    </w:p>
    <w:p w:rsidR="00475591" w:rsidRPr="007E0681" w:rsidRDefault="00375B62" w:rsidP="007F7127">
      <w:pPr>
        <w:spacing w:line="240" w:lineRule="auto"/>
        <w:ind w:left="1417" w:hanging="567"/>
        <w:rPr>
          <w:rFonts w:asciiTheme="majorBidi" w:hAnsiTheme="majorBidi" w:cstheme="majorBidi"/>
          <w:szCs w:val="24"/>
        </w:rPr>
      </w:pPr>
      <w:r w:rsidRPr="007E0681">
        <w:rPr>
          <w:rFonts w:asciiTheme="majorBidi" w:hAnsiTheme="majorBidi" w:cstheme="majorBidi"/>
          <w:szCs w:val="24"/>
        </w:rPr>
        <w:tab/>
        <w:t xml:space="preserve">(b) </w:t>
      </w:r>
      <w:proofErr w:type="gramStart"/>
      <w:r w:rsidRPr="007E0681">
        <w:rPr>
          <w:rFonts w:asciiTheme="majorBidi" w:hAnsiTheme="majorBidi" w:cstheme="majorBidi"/>
          <w:szCs w:val="24"/>
        </w:rPr>
        <w:t>arranging</w:t>
      </w:r>
      <w:proofErr w:type="gramEnd"/>
      <w:r w:rsidRPr="007E0681">
        <w:rPr>
          <w:rFonts w:asciiTheme="majorBidi" w:hAnsiTheme="majorBidi" w:cstheme="majorBidi"/>
          <w:szCs w:val="24"/>
        </w:rPr>
        <w:t xml:space="preserve"> the transfer </w:t>
      </w:r>
      <w:r w:rsidRPr="007E0681">
        <w:rPr>
          <w:rFonts w:asciiTheme="majorBidi" w:hAnsiTheme="majorBidi" w:cstheme="majorBidi"/>
          <w:szCs w:val="24"/>
          <w:u w:val="single"/>
        </w:rPr>
        <w:t>thereof</w:t>
      </w:r>
      <w:r w:rsidRPr="007E0681">
        <w:rPr>
          <w:rFonts w:asciiTheme="majorBidi" w:hAnsiTheme="majorBidi" w:cstheme="majorBidi"/>
          <w:szCs w:val="24"/>
        </w:rPr>
        <w:t xml:space="preserve"> within a Member State, from one Member State to another Member State, </w:t>
      </w:r>
      <w:r w:rsidRPr="007E0681">
        <w:rPr>
          <w:rFonts w:asciiTheme="majorBidi" w:hAnsiTheme="majorBidi" w:cstheme="majorBidi"/>
          <w:szCs w:val="24"/>
          <w:u w:val="single"/>
        </w:rPr>
        <w:t>from a Member State to a third country or from a third country to a Member State</w:t>
      </w:r>
      <w:r w:rsidRPr="007E0681">
        <w:rPr>
          <w:rFonts w:asciiTheme="majorBidi" w:hAnsiTheme="majorBidi" w:cstheme="majorBidi"/>
          <w:szCs w:val="24"/>
        </w:rPr>
        <w:t xml:space="preserve"> (…)."</w:t>
      </w:r>
    </w:p>
    <w:p w:rsidR="00375B62" w:rsidRPr="007E0681" w:rsidRDefault="00375B62" w:rsidP="00375B62">
      <w:pPr>
        <w:spacing w:line="240" w:lineRule="auto"/>
        <w:ind w:left="851" w:hanging="851"/>
        <w:rPr>
          <w:rFonts w:asciiTheme="majorBidi" w:hAnsiTheme="majorBidi" w:cstheme="majorBidi"/>
          <w:szCs w:val="24"/>
        </w:rPr>
      </w:pPr>
      <w:r w:rsidRPr="007E0681">
        <w:rPr>
          <w:rFonts w:asciiTheme="majorBidi" w:hAnsiTheme="majorBidi" w:cstheme="majorBidi"/>
          <w:szCs w:val="24"/>
        </w:rPr>
        <w:t>(c)</w:t>
      </w:r>
      <w:r w:rsidRPr="007E0681">
        <w:rPr>
          <w:rFonts w:asciiTheme="majorBidi" w:hAnsiTheme="majorBidi" w:cstheme="majorBidi"/>
          <w:szCs w:val="24"/>
        </w:rPr>
        <w:tab/>
        <w:t>In Article 1, the following paragraphs are added:</w:t>
      </w:r>
    </w:p>
    <w:p w:rsidR="00375B62" w:rsidRPr="007E0681" w:rsidRDefault="00375B62" w:rsidP="001A0771">
      <w:pPr>
        <w:spacing w:line="240" w:lineRule="auto"/>
        <w:ind w:left="1417" w:hanging="567"/>
        <w:rPr>
          <w:rFonts w:asciiTheme="majorBidi" w:eastAsia="Calibri" w:hAnsiTheme="majorBidi" w:cstheme="majorBidi"/>
          <w:b/>
          <w:i/>
          <w:szCs w:val="24"/>
          <w:u w:val="single"/>
        </w:rPr>
      </w:pPr>
      <w:r w:rsidRPr="007E0681">
        <w:rPr>
          <w:rFonts w:asciiTheme="majorBidi" w:hAnsiTheme="majorBidi" w:cstheme="majorBidi"/>
          <w:szCs w:val="24"/>
        </w:rPr>
        <w:t>"1f.</w:t>
      </w:r>
      <w:r w:rsidRPr="007E0681">
        <w:rPr>
          <w:rFonts w:asciiTheme="majorBidi" w:hAnsiTheme="majorBidi" w:cstheme="majorBidi"/>
          <w:szCs w:val="24"/>
        </w:rPr>
        <w:tab/>
        <w:t xml:space="preserve">For the purposes of this Directive, "alarm and signal weapons" </w:t>
      </w:r>
      <w:r w:rsidRPr="007E0681">
        <w:rPr>
          <w:rFonts w:asciiTheme="majorBidi" w:hAnsiTheme="majorBidi" w:cstheme="majorBidi"/>
          <w:szCs w:val="24"/>
          <w:u w:val="single"/>
        </w:rPr>
        <w:t>means</w:t>
      </w:r>
      <w:r w:rsidRPr="007E0681">
        <w:rPr>
          <w:rFonts w:asciiTheme="majorBidi" w:hAnsiTheme="majorBidi" w:cstheme="majorBidi"/>
          <w:szCs w:val="24"/>
        </w:rPr>
        <w:t xml:space="preserve"> (…)</w:t>
      </w:r>
      <w:r w:rsidRPr="007E0681">
        <w:rPr>
          <w:rFonts w:asciiTheme="majorBidi" w:hAnsiTheme="majorBidi" w:cstheme="majorBidi"/>
          <w:szCs w:val="24"/>
          <w:u w:val="single"/>
        </w:rPr>
        <w:t xml:space="preserve"> </w:t>
      </w:r>
      <w:r w:rsidRPr="007E0681">
        <w:rPr>
          <w:rFonts w:asciiTheme="majorBidi" w:hAnsiTheme="majorBidi" w:cstheme="majorBidi"/>
          <w:szCs w:val="24"/>
        </w:rPr>
        <w:t xml:space="preserve">devices with a cartridge holder (…) designed to </w:t>
      </w:r>
      <w:r w:rsidR="00EE34EC" w:rsidRPr="007E0681">
        <w:rPr>
          <w:rFonts w:asciiTheme="majorBidi" w:hAnsiTheme="majorBidi" w:cstheme="majorBidi"/>
          <w:szCs w:val="24"/>
          <w:u w:val="single"/>
        </w:rPr>
        <w:t>only</w:t>
      </w:r>
      <w:r w:rsidR="00EE34EC" w:rsidRPr="007E0681">
        <w:rPr>
          <w:rFonts w:asciiTheme="majorBidi" w:hAnsiTheme="majorBidi" w:cstheme="majorBidi"/>
          <w:szCs w:val="24"/>
        </w:rPr>
        <w:t xml:space="preserve"> </w:t>
      </w:r>
      <w:r w:rsidRPr="007E0681">
        <w:rPr>
          <w:rFonts w:asciiTheme="majorBidi" w:hAnsiTheme="majorBidi" w:cstheme="majorBidi"/>
          <w:szCs w:val="24"/>
        </w:rPr>
        <w:t xml:space="preserve">fire blanks, irritants, other active substances or pyrotechnic </w:t>
      </w:r>
      <w:r w:rsidRPr="007E0681">
        <w:rPr>
          <w:rFonts w:asciiTheme="majorBidi" w:hAnsiTheme="majorBidi" w:cstheme="majorBidi"/>
          <w:szCs w:val="24"/>
          <w:u w:val="single"/>
        </w:rPr>
        <w:t>signalling</w:t>
      </w:r>
      <w:r w:rsidRPr="007E0681">
        <w:rPr>
          <w:rFonts w:asciiTheme="majorBidi" w:hAnsiTheme="majorBidi" w:cstheme="majorBidi"/>
          <w:szCs w:val="24"/>
        </w:rPr>
        <w:t xml:space="preserve"> </w:t>
      </w:r>
      <w:r w:rsidR="00137752" w:rsidRPr="007E0681">
        <w:rPr>
          <w:rFonts w:asciiTheme="majorBidi" w:eastAsia="Calibri" w:hAnsiTheme="majorBidi" w:cstheme="majorBidi"/>
          <w:b/>
          <w:i/>
          <w:szCs w:val="24"/>
          <w:u w:val="single"/>
        </w:rPr>
        <w:t>rounds</w:t>
      </w:r>
      <w:r w:rsidR="001A0771" w:rsidRPr="007E0681">
        <w:rPr>
          <w:rFonts w:asciiTheme="majorBidi" w:hAnsiTheme="majorBidi" w:cstheme="majorBidi"/>
          <w:szCs w:val="24"/>
        </w:rPr>
        <w:t xml:space="preserve"> </w:t>
      </w:r>
      <w:r w:rsidR="001A0771" w:rsidRPr="007E0681">
        <w:rPr>
          <w:rFonts w:asciiTheme="majorBidi" w:eastAsia="Calibri" w:hAnsiTheme="majorBidi" w:cstheme="majorBidi"/>
          <w:b/>
          <w:i/>
          <w:szCs w:val="24"/>
          <w:u w:val="single"/>
        </w:rPr>
        <w:t>and which are not capable of being converted to expel a shot, bullet or projectile by the action of a combustible propellant.</w:t>
      </w:r>
      <w:r w:rsidRPr="007E0681">
        <w:rPr>
          <w:rFonts w:asciiTheme="majorBidi" w:hAnsiTheme="majorBidi" w:cstheme="majorBidi"/>
          <w:szCs w:val="24"/>
        </w:rPr>
        <w:t xml:space="preserve"> (…)</w:t>
      </w:r>
      <w:r w:rsidR="0023084A" w:rsidRPr="007E0681">
        <w:rPr>
          <w:rFonts w:asciiTheme="majorBidi" w:hAnsiTheme="majorBidi" w:cstheme="majorBidi"/>
          <w:szCs w:val="24"/>
        </w:rPr>
        <w:t xml:space="preserve"> </w:t>
      </w:r>
    </w:p>
    <w:p w:rsidR="00375B62" w:rsidRPr="007E0681" w:rsidRDefault="00375B62" w:rsidP="00375B62">
      <w:pPr>
        <w:spacing w:line="240" w:lineRule="auto"/>
        <w:ind w:left="1417" w:hanging="567"/>
        <w:rPr>
          <w:rFonts w:asciiTheme="majorBidi" w:hAnsiTheme="majorBidi" w:cstheme="majorBidi"/>
          <w:szCs w:val="24"/>
        </w:rPr>
      </w:pPr>
      <w:r w:rsidRPr="007E0681">
        <w:rPr>
          <w:rFonts w:asciiTheme="majorBidi" w:hAnsiTheme="majorBidi" w:cstheme="majorBidi"/>
          <w:szCs w:val="24"/>
        </w:rPr>
        <w:t>1g.</w:t>
      </w:r>
      <w:r w:rsidRPr="007E0681">
        <w:rPr>
          <w:rFonts w:asciiTheme="majorBidi" w:hAnsiTheme="majorBidi" w:cstheme="majorBidi"/>
          <w:szCs w:val="24"/>
        </w:rPr>
        <w:tab/>
        <w:t xml:space="preserve">For the purposes of this Directive, "salute and acoustic weapons" </w:t>
      </w:r>
      <w:r w:rsidRPr="007E0681">
        <w:rPr>
          <w:rFonts w:asciiTheme="majorBidi" w:hAnsiTheme="majorBidi" w:cstheme="majorBidi"/>
          <w:szCs w:val="24"/>
          <w:u w:val="single"/>
        </w:rPr>
        <w:t>means</w:t>
      </w:r>
      <w:r w:rsidRPr="007E0681">
        <w:rPr>
          <w:rFonts w:asciiTheme="majorBidi" w:hAnsiTheme="majorBidi" w:cstheme="majorBidi"/>
          <w:szCs w:val="24"/>
        </w:rPr>
        <w:t xml:space="preserve"> firearms specifically converted to the sole use of firing blanks, for use </w:t>
      </w:r>
      <w:r w:rsidRPr="007E0681">
        <w:rPr>
          <w:rFonts w:asciiTheme="majorBidi" w:hAnsiTheme="majorBidi" w:cstheme="majorBidi"/>
          <w:szCs w:val="24"/>
          <w:u w:val="single"/>
        </w:rPr>
        <w:t>such as</w:t>
      </w:r>
      <w:r w:rsidRPr="007E0681">
        <w:rPr>
          <w:rFonts w:asciiTheme="majorBidi" w:hAnsiTheme="majorBidi" w:cstheme="majorBidi"/>
          <w:szCs w:val="24"/>
        </w:rPr>
        <w:t xml:space="preserve"> in theatre performances, photographic sessions, </w:t>
      </w:r>
      <w:r w:rsidRPr="007E0681">
        <w:rPr>
          <w:rFonts w:asciiTheme="majorBidi" w:hAnsiTheme="majorBidi" w:cstheme="majorBidi"/>
          <w:szCs w:val="24"/>
          <w:u w:val="single"/>
        </w:rPr>
        <w:t>film</w:t>
      </w:r>
      <w:r w:rsidRPr="007E0681">
        <w:rPr>
          <w:rFonts w:asciiTheme="majorBidi" w:hAnsiTheme="majorBidi" w:cstheme="majorBidi"/>
          <w:szCs w:val="24"/>
        </w:rPr>
        <w:t xml:space="preserve"> and television recordings, </w:t>
      </w:r>
      <w:r w:rsidRPr="007E0681">
        <w:rPr>
          <w:rFonts w:asciiTheme="majorBidi" w:hAnsiTheme="majorBidi" w:cstheme="majorBidi"/>
          <w:szCs w:val="24"/>
          <w:u w:val="single"/>
        </w:rPr>
        <w:t>historical re-enactments, parades, sporting events and training.</w:t>
      </w:r>
      <w:r w:rsidRPr="007E0681">
        <w:rPr>
          <w:rFonts w:asciiTheme="majorBidi" w:hAnsiTheme="majorBidi" w:cstheme="majorBidi"/>
          <w:szCs w:val="24"/>
        </w:rPr>
        <w:t xml:space="preserve"> (…)</w:t>
      </w:r>
      <w:r w:rsidRPr="007E0681">
        <w:rPr>
          <w:rFonts w:asciiTheme="majorBidi" w:hAnsiTheme="majorBidi" w:cstheme="majorBidi"/>
          <w:strike/>
          <w:szCs w:val="24"/>
        </w:rPr>
        <w:t xml:space="preserve"> </w:t>
      </w:r>
    </w:p>
    <w:p w:rsidR="00375B62" w:rsidRPr="007E0681" w:rsidRDefault="00375B62" w:rsidP="00375B62">
      <w:pPr>
        <w:spacing w:line="240" w:lineRule="auto"/>
        <w:ind w:left="1417" w:hanging="567"/>
        <w:rPr>
          <w:rFonts w:asciiTheme="majorBidi" w:hAnsiTheme="majorBidi" w:cstheme="majorBidi"/>
          <w:szCs w:val="24"/>
        </w:rPr>
      </w:pPr>
      <w:r w:rsidRPr="007E0681">
        <w:rPr>
          <w:rFonts w:asciiTheme="majorBidi" w:hAnsiTheme="majorBidi" w:cstheme="majorBidi"/>
          <w:szCs w:val="24"/>
        </w:rPr>
        <w:br w:type="page"/>
      </w:r>
      <w:r w:rsidRPr="007E0681">
        <w:rPr>
          <w:rFonts w:asciiTheme="majorBidi" w:hAnsiTheme="majorBidi" w:cstheme="majorBidi"/>
          <w:szCs w:val="24"/>
        </w:rPr>
        <w:lastRenderedPageBreak/>
        <w:t>1h.</w:t>
      </w:r>
      <w:r w:rsidRPr="007E0681">
        <w:rPr>
          <w:rFonts w:asciiTheme="majorBidi" w:hAnsiTheme="majorBidi" w:cstheme="majorBidi"/>
          <w:szCs w:val="24"/>
        </w:rPr>
        <w:tab/>
        <w:t>(…);</w:t>
      </w:r>
      <w:r w:rsidRPr="007E0681">
        <w:rPr>
          <w:rFonts w:asciiTheme="majorBidi" w:hAnsiTheme="majorBidi" w:cstheme="majorBidi"/>
          <w:szCs w:val="24"/>
          <w:u w:val="single"/>
        </w:rPr>
        <w:t xml:space="preserve"> </w:t>
      </w:r>
    </w:p>
    <w:p w:rsidR="00375B62" w:rsidRPr="007E0681" w:rsidRDefault="00375B62" w:rsidP="001A0771">
      <w:pPr>
        <w:spacing w:line="240" w:lineRule="auto"/>
        <w:ind w:left="1417" w:hanging="567"/>
        <w:rPr>
          <w:rFonts w:asciiTheme="majorBidi" w:hAnsiTheme="majorBidi" w:cstheme="majorBidi"/>
          <w:szCs w:val="24"/>
        </w:rPr>
      </w:pPr>
      <w:r w:rsidRPr="007E0681">
        <w:rPr>
          <w:rFonts w:asciiTheme="majorBidi" w:hAnsiTheme="majorBidi" w:cstheme="majorBidi"/>
          <w:szCs w:val="24"/>
        </w:rPr>
        <w:t>1i.</w:t>
      </w:r>
      <w:r w:rsidRPr="007E0681">
        <w:rPr>
          <w:rFonts w:asciiTheme="majorBidi" w:hAnsiTheme="majorBidi" w:cstheme="majorBidi"/>
          <w:szCs w:val="24"/>
        </w:rPr>
        <w:tab/>
      </w:r>
      <w:proofErr w:type="gramStart"/>
      <w:r w:rsidRPr="007E0681">
        <w:rPr>
          <w:rFonts w:asciiTheme="majorBidi" w:hAnsiTheme="majorBidi" w:cstheme="majorBidi"/>
          <w:szCs w:val="24"/>
        </w:rPr>
        <w:t>For</w:t>
      </w:r>
      <w:proofErr w:type="gramEnd"/>
      <w:r w:rsidRPr="007E0681">
        <w:rPr>
          <w:rFonts w:asciiTheme="majorBidi" w:hAnsiTheme="majorBidi" w:cstheme="majorBidi"/>
          <w:szCs w:val="24"/>
        </w:rPr>
        <w:t xml:space="preserve"> the purposes of this Directive, "deactivated firearms" </w:t>
      </w:r>
      <w:r w:rsidRPr="007E0681">
        <w:rPr>
          <w:rFonts w:asciiTheme="majorBidi" w:hAnsiTheme="majorBidi" w:cstheme="majorBidi"/>
          <w:szCs w:val="24"/>
          <w:u w:val="single"/>
        </w:rPr>
        <w:t>means</w:t>
      </w:r>
      <w:r w:rsidRPr="007E0681">
        <w:rPr>
          <w:rFonts w:asciiTheme="majorBidi" w:hAnsiTheme="majorBidi" w:cstheme="majorBidi"/>
          <w:szCs w:val="24"/>
        </w:rPr>
        <w:t xml:space="preserve"> firearms that have been </w:t>
      </w:r>
      <w:r w:rsidR="001A0771" w:rsidRPr="007E0681">
        <w:rPr>
          <w:rFonts w:asciiTheme="majorBidi" w:eastAsia="Calibri" w:hAnsiTheme="majorBidi" w:cstheme="majorBidi"/>
          <w:b/>
          <w:i/>
          <w:szCs w:val="24"/>
          <w:u w:val="single"/>
        </w:rPr>
        <w:t>rendered permanently</w:t>
      </w:r>
      <w:r w:rsidR="001A0771" w:rsidRPr="007E0681">
        <w:rPr>
          <w:rFonts w:asciiTheme="majorBidi" w:hAnsiTheme="majorBidi" w:cstheme="majorBidi"/>
          <w:szCs w:val="24"/>
        </w:rPr>
        <w:t xml:space="preserve"> </w:t>
      </w:r>
      <w:r w:rsidR="008B5C2F" w:rsidRPr="007E0681">
        <w:rPr>
          <w:rFonts w:asciiTheme="majorBidi" w:eastAsia="Calibri" w:hAnsiTheme="majorBidi" w:cstheme="majorBidi"/>
          <w:b/>
          <w:i/>
          <w:szCs w:val="24"/>
          <w:u w:val="single"/>
        </w:rPr>
        <w:t>unfit for use by deactivation, ensuring</w:t>
      </w:r>
      <w:r w:rsidR="008B5C2F" w:rsidRPr="005D3CFF">
        <w:rPr>
          <w:rFonts w:asciiTheme="majorBidi" w:eastAsia="Calibri" w:hAnsiTheme="majorBidi" w:cstheme="majorBidi"/>
          <w:b/>
          <w:i/>
          <w:szCs w:val="24"/>
        </w:rPr>
        <w:t xml:space="preserve"> </w:t>
      </w:r>
      <w:r w:rsidRPr="007E0681">
        <w:rPr>
          <w:rFonts w:asciiTheme="majorBidi" w:hAnsiTheme="majorBidi" w:cstheme="majorBidi"/>
          <w:szCs w:val="24"/>
          <w:u w:val="single"/>
        </w:rPr>
        <w:t>that all essential components of the firearm</w:t>
      </w:r>
      <w:r w:rsidR="008B5C2F" w:rsidRPr="005D3CFF">
        <w:rPr>
          <w:rFonts w:asciiTheme="majorBidi" w:hAnsiTheme="majorBidi" w:cstheme="majorBidi"/>
          <w:szCs w:val="24"/>
        </w:rPr>
        <w:t xml:space="preserve"> </w:t>
      </w:r>
      <w:r w:rsidR="008B5C2F" w:rsidRPr="007E0681">
        <w:rPr>
          <w:rFonts w:asciiTheme="majorBidi" w:eastAsia="Calibri" w:hAnsiTheme="majorBidi" w:cstheme="majorBidi"/>
          <w:b/>
          <w:i/>
          <w:szCs w:val="24"/>
          <w:u w:val="single"/>
        </w:rPr>
        <w:t>in question</w:t>
      </w:r>
      <w:r w:rsidRPr="005D3CFF">
        <w:rPr>
          <w:rFonts w:asciiTheme="majorBidi" w:hAnsiTheme="majorBidi" w:cstheme="majorBidi"/>
          <w:szCs w:val="24"/>
        </w:rPr>
        <w:t xml:space="preserve"> </w:t>
      </w:r>
      <w:r w:rsidRPr="007E0681">
        <w:rPr>
          <w:rFonts w:asciiTheme="majorBidi" w:hAnsiTheme="majorBidi" w:cstheme="majorBidi"/>
          <w:szCs w:val="24"/>
          <w:u w:val="single"/>
        </w:rPr>
        <w:t>have been rendered permanently inoperable and incapable of removal, replacement or modification in a manner that would permit the firearm to be reactivated in any way</w:t>
      </w:r>
      <w:r w:rsidR="008B5C2F" w:rsidRPr="007E0681">
        <w:rPr>
          <w:rFonts w:asciiTheme="majorBidi" w:hAnsiTheme="majorBidi" w:cstheme="majorBidi"/>
          <w:szCs w:val="24"/>
          <w:u w:val="single"/>
        </w:rPr>
        <w:t>.</w:t>
      </w:r>
      <w:r w:rsidRPr="007E0681">
        <w:rPr>
          <w:rFonts w:asciiTheme="majorBidi" w:hAnsiTheme="majorBidi" w:cstheme="majorBidi"/>
          <w:szCs w:val="24"/>
          <w:u w:val="single"/>
        </w:rPr>
        <w:t xml:space="preserve"> </w:t>
      </w:r>
      <w:r w:rsidR="007F7127" w:rsidRPr="007E0681">
        <w:rPr>
          <w:rFonts w:asciiTheme="majorBidi" w:hAnsiTheme="majorBidi" w:cstheme="majorBidi"/>
          <w:szCs w:val="24"/>
          <w:u w:val="single"/>
        </w:rPr>
        <w:t>(…)</w:t>
      </w:r>
      <w:r w:rsidRPr="007E0681">
        <w:rPr>
          <w:rFonts w:asciiTheme="majorBidi" w:hAnsiTheme="majorBidi" w:cstheme="majorBidi"/>
          <w:szCs w:val="24"/>
        </w:rPr>
        <w:t>"</w:t>
      </w:r>
    </w:p>
    <w:p w:rsidR="00375B62" w:rsidRPr="007E0681" w:rsidRDefault="00375B62" w:rsidP="00EE25A7">
      <w:pPr>
        <w:spacing w:line="240" w:lineRule="auto"/>
        <w:ind w:left="1417" w:hanging="567"/>
        <w:rPr>
          <w:rFonts w:asciiTheme="majorBidi" w:hAnsiTheme="majorBidi" w:cstheme="majorBidi"/>
          <w:szCs w:val="24"/>
          <w:u w:val="single"/>
        </w:rPr>
      </w:pPr>
      <w:r w:rsidRPr="007E0681">
        <w:rPr>
          <w:rFonts w:asciiTheme="majorBidi" w:hAnsiTheme="majorBidi" w:cstheme="majorBidi"/>
          <w:szCs w:val="24"/>
        </w:rPr>
        <w:t>1j.</w:t>
      </w:r>
      <w:r w:rsidRPr="007E0681">
        <w:rPr>
          <w:rFonts w:asciiTheme="majorBidi" w:hAnsiTheme="majorBidi" w:cstheme="majorBidi"/>
          <w:szCs w:val="24"/>
        </w:rPr>
        <w:tab/>
      </w:r>
      <w:r w:rsidRPr="007E0681">
        <w:rPr>
          <w:rFonts w:asciiTheme="majorBidi" w:hAnsiTheme="majorBidi" w:cstheme="majorBidi"/>
          <w:szCs w:val="24"/>
          <w:u w:val="single"/>
        </w:rPr>
        <w:t xml:space="preserve">For the purposes of this Directive, "museum" means </w:t>
      </w:r>
      <w:r w:rsidR="00EE34EC" w:rsidRPr="007E0681">
        <w:rPr>
          <w:rFonts w:asciiTheme="majorBidi" w:hAnsiTheme="majorBidi" w:cstheme="majorBidi"/>
          <w:szCs w:val="24"/>
          <w:u w:val="single"/>
        </w:rPr>
        <w:t xml:space="preserve">a </w:t>
      </w:r>
      <w:r w:rsidRPr="007E0681">
        <w:rPr>
          <w:rFonts w:asciiTheme="majorBidi" w:hAnsiTheme="majorBidi" w:cstheme="majorBidi"/>
          <w:szCs w:val="24"/>
          <w:u w:val="single"/>
        </w:rPr>
        <w:t>permanent institution in the service of society and its development, open to the public, which acquires, conserves, researches</w:t>
      </w:r>
      <w:r w:rsidR="00EE34EC" w:rsidRPr="007E0681">
        <w:rPr>
          <w:rFonts w:asciiTheme="majorBidi" w:hAnsiTheme="majorBidi" w:cstheme="majorBidi"/>
          <w:szCs w:val="24"/>
          <w:u w:val="single"/>
        </w:rPr>
        <w:t xml:space="preserve"> and</w:t>
      </w:r>
      <w:r w:rsidRPr="007E0681">
        <w:rPr>
          <w:rFonts w:asciiTheme="majorBidi" w:hAnsiTheme="majorBidi" w:cstheme="majorBidi"/>
          <w:szCs w:val="24"/>
          <w:u w:val="single"/>
        </w:rPr>
        <w:t xml:space="preserve"> exhibits firearms, essential components thereof and ammunition for </w:t>
      </w:r>
      <w:r w:rsidR="00137752" w:rsidRPr="007E0681">
        <w:rPr>
          <w:rFonts w:asciiTheme="majorBidi" w:hAnsiTheme="majorBidi" w:cstheme="majorBidi"/>
          <w:szCs w:val="24"/>
        </w:rPr>
        <w:t xml:space="preserve"> </w:t>
      </w:r>
      <w:r w:rsidR="00137752" w:rsidRPr="007E0681">
        <w:rPr>
          <w:rFonts w:asciiTheme="majorBidi" w:eastAsia="Calibri" w:hAnsiTheme="majorBidi" w:cstheme="majorBidi"/>
          <w:b/>
          <w:i/>
          <w:szCs w:val="24"/>
          <w:u w:val="single"/>
        </w:rPr>
        <w:t>historical, cultural, scientific, technical, educational, heritage or recreational purposes, and recognised as such by the Member State concerned.</w:t>
      </w:r>
    </w:p>
    <w:p w:rsidR="00375B62" w:rsidRPr="007E0681" w:rsidRDefault="00375B62" w:rsidP="00EE25A7">
      <w:pPr>
        <w:spacing w:line="240" w:lineRule="auto"/>
        <w:ind w:left="1417" w:hanging="567"/>
        <w:rPr>
          <w:rFonts w:asciiTheme="majorBidi" w:hAnsiTheme="majorBidi" w:cstheme="majorBidi"/>
          <w:szCs w:val="24"/>
          <w:u w:val="single"/>
        </w:rPr>
      </w:pPr>
      <w:r w:rsidRPr="007E0681">
        <w:rPr>
          <w:rFonts w:asciiTheme="majorBidi" w:hAnsiTheme="majorBidi" w:cstheme="majorBidi"/>
          <w:szCs w:val="24"/>
        </w:rPr>
        <w:t>1k.</w:t>
      </w:r>
      <w:r w:rsidRPr="007E0681">
        <w:rPr>
          <w:rFonts w:asciiTheme="majorBidi" w:hAnsiTheme="majorBidi" w:cstheme="majorBidi"/>
          <w:szCs w:val="24"/>
        </w:rPr>
        <w:tab/>
      </w:r>
      <w:proofErr w:type="gramStart"/>
      <w:r w:rsidRPr="007E0681">
        <w:rPr>
          <w:rFonts w:asciiTheme="majorBidi" w:hAnsiTheme="majorBidi" w:cstheme="majorBidi"/>
          <w:szCs w:val="24"/>
          <w:u w:val="single"/>
        </w:rPr>
        <w:t>For</w:t>
      </w:r>
      <w:proofErr w:type="gramEnd"/>
      <w:r w:rsidRPr="007E0681">
        <w:rPr>
          <w:rFonts w:asciiTheme="majorBidi" w:hAnsiTheme="majorBidi" w:cstheme="majorBidi"/>
          <w:szCs w:val="24"/>
          <w:u w:val="single"/>
        </w:rPr>
        <w:t xml:space="preserve"> the purposes of this Directive, "collector" means any legal or natural person dedicated to the gathering and conservation of firearms</w:t>
      </w:r>
      <w:r w:rsidRPr="005D3CFF">
        <w:rPr>
          <w:rFonts w:asciiTheme="majorBidi" w:hAnsiTheme="majorBidi" w:cstheme="majorBidi"/>
          <w:szCs w:val="24"/>
        </w:rPr>
        <w:t xml:space="preserve"> </w:t>
      </w:r>
      <w:r w:rsidR="00B248DB" w:rsidRPr="007E0681">
        <w:rPr>
          <w:rFonts w:asciiTheme="majorBidi" w:eastAsia="Calibri" w:hAnsiTheme="majorBidi" w:cstheme="majorBidi"/>
          <w:b/>
          <w:i/>
          <w:szCs w:val="24"/>
          <w:u w:val="single"/>
        </w:rPr>
        <w:t>or ammunition for historical, cultural, scientific, technical, educational or heritage purposes,</w:t>
      </w:r>
      <w:r w:rsidR="00B248DB" w:rsidRPr="007E0681">
        <w:rPr>
          <w:rFonts w:asciiTheme="majorBidi" w:hAnsiTheme="majorBidi" w:cstheme="majorBidi"/>
          <w:szCs w:val="24"/>
          <w:u w:val="single"/>
        </w:rPr>
        <w:t xml:space="preserve"> </w:t>
      </w:r>
      <w:r w:rsidRPr="007E0681">
        <w:rPr>
          <w:rFonts w:asciiTheme="majorBidi" w:hAnsiTheme="majorBidi" w:cstheme="majorBidi"/>
          <w:szCs w:val="24"/>
        </w:rPr>
        <w:t>(...)</w:t>
      </w:r>
      <w:r w:rsidRPr="007E0681">
        <w:rPr>
          <w:rFonts w:asciiTheme="majorBidi" w:hAnsiTheme="majorBidi" w:cstheme="majorBidi"/>
          <w:szCs w:val="24"/>
          <w:u w:val="single"/>
        </w:rPr>
        <w:t xml:space="preserve"> and recognised as such by</w:t>
      </w:r>
      <w:r w:rsidRPr="005D3CFF">
        <w:rPr>
          <w:rFonts w:asciiTheme="majorBidi" w:hAnsiTheme="majorBidi" w:cstheme="majorBidi"/>
          <w:szCs w:val="24"/>
        </w:rPr>
        <w:t xml:space="preserve"> </w:t>
      </w:r>
      <w:r w:rsidR="008B5C2F" w:rsidRPr="007E0681">
        <w:rPr>
          <w:rFonts w:asciiTheme="majorBidi" w:eastAsia="Calibri" w:hAnsiTheme="majorBidi" w:cstheme="majorBidi"/>
          <w:b/>
          <w:i/>
          <w:szCs w:val="24"/>
          <w:u w:val="single"/>
        </w:rPr>
        <w:t>the</w:t>
      </w:r>
      <w:r w:rsidR="008B5C2F" w:rsidRPr="005D3CFF">
        <w:rPr>
          <w:rFonts w:asciiTheme="majorBidi" w:hAnsiTheme="majorBidi" w:cstheme="majorBidi"/>
          <w:szCs w:val="24"/>
        </w:rPr>
        <w:t xml:space="preserve"> </w:t>
      </w:r>
      <w:r w:rsidRPr="007E0681">
        <w:rPr>
          <w:rFonts w:asciiTheme="majorBidi" w:hAnsiTheme="majorBidi" w:cstheme="majorBidi"/>
          <w:szCs w:val="24"/>
          <w:u w:val="single"/>
        </w:rPr>
        <w:t>Member State</w:t>
      </w:r>
      <w:r w:rsidR="008B5C2F" w:rsidRPr="005D3CFF">
        <w:rPr>
          <w:rFonts w:asciiTheme="majorBidi" w:hAnsiTheme="majorBidi" w:cstheme="majorBidi"/>
          <w:szCs w:val="24"/>
        </w:rPr>
        <w:t xml:space="preserve"> </w:t>
      </w:r>
      <w:r w:rsidR="008B5C2F" w:rsidRPr="007E0681">
        <w:rPr>
          <w:rFonts w:asciiTheme="majorBidi" w:eastAsia="Calibri" w:hAnsiTheme="majorBidi" w:cstheme="majorBidi"/>
          <w:b/>
          <w:i/>
          <w:szCs w:val="24"/>
          <w:u w:val="single"/>
        </w:rPr>
        <w:t>concerned</w:t>
      </w:r>
      <w:r w:rsidRPr="007E0681">
        <w:rPr>
          <w:rFonts w:asciiTheme="majorBidi" w:hAnsiTheme="majorBidi" w:cstheme="majorBidi"/>
          <w:szCs w:val="24"/>
          <w:u w:val="single"/>
        </w:rPr>
        <w:t>.</w:t>
      </w:r>
    </w:p>
    <w:p w:rsidR="00375B62" w:rsidRPr="007E0681" w:rsidRDefault="00375B62" w:rsidP="00375B62">
      <w:pPr>
        <w:spacing w:line="240" w:lineRule="auto"/>
        <w:ind w:left="851" w:hanging="851"/>
        <w:rPr>
          <w:rFonts w:asciiTheme="majorBidi" w:hAnsiTheme="majorBidi" w:cstheme="majorBidi"/>
          <w:szCs w:val="24"/>
          <w:u w:val="single"/>
        </w:rPr>
      </w:pPr>
      <w:r w:rsidRPr="007E0681">
        <w:rPr>
          <w:rFonts w:asciiTheme="majorBidi" w:hAnsiTheme="majorBidi" w:cstheme="majorBidi"/>
          <w:szCs w:val="24"/>
          <w:u w:val="single"/>
        </w:rPr>
        <w:t>(cc)</w:t>
      </w:r>
      <w:r w:rsidRPr="007E0681">
        <w:rPr>
          <w:rFonts w:asciiTheme="majorBidi" w:hAnsiTheme="majorBidi" w:cstheme="majorBidi"/>
          <w:szCs w:val="24"/>
        </w:rPr>
        <w:tab/>
      </w:r>
      <w:r w:rsidRPr="007E0681">
        <w:rPr>
          <w:rFonts w:asciiTheme="majorBidi" w:hAnsiTheme="majorBidi" w:cstheme="majorBidi"/>
          <w:szCs w:val="24"/>
          <w:u w:val="single"/>
        </w:rPr>
        <w:t>Paragraph 2b is replaced by the following:</w:t>
      </w:r>
    </w:p>
    <w:p w:rsidR="00375B62" w:rsidRPr="007E0681" w:rsidRDefault="00375B62" w:rsidP="007F7127">
      <w:pPr>
        <w:spacing w:before="240" w:line="240" w:lineRule="auto"/>
        <w:ind w:left="851"/>
        <w:rPr>
          <w:rFonts w:asciiTheme="majorBidi" w:hAnsiTheme="majorBidi" w:cstheme="majorBidi"/>
          <w:szCs w:val="24"/>
          <w:u w:val="single"/>
        </w:rPr>
      </w:pPr>
      <w:r w:rsidRPr="007E0681">
        <w:rPr>
          <w:rFonts w:asciiTheme="majorBidi" w:hAnsiTheme="majorBidi" w:cstheme="majorBidi"/>
          <w:szCs w:val="24"/>
          <w:u w:val="single"/>
        </w:rPr>
        <w:t xml:space="preserve">"For the purposes of this Directive, "illicit trafficking" </w:t>
      </w:r>
      <w:r w:rsidRPr="007E0681">
        <w:rPr>
          <w:rFonts w:asciiTheme="majorBidi" w:hAnsiTheme="majorBidi" w:cstheme="majorBidi"/>
          <w:szCs w:val="24"/>
        </w:rPr>
        <w:t>(…)</w:t>
      </w:r>
      <w:r w:rsidRPr="007E0681">
        <w:rPr>
          <w:rFonts w:asciiTheme="majorBidi" w:hAnsiTheme="majorBidi" w:cstheme="majorBidi"/>
          <w:szCs w:val="24"/>
          <w:u w:val="single"/>
        </w:rPr>
        <w:t xml:space="preserve"> means the acquisition, sale, delivery, movement </w:t>
      </w:r>
      <w:r w:rsidRPr="007E0681">
        <w:rPr>
          <w:rFonts w:asciiTheme="majorBidi" w:hAnsiTheme="majorBidi" w:cstheme="majorBidi"/>
          <w:szCs w:val="24"/>
        </w:rPr>
        <w:t>(...)</w:t>
      </w:r>
      <w:r w:rsidRPr="007E0681">
        <w:rPr>
          <w:rFonts w:asciiTheme="majorBidi" w:hAnsiTheme="majorBidi" w:cstheme="majorBidi"/>
          <w:szCs w:val="24"/>
          <w:u w:val="single"/>
        </w:rPr>
        <w:t xml:space="preserve"> or transfer of firearms, their essential components or ammunition from or across the territory of one </w:t>
      </w:r>
      <w:r w:rsidRPr="007E0681">
        <w:rPr>
          <w:rFonts w:asciiTheme="majorBidi" w:hAnsiTheme="majorBidi" w:cstheme="majorBidi"/>
          <w:szCs w:val="24"/>
        </w:rPr>
        <w:t>Member</w:t>
      </w:r>
      <w:r w:rsidRPr="007E0681">
        <w:rPr>
          <w:rFonts w:asciiTheme="majorBidi" w:hAnsiTheme="majorBidi" w:cstheme="majorBidi"/>
          <w:szCs w:val="24"/>
          <w:u w:val="single"/>
        </w:rPr>
        <w:t xml:space="preserve"> State to that of another</w:t>
      </w:r>
      <w:r w:rsidRPr="007E0681">
        <w:rPr>
          <w:rFonts w:asciiTheme="majorBidi" w:hAnsiTheme="majorBidi" w:cstheme="majorBidi"/>
          <w:szCs w:val="24"/>
        </w:rPr>
        <w:t xml:space="preserve"> Member</w:t>
      </w:r>
      <w:r w:rsidRPr="007E0681">
        <w:rPr>
          <w:rFonts w:asciiTheme="majorBidi" w:hAnsiTheme="majorBidi" w:cstheme="majorBidi"/>
          <w:szCs w:val="24"/>
          <w:u w:val="single"/>
        </w:rPr>
        <w:t xml:space="preserve"> State if any one of the </w:t>
      </w:r>
      <w:r w:rsidRPr="007E0681">
        <w:rPr>
          <w:rFonts w:asciiTheme="majorBidi" w:hAnsiTheme="majorBidi" w:cstheme="majorBidi"/>
          <w:szCs w:val="24"/>
        </w:rPr>
        <w:t>Member</w:t>
      </w:r>
      <w:r w:rsidRPr="007E0681">
        <w:rPr>
          <w:rFonts w:asciiTheme="majorBidi" w:hAnsiTheme="majorBidi" w:cstheme="majorBidi"/>
          <w:szCs w:val="24"/>
          <w:u w:val="single"/>
        </w:rPr>
        <w:t xml:space="preserve"> States concerned does not authorise it in accordance with the terms of this Directive or if the</w:t>
      </w:r>
      <w:r w:rsidRPr="005D3CFF">
        <w:rPr>
          <w:rFonts w:asciiTheme="majorBidi" w:hAnsiTheme="majorBidi" w:cstheme="majorBidi"/>
          <w:szCs w:val="24"/>
        </w:rPr>
        <w:t xml:space="preserve"> </w:t>
      </w:r>
      <w:r w:rsidR="00191401" w:rsidRPr="007E0681">
        <w:rPr>
          <w:rFonts w:asciiTheme="majorBidi" w:eastAsia="Calibri" w:hAnsiTheme="majorBidi" w:cstheme="majorBidi"/>
          <w:b/>
          <w:i/>
          <w:szCs w:val="24"/>
          <w:u w:val="single"/>
        </w:rPr>
        <w:t>firearms, essential components or ammunition is not marked in accordance with Article 4.</w:t>
      </w:r>
    </w:p>
    <w:p w:rsidR="00375B62" w:rsidRPr="007E0681" w:rsidRDefault="00375B62" w:rsidP="00375B62">
      <w:pPr>
        <w:numPr>
          <w:ilvl w:val="1"/>
          <w:numId w:val="23"/>
        </w:numPr>
        <w:spacing w:before="240" w:line="240" w:lineRule="auto"/>
        <w:ind w:left="851" w:hanging="851"/>
        <w:rPr>
          <w:rFonts w:asciiTheme="majorBidi" w:hAnsiTheme="majorBidi" w:cstheme="majorBidi"/>
          <w:szCs w:val="24"/>
        </w:rPr>
      </w:pPr>
      <w:r w:rsidRPr="007E0681">
        <w:rPr>
          <w:rFonts w:asciiTheme="majorBidi" w:hAnsiTheme="majorBidi" w:cstheme="majorBidi"/>
          <w:szCs w:val="24"/>
        </w:rPr>
        <w:t>Paragraph 2 is replaced by the following:</w:t>
      </w:r>
    </w:p>
    <w:p w:rsidR="00375B62" w:rsidRPr="007E0681" w:rsidRDefault="00375B62" w:rsidP="00375B62">
      <w:pPr>
        <w:spacing w:line="240" w:lineRule="auto"/>
        <w:ind w:left="1417" w:hanging="567"/>
        <w:rPr>
          <w:rFonts w:asciiTheme="majorBidi" w:hAnsiTheme="majorBidi" w:cstheme="majorBidi"/>
          <w:szCs w:val="24"/>
        </w:rPr>
      </w:pPr>
      <w:r w:rsidRPr="007E0681">
        <w:rPr>
          <w:rFonts w:asciiTheme="majorBidi" w:hAnsiTheme="majorBidi" w:cstheme="majorBidi"/>
          <w:szCs w:val="24"/>
        </w:rPr>
        <w:t>"2.</w:t>
      </w:r>
      <w:r w:rsidRPr="007E0681">
        <w:rPr>
          <w:rFonts w:asciiTheme="majorBidi" w:hAnsiTheme="majorBidi" w:cstheme="majorBidi"/>
          <w:szCs w:val="24"/>
        </w:rPr>
        <w:tab/>
        <w:t xml:space="preserve">For the purposes of this Directive, "dealer" </w:t>
      </w:r>
      <w:r w:rsidRPr="007E0681">
        <w:rPr>
          <w:rFonts w:asciiTheme="majorBidi" w:hAnsiTheme="majorBidi" w:cstheme="majorBidi"/>
          <w:szCs w:val="24"/>
          <w:u w:val="single"/>
        </w:rPr>
        <w:t>means</w:t>
      </w:r>
      <w:r w:rsidRPr="007E0681">
        <w:rPr>
          <w:rFonts w:asciiTheme="majorBidi" w:hAnsiTheme="majorBidi" w:cstheme="majorBidi"/>
          <w:szCs w:val="24"/>
        </w:rPr>
        <w:t xml:space="preserve"> any natural or legal person whose trade or business consists wholly or in part of any of the following:</w:t>
      </w:r>
    </w:p>
    <w:p w:rsidR="00375B62" w:rsidRPr="007E0681" w:rsidRDefault="00375B62" w:rsidP="00FF3887">
      <w:pPr>
        <w:spacing w:line="240" w:lineRule="auto"/>
        <w:ind w:left="1984" w:hanging="567"/>
        <w:rPr>
          <w:rFonts w:asciiTheme="majorBidi" w:hAnsiTheme="majorBidi" w:cstheme="majorBidi"/>
          <w:szCs w:val="24"/>
        </w:rPr>
      </w:pPr>
      <w:r w:rsidRPr="007E0681">
        <w:rPr>
          <w:rFonts w:asciiTheme="majorBidi" w:hAnsiTheme="majorBidi" w:cstheme="majorBidi"/>
          <w:szCs w:val="24"/>
        </w:rPr>
        <w:t>(</w:t>
      </w:r>
      <w:proofErr w:type="spellStart"/>
      <w:r w:rsidRPr="007E0681">
        <w:rPr>
          <w:rFonts w:asciiTheme="majorBidi" w:hAnsiTheme="majorBidi" w:cstheme="majorBidi"/>
          <w:szCs w:val="24"/>
        </w:rPr>
        <w:t>i</w:t>
      </w:r>
      <w:proofErr w:type="spellEnd"/>
      <w:r w:rsidRPr="007E0681">
        <w:rPr>
          <w:rFonts w:asciiTheme="majorBidi" w:hAnsiTheme="majorBidi" w:cstheme="majorBidi"/>
          <w:szCs w:val="24"/>
        </w:rPr>
        <w:t>)</w:t>
      </w:r>
      <w:r w:rsidRPr="007E0681">
        <w:rPr>
          <w:rFonts w:asciiTheme="majorBidi" w:hAnsiTheme="majorBidi" w:cstheme="majorBidi"/>
          <w:szCs w:val="24"/>
        </w:rPr>
        <w:tab/>
      </w:r>
      <w:proofErr w:type="gramStart"/>
      <w:r w:rsidRPr="007E0681">
        <w:rPr>
          <w:rFonts w:asciiTheme="majorBidi" w:hAnsiTheme="majorBidi" w:cstheme="majorBidi"/>
          <w:szCs w:val="24"/>
        </w:rPr>
        <w:t>the</w:t>
      </w:r>
      <w:proofErr w:type="gramEnd"/>
      <w:r w:rsidRPr="007E0681">
        <w:rPr>
          <w:rFonts w:asciiTheme="majorBidi" w:hAnsiTheme="majorBidi" w:cstheme="majorBidi"/>
          <w:szCs w:val="24"/>
        </w:rPr>
        <w:t xml:space="preserve"> manufacture, trade, exchange, hiring out, repair</w:t>
      </w:r>
      <w:r w:rsidR="00FF3887" w:rsidRPr="007E0681">
        <w:rPr>
          <w:rFonts w:asciiTheme="majorBidi" w:hAnsiTheme="majorBidi" w:cstheme="majorBidi"/>
          <w:szCs w:val="24"/>
        </w:rPr>
        <w:t xml:space="preserve">, </w:t>
      </w:r>
      <w:r w:rsidR="00FF3887" w:rsidRPr="007E0681">
        <w:rPr>
          <w:rFonts w:asciiTheme="majorBidi" w:eastAsia="Times New Roman" w:hAnsiTheme="majorBidi" w:cstheme="majorBidi"/>
          <w:b/>
          <w:i/>
          <w:szCs w:val="24"/>
          <w:u w:val="single"/>
        </w:rPr>
        <w:t>modification</w:t>
      </w:r>
      <w:r w:rsidRPr="007E0681">
        <w:rPr>
          <w:rFonts w:asciiTheme="majorBidi" w:hAnsiTheme="majorBidi" w:cstheme="majorBidi"/>
          <w:szCs w:val="24"/>
        </w:rPr>
        <w:t xml:space="preserve"> or conversion of firearms </w:t>
      </w:r>
      <w:r w:rsidR="00FF3887" w:rsidRPr="007E0681">
        <w:rPr>
          <w:rFonts w:asciiTheme="majorBidi" w:eastAsia="Times New Roman" w:hAnsiTheme="majorBidi" w:cstheme="majorBidi"/>
          <w:b/>
          <w:i/>
          <w:szCs w:val="24"/>
          <w:u w:val="single"/>
        </w:rPr>
        <w:t>or</w:t>
      </w:r>
      <w:r w:rsidR="00FF3887" w:rsidRPr="007E0681">
        <w:rPr>
          <w:rFonts w:asciiTheme="majorBidi" w:hAnsiTheme="majorBidi" w:cstheme="majorBidi"/>
          <w:szCs w:val="24"/>
        </w:rPr>
        <w:t xml:space="preserve"> </w:t>
      </w:r>
      <w:r w:rsidRPr="007E0681">
        <w:rPr>
          <w:rFonts w:asciiTheme="majorBidi" w:hAnsiTheme="majorBidi" w:cstheme="majorBidi"/>
          <w:szCs w:val="24"/>
        </w:rPr>
        <w:t>essential components; or</w:t>
      </w:r>
    </w:p>
    <w:p w:rsidR="00FF3887" w:rsidRPr="007E0681" w:rsidRDefault="00375B62" w:rsidP="00FF3887">
      <w:pPr>
        <w:spacing w:line="240" w:lineRule="auto"/>
        <w:ind w:left="1984" w:hanging="567"/>
        <w:rPr>
          <w:rFonts w:asciiTheme="majorBidi" w:hAnsiTheme="majorBidi" w:cstheme="majorBidi"/>
          <w:szCs w:val="24"/>
        </w:rPr>
      </w:pPr>
      <w:r w:rsidRPr="007E0681">
        <w:rPr>
          <w:rFonts w:asciiTheme="majorBidi" w:hAnsiTheme="majorBidi" w:cstheme="majorBidi"/>
          <w:szCs w:val="24"/>
        </w:rPr>
        <w:t>(ii)</w:t>
      </w:r>
      <w:r w:rsidRPr="007E0681">
        <w:rPr>
          <w:rFonts w:asciiTheme="majorBidi" w:hAnsiTheme="majorBidi" w:cstheme="majorBidi"/>
          <w:szCs w:val="24"/>
        </w:rPr>
        <w:tab/>
      </w:r>
      <w:proofErr w:type="gramStart"/>
      <w:r w:rsidRPr="007E0681">
        <w:rPr>
          <w:rFonts w:asciiTheme="majorBidi" w:hAnsiTheme="majorBidi" w:cstheme="majorBidi"/>
          <w:szCs w:val="24"/>
        </w:rPr>
        <w:t>the</w:t>
      </w:r>
      <w:proofErr w:type="gramEnd"/>
      <w:r w:rsidRPr="007E0681">
        <w:rPr>
          <w:rFonts w:asciiTheme="majorBidi" w:hAnsiTheme="majorBidi" w:cstheme="majorBidi"/>
          <w:szCs w:val="24"/>
        </w:rPr>
        <w:t xml:space="preserve"> manufacture, trade, exchange</w:t>
      </w:r>
      <w:r w:rsidR="00FF3887" w:rsidRPr="007E0681">
        <w:rPr>
          <w:rFonts w:asciiTheme="majorBidi" w:hAnsiTheme="majorBidi" w:cstheme="majorBidi"/>
          <w:szCs w:val="24"/>
        </w:rPr>
        <w:t xml:space="preserve">, </w:t>
      </w:r>
      <w:r w:rsidR="00FF3887" w:rsidRPr="007E0681">
        <w:rPr>
          <w:rFonts w:asciiTheme="majorBidi" w:eastAsia="Times New Roman" w:hAnsiTheme="majorBidi" w:cstheme="majorBidi"/>
          <w:b/>
          <w:i/>
          <w:szCs w:val="24"/>
          <w:u w:val="single"/>
        </w:rPr>
        <w:t xml:space="preserve">modification </w:t>
      </w:r>
      <w:r w:rsidRPr="007E0681">
        <w:rPr>
          <w:rFonts w:asciiTheme="majorBidi" w:hAnsiTheme="majorBidi" w:cstheme="majorBidi"/>
          <w:szCs w:val="24"/>
        </w:rPr>
        <w:t>(...) or conversion of ammunition."</w:t>
      </w:r>
    </w:p>
    <w:p w:rsidR="00FF3887" w:rsidRPr="007E0681" w:rsidRDefault="00322EFD" w:rsidP="00205BDE">
      <w:pPr>
        <w:spacing w:line="240" w:lineRule="auto"/>
        <w:ind w:left="567" w:hanging="567"/>
        <w:rPr>
          <w:rFonts w:asciiTheme="majorBidi" w:eastAsia="Times New Roman" w:hAnsiTheme="majorBidi" w:cstheme="majorBidi"/>
          <w:szCs w:val="24"/>
        </w:rPr>
      </w:pPr>
      <w:r>
        <w:rPr>
          <w:rFonts w:asciiTheme="majorBidi" w:hAnsiTheme="majorBidi" w:cstheme="majorBidi"/>
          <w:b/>
          <w:bCs/>
          <w:szCs w:val="24"/>
        </w:rPr>
        <w:br w:type="page"/>
      </w:r>
      <w:r w:rsidR="00FF3887" w:rsidRPr="00D9408E">
        <w:rPr>
          <w:rFonts w:asciiTheme="majorBidi" w:hAnsiTheme="majorBidi" w:cstheme="majorBidi"/>
          <w:b/>
          <w:bCs/>
          <w:szCs w:val="24"/>
        </w:rPr>
        <w:lastRenderedPageBreak/>
        <w:t>3</w:t>
      </w:r>
      <w:r w:rsidR="00FF3887" w:rsidRPr="007E0681">
        <w:rPr>
          <w:rFonts w:asciiTheme="majorBidi" w:hAnsiTheme="majorBidi" w:cstheme="majorBidi"/>
          <w:szCs w:val="24"/>
        </w:rPr>
        <w:t xml:space="preserve">. </w:t>
      </w:r>
      <w:r w:rsidR="00FF3887" w:rsidRPr="007E0681">
        <w:rPr>
          <w:rFonts w:asciiTheme="majorBidi" w:hAnsiTheme="majorBidi" w:cstheme="majorBidi"/>
          <w:szCs w:val="24"/>
        </w:rPr>
        <w:tab/>
      </w:r>
      <w:r w:rsidR="00FF3887" w:rsidRPr="007E0681">
        <w:rPr>
          <w:rFonts w:asciiTheme="majorBidi" w:eastAsia="Times New Roman" w:hAnsiTheme="majorBidi" w:cstheme="majorBidi"/>
          <w:b/>
          <w:i/>
          <w:szCs w:val="24"/>
          <w:u w:val="single"/>
        </w:rPr>
        <w:t xml:space="preserve">For the purposes of this Directive, a person shall be deemed to be a resident of the country indicated by the address appearing on a document establishing his or her place of residence, such as a </w:t>
      </w:r>
      <w:r w:rsidR="00FF3887" w:rsidRPr="007E0681">
        <w:rPr>
          <w:rFonts w:asciiTheme="majorBidi" w:hAnsiTheme="majorBidi" w:cstheme="majorBidi"/>
          <w:szCs w:val="24"/>
        </w:rPr>
        <w:tab/>
      </w:r>
      <w:r w:rsidR="00FF3887" w:rsidRPr="007E0681">
        <w:rPr>
          <w:rFonts w:asciiTheme="majorBidi" w:eastAsia="Times New Roman" w:hAnsiTheme="majorBidi" w:cstheme="majorBidi"/>
          <w:b/>
          <w:i/>
          <w:szCs w:val="24"/>
          <w:u w:val="single"/>
        </w:rPr>
        <w:t xml:space="preserve">passport or an identity card, which, on a check on possession or on acquisition, is submitted to the authorities of a Member State or to a dealer or broker. If a person's address does not appear on his or her passport or identity card, his or her country of residence shall be determined on the basis of any other official proof of </w:t>
      </w:r>
      <w:r w:rsidR="002027E0" w:rsidRPr="002027E0">
        <w:rPr>
          <w:rFonts w:asciiTheme="majorBidi" w:eastAsia="Times New Roman" w:hAnsiTheme="majorBidi" w:cstheme="majorBidi"/>
          <w:b/>
          <w:i/>
          <w:szCs w:val="24"/>
        </w:rPr>
        <w:tab/>
      </w:r>
      <w:r w:rsidR="00FF3887" w:rsidRPr="007E0681">
        <w:rPr>
          <w:rFonts w:asciiTheme="majorBidi" w:eastAsia="Times New Roman" w:hAnsiTheme="majorBidi" w:cstheme="majorBidi"/>
          <w:b/>
          <w:i/>
          <w:szCs w:val="24"/>
          <w:u w:val="single"/>
        </w:rPr>
        <w:t>residence recognised by the Member State concerned.</w:t>
      </w:r>
    </w:p>
    <w:p w:rsidR="00375B62" w:rsidRPr="007E0681" w:rsidRDefault="00375B62" w:rsidP="00941B45">
      <w:pPr>
        <w:numPr>
          <w:ilvl w:val="0"/>
          <w:numId w:val="22"/>
        </w:numPr>
        <w:spacing w:line="240" w:lineRule="auto"/>
        <w:rPr>
          <w:rFonts w:asciiTheme="majorBidi" w:hAnsiTheme="majorBidi" w:cstheme="majorBidi"/>
          <w:szCs w:val="24"/>
        </w:rPr>
      </w:pPr>
      <w:r w:rsidRPr="007E0681">
        <w:rPr>
          <w:rFonts w:asciiTheme="majorBidi" w:hAnsiTheme="majorBidi" w:cstheme="majorBidi"/>
          <w:szCs w:val="24"/>
        </w:rPr>
        <w:t>Article 2</w:t>
      </w:r>
      <w:r w:rsidR="00EE34EC" w:rsidRPr="007E0681">
        <w:rPr>
          <w:rFonts w:asciiTheme="majorBidi" w:hAnsiTheme="majorBidi" w:cstheme="majorBidi"/>
          <w:szCs w:val="24"/>
        </w:rPr>
        <w:t xml:space="preserve"> is</w:t>
      </w:r>
      <w:r w:rsidRPr="007E0681">
        <w:rPr>
          <w:rFonts w:asciiTheme="majorBidi" w:hAnsiTheme="majorBidi" w:cstheme="majorBidi"/>
          <w:szCs w:val="24"/>
        </w:rPr>
        <w:t xml:space="preserve"> replaced by the following:</w:t>
      </w:r>
    </w:p>
    <w:p w:rsidR="00375B62" w:rsidRPr="007E0681" w:rsidRDefault="00375B62" w:rsidP="00375B62">
      <w:pPr>
        <w:spacing w:before="360" w:line="240" w:lineRule="auto"/>
        <w:ind w:left="1418" w:hanging="567"/>
        <w:rPr>
          <w:rFonts w:asciiTheme="majorBidi" w:hAnsiTheme="majorBidi" w:cstheme="majorBidi"/>
          <w:szCs w:val="24"/>
          <w:u w:val="single"/>
        </w:rPr>
      </w:pPr>
      <w:r w:rsidRPr="007E0681">
        <w:rPr>
          <w:rFonts w:asciiTheme="majorBidi" w:hAnsiTheme="majorBidi" w:cstheme="majorBidi"/>
          <w:szCs w:val="24"/>
        </w:rPr>
        <w:t>"</w:t>
      </w:r>
      <w:r w:rsidRPr="007E0681">
        <w:rPr>
          <w:rFonts w:asciiTheme="majorBidi" w:hAnsiTheme="majorBidi" w:cstheme="majorBidi"/>
          <w:szCs w:val="24"/>
          <w:u w:val="single"/>
        </w:rPr>
        <w:t>1</w:t>
      </w:r>
      <w:r w:rsidRPr="007E0681">
        <w:rPr>
          <w:rFonts w:asciiTheme="majorBidi" w:hAnsiTheme="majorBidi" w:cstheme="majorBidi"/>
          <w:szCs w:val="24"/>
        </w:rPr>
        <w:t>.</w:t>
      </w:r>
      <w:r w:rsidRPr="007E0681">
        <w:rPr>
          <w:rFonts w:asciiTheme="majorBidi" w:hAnsiTheme="majorBidi" w:cstheme="majorBidi"/>
          <w:szCs w:val="24"/>
        </w:rPr>
        <w:tab/>
      </w:r>
      <w:r w:rsidRPr="007E0681">
        <w:rPr>
          <w:rFonts w:asciiTheme="majorBidi" w:hAnsiTheme="majorBidi" w:cstheme="majorBidi"/>
          <w:szCs w:val="24"/>
          <w:u w:val="single"/>
        </w:rPr>
        <w:t>This Directive is without prejudice to the application of national provisions concerning the carrying of weapons, hunting or target shooting, using weapons lawfully acquired and possessed in accordance with this Directive.</w:t>
      </w:r>
    </w:p>
    <w:p w:rsidR="00375B62" w:rsidRPr="007E0681" w:rsidRDefault="00322EFD" w:rsidP="00CF7E11">
      <w:pPr>
        <w:spacing w:line="240" w:lineRule="auto"/>
        <w:ind w:left="1417" w:hanging="567"/>
        <w:rPr>
          <w:rFonts w:asciiTheme="majorBidi" w:hAnsiTheme="majorBidi" w:cstheme="majorBidi"/>
          <w:szCs w:val="24"/>
        </w:rPr>
      </w:pPr>
      <w:r>
        <w:rPr>
          <w:rFonts w:asciiTheme="majorBidi" w:hAnsiTheme="majorBidi" w:cstheme="majorBidi"/>
          <w:szCs w:val="24"/>
        </w:rPr>
        <w:t xml:space="preserve"> </w:t>
      </w:r>
      <w:r w:rsidR="00375B62" w:rsidRPr="007E0681">
        <w:rPr>
          <w:rFonts w:asciiTheme="majorBidi" w:hAnsiTheme="majorBidi" w:cstheme="majorBidi"/>
          <w:szCs w:val="24"/>
        </w:rPr>
        <w:t>2.</w:t>
      </w:r>
      <w:r w:rsidR="00375B62" w:rsidRPr="007E0681">
        <w:rPr>
          <w:rFonts w:asciiTheme="majorBidi" w:hAnsiTheme="majorBidi" w:cstheme="majorBidi"/>
          <w:szCs w:val="24"/>
        </w:rPr>
        <w:tab/>
        <w:t xml:space="preserve">This Directive shall not apply to the acquisition or possession of weapons and ammunition, in accordance with national law, by the armed forces, the police, or the public authorities. </w:t>
      </w:r>
      <w:r w:rsidR="00375B62" w:rsidRPr="007E0681">
        <w:rPr>
          <w:rFonts w:asciiTheme="majorBidi" w:hAnsiTheme="majorBidi" w:cstheme="majorBidi"/>
          <w:szCs w:val="24"/>
          <w:u w:val="single"/>
        </w:rPr>
        <w:t>Neither</w:t>
      </w:r>
      <w:r w:rsidR="00375B62" w:rsidRPr="007E0681">
        <w:rPr>
          <w:rFonts w:asciiTheme="majorBidi" w:hAnsiTheme="majorBidi" w:cstheme="majorBidi"/>
          <w:szCs w:val="24"/>
        </w:rPr>
        <w:t xml:space="preserve"> shall it apply to commercial transfers (…) </w:t>
      </w:r>
      <w:r w:rsidR="00375B62" w:rsidRPr="007E0681">
        <w:rPr>
          <w:rFonts w:asciiTheme="majorBidi" w:hAnsiTheme="majorBidi" w:cstheme="majorBidi"/>
          <w:szCs w:val="24"/>
          <w:u w:val="single"/>
        </w:rPr>
        <w:t>as regulated by Directive 2009/43/EC</w:t>
      </w:r>
      <w:r w:rsidR="00375B62" w:rsidRPr="007E0681">
        <w:rPr>
          <w:rFonts w:asciiTheme="majorBidi" w:hAnsiTheme="majorBidi" w:cstheme="majorBidi"/>
          <w:szCs w:val="24"/>
          <w:vertAlign w:val="superscript"/>
        </w:rPr>
        <w:footnoteReference w:id="7"/>
      </w:r>
      <w:r w:rsidR="00375B62" w:rsidRPr="007E0681">
        <w:rPr>
          <w:rFonts w:asciiTheme="majorBidi" w:hAnsiTheme="majorBidi" w:cstheme="majorBidi"/>
          <w:szCs w:val="24"/>
          <w:vertAlign w:val="superscript"/>
        </w:rPr>
        <w:t xml:space="preserve"> </w:t>
      </w:r>
      <w:r w:rsidR="00375B62" w:rsidRPr="007E0681">
        <w:rPr>
          <w:rFonts w:asciiTheme="majorBidi" w:hAnsiTheme="majorBidi" w:cstheme="majorBidi"/>
          <w:szCs w:val="24"/>
        </w:rPr>
        <w:t>."</w:t>
      </w:r>
    </w:p>
    <w:p w:rsidR="00375B62" w:rsidRPr="007E0681" w:rsidRDefault="00375B62" w:rsidP="00941B45">
      <w:pPr>
        <w:numPr>
          <w:ilvl w:val="0"/>
          <w:numId w:val="22"/>
        </w:numPr>
        <w:spacing w:line="240" w:lineRule="auto"/>
        <w:rPr>
          <w:rFonts w:asciiTheme="majorBidi" w:hAnsiTheme="majorBidi" w:cstheme="majorBidi"/>
          <w:szCs w:val="24"/>
        </w:rPr>
      </w:pPr>
      <w:r w:rsidRPr="007E0681">
        <w:rPr>
          <w:rFonts w:asciiTheme="majorBidi" w:hAnsiTheme="majorBidi" w:cstheme="majorBidi"/>
          <w:szCs w:val="24"/>
        </w:rPr>
        <w:t>In Article 4, paragraphs 1, 2 and 3 are replaced by the following:</w:t>
      </w:r>
    </w:p>
    <w:p w:rsidR="00375B62" w:rsidRPr="007E0681" w:rsidRDefault="00375B62" w:rsidP="00675E1A">
      <w:pPr>
        <w:spacing w:line="240" w:lineRule="auto"/>
        <w:ind w:left="1417" w:hanging="567"/>
        <w:rPr>
          <w:rFonts w:asciiTheme="majorBidi" w:hAnsiTheme="majorBidi" w:cstheme="majorBidi"/>
          <w:szCs w:val="24"/>
        </w:rPr>
      </w:pPr>
      <w:r w:rsidRPr="007E0681">
        <w:rPr>
          <w:rFonts w:asciiTheme="majorBidi" w:hAnsiTheme="majorBidi" w:cstheme="majorBidi"/>
          <w:szCs w:val="24"/>
        </w:rPr>
        <w:t>"1.</w:t>
      </w:r>
      <w:r w:rsidRPr="007E0681">
        <w:rPr>
          <w:rFonts w:asciiTheme="majorBidi" w:hAnsiTheme="majorBidi" w:cstheme="majorBidi"/>
          <w:szCs w:val="24"/>
        </w:rPr>
        <w:tab/>
      </w:r>
      <w:r w:rsidRPr="007E0681">
        <w:rPr>
          <w:rFonts w:asciiTheme="majorBidi" w:hAnsiTheme="majorBidi" w:cstheme="majorBidi"/>
          <w:szCs w:val="24"/>
          <w:u w:val="single"/>
        </w:rPr>
        <w:t xml:space="preserve">With respect to the firearms manufactured or imported into the Union after </w:t>
      </w:r>
      <w:r w:rsidR="002D31CE" w:rsidRPr="007E0681">
        <w:rPr>
          <w:rFonts w:asciiTheme="majorBidi" w:hAnsiTheme="majorBidi" w:cstheme="majorBidi"/>
          <w:szCs w:val="24"/>
          <w:u w:val="single"/>
        </w:rPr>
        <w:t>[insert date of Article 2(</w:t>
      </w:r>
      <w:r w:rsidRPr="007E0681">
        <w:rPr>
          <w:rFonts w:asciiTheme="majorBidi" w:hAnsiTheme="majorBidi" w:cstheme="majorBidi"/>
          <w:szCs w:val="24"/>
          <w:u w:val="single"/>
        </w:rPr>
        <w:t>1</w:t>
      </w:r>
      <w:r w:rsidR="002D31CE" w:rsidRPr="007E0681">
        <w:rPr>
          <w:rFonts w:asciiTheme="majorBidi" w:hAnsiTheme="majorBidi" w:cstheme="majorBidi"/>
          <w:szCs w:val="24"/>
          <w:u w:val="single"/>
        </w:rPr>
        <w:t>)]</w:t>
      </w:r>
      <w:r w:rsidRPr="007E0681">
        <w:rPr>
          <w:rFonts w:asciiTheme="majorBidi" w:hAnsiTheme="majorBidi" w:cstheme="majorBidi"/>
          <w:szCs w:val="24"/>
          <w:u w:val="single"/>
        </w:rPr>
        <w:t>,</w:t>
      </w:r>
      <w:r w:rsidRPr="007E0681">
        <w:rPr>
          <w:rFonts w:asciiTheme="majorBidi" w:hAnsiTheme="majorBidi" w:cstheme="majorBidi"/>
          <w:szCs w:val="24"/>
        </w:rPr>
        <w:t xml:space="preserve"> Member States shall ensure that any</w:t>
      </w:r>
      <w:r w:rsidR="00EE25A7" w:rsidRPr="007E0681">
        <w:rPr>
          <w:rFonts w:asciiTheme="majorBidi" w:hAnsiTheme="majorBidi" w:cstheme="majorBidi"/>
          <w:szCs w:val="24"/>
        </w:rPr>
        <w:t xml:space="preserve"> </w:t>
      </w:r>
      <w:r w:rsidR="00EE25A7" w:rsidRPr="007E0681">
        <w:rPr>
          <w:rFonts w:asciiTheme="majorBidi" w:eastAsia="Times New Roman" w:hAnsiTheme="majorBidi" w:cstheme="majorBidi"/>
          <w:b/>
          <w:i/>
          <w:iCs/>
          <w:szCs w:val="24"/>
          <w:u w:val="single"/>
        </w:rPr>
        <w:t>firearm or</w:t>
      </w:r>
      <w:r w:rsidRPr="007E0681">
        <w:rPr>
          <w:rFonts w:asciiTheme="majorBidi" w:hAnsiTheme="majorBidi" w:cstheme="majorBidi"/>
          <w:szCs w:val="24"/>
        </w:rPr>
        <w:t xml:space="preserve"> </w:t>
      </w:r>
      <w:r w:rsidRPr="007E0681">
        <w:rPr>
          <w:rFonts w:asciiTheme="majorBidi" w:hAnsiTheme="majorBidi" w:cstheme="majorBidi"/>
          <w:szCs w:val="24"/>
          <w:u w:val="single"/>
        </w:rPr>
        <w:t xml:space="preserve">essential component of a firearm </w:t>
      </w:r>
      <w:r w:rsidRPr="007E0681">
        <w:rPr>
          <w:rFonts w:asciiTheme="majorBidi" w:hAnsiTheme="majorBidi" w:cstheme="majorBidi"/>
          <w:szCs w:val="24"/>
        </w:rPr>
        <w:t>placed on the market has been:</w:t>
      </w:r>
    </w:p>
    <w:p w:rsidR="00375B62" w:rsidRPr="007E0681" w:rsidRDefault="00375B62" w:rsidP="001A0771">
      <w:pPr>
        <w:spacing w:line="240" w:lineRule="auto"/>
        <w:ind w:left="1417" w:hanging="567"/>
        <w:rPr>
          <w:rFonts w:asciiTheme="majorBidi" w:hAnsiTheme="majorBidi" w:cstheme="majorBidi"/>
          <w:szCs w:val="24"/>
          <w:u w:val="single"/>
        </w:rPr>
      </w:pPr>
      <w:r w:rsidRPr="007E0681">
        <w:rPr>
          <w:rFonts w:asciiTheme="majorBidi" w:hAnsiTheme="majorBidi" w:cstheme="majorBidi"/>
          <w:szCs w:val="24"/>
        </w:rPr>
        <w:tab/>
      </w:r>
      <w:r w:rsidRPr="007E0681">
        <w:rPr>
          <w:rFonts w:asciiTheme="majorBidi" w:hAnsiTheme="majorBidi" w:cstheme="majorBidi"/>
          <w:szCs w:val="24"/>
          <w:u w:val="single"/>
        </w:rPr>
        <w:t>(</w:t>
      </w:r>
      <w:r w:rsidR="002D31CE" w:rsidRPr="007E0681">
        <w:rPr>
          <w:rFonts w:asciiTheme="majorBidi" w:hAnsiTheme="majorBidi" w:cstheme="majorBidi"/>
          <w:szCs w:val="24"/>
          <w:u w:val="single"/>
        </w:rPr>
        <w:t>a</w:t>
      </w:r>
      <w:r w:rsidRPr="007E0681">
        <w:rPr>
          <w:rFonts w:asciiTheme="majorBidi" w:hAnsiTheme="majorBidi" w:cstheme="majorBidi"/>
          <w:szCs w:val="24"/>
          <w:u w:val="single"/>
        </w:rPr>
        <w:t>) provided with a unique marking, which is clear and permanent,</w:t>
      </w:r>
      <w:r w:rsidRPr="007E0681">
        <w:rPr>
          <w:rFonts w:asciiTheme="majorBidi" w:hAnsiTheme="majorBidi" w:cstheme="majorBidi"/>
          <w:szCs w:val="24"/>
        </w:rPr>
        <w:t xml:space="preserve"> </w:t>
      </w:r>
      <w:r w:rsidRPr="007E0681">
        <w:rPr>
          <w:rFonts w:asciiTheme="majorBidi" w:hAnsiTheme="majorBidi" w:cstheme="majorBidi"/>
          <w:szCs w:val="24"/>
          <w:u w:val="single"/>
        </w:rPr>
        <w:t xml:space="preserve">without delay </w:t>
      </w:r>
      <w:r w:rsidR="003C2E0F" w:rsidRPr="003C2E0F">
        <w:rPr>
          <w:rFonts w:asciiTheme="majorBidi" w:hAnsiTheme="majorBidi" w:cstheme="majorBidi"/>
          <w:szCs w:val="24"/>
        </w:rPr>
        <w:tab/>
      </w:r>
      <w:r w:rsidRPr="007E0681">
        <w:rPr>
          <w:rFonts w:asciiTheme="majorBidi" w:hAnsiTheme="majorBidi" w:cstheme="majorBidi"/>
          <w:szCs w:val="24"/>
          <w:u w:val="single"/>
        </w:rPr>
        <w:t>after manufacture</w:t>
      </w:r>
      <w:r w:rsidR="00177F5A" w:rsidRPr="005D3CFF">
        <w:rPr>
          <w:rFonts w:asciiTheme="majorBidi" w:hAnsiTheme="majorBidi" w:cstheme="majorBidi"/>
          <w:szCs w:val="24"/>
        </w:rPr>
        <w:t xml:space="preserve"> </w:t>
      </w:r>
      <w:r w:rsidR="00177F5A" w:rsidRPr="007E0681">
        <w:rPr>
          <w:rFonts w:asciiTheme="majorBidi" w:eastAsia="Times New Roman" w:hAnsiTheme="majorBidi" w:cstheme="majorBidi"/>
          <w:b/>
          <w:i/>
          <w:szCs w:val="24"/>
          <w:u w:val="single"/>
        </w:rPr>
        <w:t>and</w:t>
      </w:r>
      <w:r w:rsidRPr="007E0681">
        <w:rPr>
          <w:rFonts w:asciiTheme="majorBidi" w:hAnsiTheme="majorBidi" w:cstheme="majorBidi"/>
          <w:szCs w:val="24"/>
          <w:u w:val="single"/>
        </w:rPr>
        <w:t xml:space="preserve"> </w:t>
      </w:r>
      <w:r w:rsidR="001A0771" w:rsidRPr="007E0681">
        <w:rPr>
          <w:rFonts w:asciiTheme="majorBidi" w:eastAsia="Times New Roman" w:hAnsiTheme="majorBidi" w:cstheme="majorBidi"/>
          <w:b/>
          <w:i/>
          <w:szCs w:val="24"/>
          <w:u w:val="single"/>
        </w:rPr>
        <w:t>at the latest before the placement on the market</w:t>
      </w:r>
      <w:r w:rsidR="00177F5A" w:rsidRPr="007E0681">
        <w:rPr>
          <w:rFonts w:asciiTheme="majorBidi" w:eastAsia="Times New Roman" w:hAnsiTheme="majorBidi" w:cstheme="majorBidi"/>
          <w:b/>
          <w:i/>
          <w:szCs w:val="24"/>
          <w:u w:val="single"/>
        </w:rPr>
        <w:t>,</w:t>
      </w:r>
      <w:r w:rsidR="001A0771" w:rsidRPr="007E0681">
        <w:rPr>
          <w:rFonts w:asciiTheme="majorBidi" w:hAnsiTheme="majorBidi" w:cstheme="majorBidi"/>
          <w:szCs w:val="24"/>
        </w:rPr>
        <w:t xml:space="preserve"> or</w:t>
      </w:r>
      <w:r w:rsidR="001A0771" w:rsidRPr="007E0681">
        <w:rPr>
          <w:rFonts w:asciiTheme="majorBidi" w:eastAsia="Times New Roman" w:hAnsiTheme="majorBidi" w:cstheme="majorBidi"/>
          <w:b/>
          <w:i/>
          <w:szCs w:val="24"/>
          <w:u w:val="single"/>
        </w:rPr>
        <w:t xml:space="preserve"> </w:t>
      </w:r>
      <w:r w:rsidR="003C2E0F" w:rsidRPr="003C2E0F">
        <w:rPr>
          <w:rFonts w:asciiTheme="majorBidi" w:eastAsia="Times New Roman" w:hAnsiTheme="majorBidi" w:cstheme="majorBidi"/>
          <w:b/>
          <w:i/>
          <w:szCs w:val="24"/>
        </w:rPr>
        <w:tab/>
      </w:r>
      <w:r w:rsidR="001A0771" w:rsidRPr="007E0681">
        <w:rPr>
          <w:rFonts w:asciiTheme="majorBidi" w:eastAsia="Times New Roman" w:hAnsiTheme="majorBidi" w:cstheme="majorBidi"/>
          <w:b/>
          <w:i/>
          <w:szCs w:val="24"/>
          <w:u w:val="single"/>
        </w:rPr>
        <w:t>without delay after</w:t>
      </w:r>
      <w:r w:rsidR="001A0771" w:rsidRPr="005D3CFF">
        <w:rPr>
          <w:rFonts w:asciiTheme="majorBidi" w:eastAsia="Times New Roman" w:hAnsiTheme="majorBidi" w:cstheme="majorBidi"/>
          <w:b/>
          <w:i/>
          <w:szCs w:val="24"/>
        </w:rPr>
        <w:t xml:space="preserve"> </w:t>
      </w:r>
      <w:r w:rsidRPr="007E0681">
        <w:rPr>
          <w:rFonts w:asciiTheme="majorBidi" w:hAnsiTheme="majorBidi" w:cstheme="majorBidi"/>
          <w:szCs w:val="24"/>
          <w:u w:val="single"/>
        </w:rPr>
        <w:t>import to the Union</w:t>
      </w:r>
      <w:r w:rsidRPr="007E0681">
        <w:rPr>
          <w:rFonts w:asciiTheme="majorBidi" w:hAnsiTheme="majorBidi" w:cstheme="majorBidi"/>
          <w:szCs w:val="24"/>
        </w:rPr>
        <w:t xml:space="preserve"> and </w:t>
      </w:r>
    </w:p>
    <w:p w:rsidR="00375B62" w:rsidRPr="007E0681" w:rsidRDefault="00375B62" w:rsidP="001A0771">
      <w:pPr>
        <w:spacing w:line="240" w:lineRule="auto"/>
        <w:ind w:left="1417" w:hanging="567"/>
        <w:rPr>
          <w:rFonts w:asciiTheme="majorBidi" w:hAnsiTheme="majorBidi" w:cstheme="majorBidi"/>
          <w:szCs w:val="24"/>
        </w:rPr>
      </w:pPr>
      <w:r w:rsidRPr="007E0681">
        <w:rPr>
          <w:rFonts w:asciiTheme="majorBidi" w:hAnsiTheme="majorBidi" w:cstheme="majorBidi"/>
          <w:szCs w:val="24"/>
        </w:rPr>
        <w:tab/>
      </w:r>
      <w:r w:rsidRPr="007E0681">
        <w:rPr>
          <w:rFonts w:asciiTheme="majorBidi" w:hAnsiTheme="majorBidi" w:cstheme="majorBidi"/>
          <w:szCs w:val="24"/>
          <w:u w:val="single"/>
        </w:rPr>
        <w:t>(</w:t>
      </w:r>
      <w:r w:rsidR="002D31CE" w:rsidRPr="007E0681">
        <w:rPr>
          <w:rFonts w:asciiTheme="majorBidi" w:hAnsiTheme="majorBidi" w:cstheme="majorBidi"/>
          <w:szCs w:val="24"/>
          <w:u w:val="single"/>
        </w:rPr>
        <w:t>b</w:t>
      </w:r>
      <w:r w:rsidRPr="007E0681">
        <w:rPr>
          <w:rFonts w:asciiTheme="majorBidi" w:hAnsiTheme="majorBidi" w:cstheme="majorBidi"/>
          <w:szCs w:val="24"/>
          <w:u w:val="single"/>
        </w:rPr>
        <w:t>)</w:t>
      </w:r>
      <w:r w:rsidRPr="007E0681">
        <w:rPr>
          <w:rFonts w:asciiTheme="majorBidi" w:hAnsiTheme="majorBidi" w:cstheme="majorBidi"/>
          <w:szCs w:val="24"/>
        </w:rPr>
        <w:t xml:space="preserve"> (...) registered in compliance with this Directive </w:t>
      </w:r>
      <w:r w:rsidRPr="007E0681">
        <w:rPr>
          <w:rFonts w:asciiTheme="majorBidi" w:hAnsiTheme="majorBidi" w:cstheme="majorBidi"/>
          <w:szCs w:val="24"/>
          <w:u w:val="single"/>
        </w:rPr>
        <w:t>without delay after manufacture</w:t>
      </w:r>
      <w:r w:rsidR="00177F5A" w:rsidRPr="007E0681">
        <w:rPr>
          <w:rFonts w:asciiTheme="majorBidi" w:hAnsiTheme="majorBidi" w:cstheme="majorBidi"/>
          <w:szCs w:val="24"/>
          <w:u w:val="single"/>
        </w:rPr>
        <w:t xml:space="preserve"> </w:t>
      </w:r>
      <w:r w:rsidR="003C2E0F" w:rsidRPr="003C2E0F">
        <w:rPr>
          <w:rFonts w:asciiTheme="majorBidi" w:hAnsiTheme="majorBidi" w:cstheme="majorBidi"/>
          <w:szCs w:val="24"/>
        </w:rPr>
        <w:tab/>
      </w:r>
      <w:r w:rsidR="00177F5A" w:rsidRPr="007E0681">
        <w:rPr>
          <w:rFonts w:asciiTheme="majorBidi" w:eastAsia="Times New Roman" w:hAnsiTheme="majorBidi" w:cstheme="majorBidi"/>
          <w:b/>
          <w:i/>
          <w:szCs w:val="24"/>
          <w:u w:val="single"/>
        </w:rPr>
        <w:t>and</w:t>
      </w:r>
      <w:r w:rsidR="001A0771" w:rsidRPr="007E0681">
        <w:rPr>
          <w:rFonts w:asciiTheme="majorBidi" w:hAnsiTheme="majorBidi" w:cstheme="majorBidi"/>
          <w:szCs w:val="24"/>
          <w:u w:val="single"/>
        </w:rPr>
        <w:t xml:space="preserve"> </w:t>
      </w:r>
      <w:r w:rsidR="001A0771" w:rsidRPr="007E0681">
        <w:rPr>
          <w:rFonts w:asciiTheme="majorBidi" w:eastAsia="Times New Roman" w:hAnsiTheme="majorBidi" w:cstheme="majorBidi"/>
          <w:b/>
          <w:i/>
          <w:szCs w:val="24"/>
          <w:u w:val="single"/>
        </w:rPr>
        <w:t>at the latest before the placement on the market</w:t>
      </w:r>
      <w:r w:rsidR="00177F5A" w:rsidRPr="007E0681">
        <w:rPr>
          <w:rFonts w:asciiTheme="majorBidi" w:eastAsia="Times New Roman" w:hAnsiTheme="majorBidi" w:cstheme="majorBidi"/>
          <w:b/>
          <w:i/>
          <w:szCs w:val="24"/>
          <w:u w:val="single"/>
        </w:rPr>
        <w:t>,</w:t>
      </w:r>
      <w:r w:rsidR="001A0771" w:rsidRPr="007E0681">
        <w:rPr>
          <w:rFonts w:asciiTheme="majorBidi" w:eastAsia="Times New Roman" w:hAnsiTheme="majorBidi" w:cstheme="majorBidi"/>
          <w:b/>
          <w:i/>
          <w:szCs w:val="24"/>
          <w:u w:val="single"/>
        </w:rPr>
        <w:t xml:space="preserve"> </w:t>
      </w:r>
      <w:r w:rsidR="001A0771" w:rsidRPr="007E0681">
        <w:rPr>
          <w:rFonts w:asciiTheme="majorBidi" w:hAnsiTheme="majorBidi" w:cstheme="majorBidi"/>
          <w:szCs w:val="24"/>
        </w:rPr>
        <w:t xml:space="preserve">or </w:t>
      </w:r>
      <w:r w:rsidR="001A0771" w:rsidRPr="007E0681">
        <w:rPr>
          <w:rFonts w:asciiTheme="majorBidi" w:eastAsia="Times New Roman" w:hAnsiTheme="majorBidi" w:cstheme="majorBidi"/>
          <w:b/>
          <w:i/>
          <w:szCs w:val="24"/>
          <w:u w:val="single"/>
        </w:rPr>
        <w:t>without delay after</w:t>
      </w:r>
      <w:r w:rsidR="001A0771" w:rsidRPr="005D3CFF">
        <w:rPr>
          <w:rFonts w:asciiTheme="majorBidi" w:hAnsiTheme="majorBidi" w:cstheme="majorBidi"/>
          <w:szCs w:val="24"/>
        </w:rPr>
        <w:t xml:space="preserve"> </w:t>
      </w:r>
      <w:r w:rsidR="003C2E0F">
        <w:rPr>
          <w:rFonts w:asciiTheme="majorBidi" w:hAnsiTheme="majorBidi" w:cstheme="majorBidi"/>
          <w:szCs w:val="24"/>
        </w:rPr>
        <w:tab/>
      </w:r>
      <w:r w:rsidRPr="007E0681">
        <w:rPr>
          <w:rFonts w:asciiTheme="majorBidi" w:hAnsiTheme="majorBidi" w:cstheme="majorBidi"/>
          <w:szCs w:val="24"/>
          <w:u w:val="single"/>
        </w:rPr>
        <w:t>import to the Union</w:t>
      </w:r>
      <w:r w:rsidR="001A0771" w:rsidRPr="007E0681">
        <w:rPr>
          <w:rFonts w:asciiTheme="majorBidi" w:hAnsiTheme="majorBidi" w:cstheme="majorBidi"/>
          <w:szCs w:val="24"/>
          <w:u w:val="single"/>
        </w:rPr>
        <w:t>.</w:t>
      </w:r>
    </w:p>
    <w:p w:rsidR="00375B62" w:rsidRPr="007E0681" w:rsidRDefault="00375B62" w:rsidP="00375B62">
      <w:pPr>
        <w:spacing w:line="240" w:lineRule="auto"/>
        <w:ind w:left="1417" w:hanging="567"/>
        <w:rPr>
          <w:rFonts w:asciiTheme="majorBidi" w:hAnsiTheme="majorBidi" w:cstheme="majorBidi"/>
          <w:szCs w:val="24"/>
          <w:u w:val="single"/>
        </w:rPr>
      </w:pPr>
      <w:r w:rsidRPr="007E0681">
        <w:rPr>
          <w:rFonts w:asciiTheme="majorBidi" w:hAnsiTheme="majorBidi" w:cstheme="majorBidi"/>
          <w:szCs w:val="24"/>
        </w:rPr>
        <w:tab/>
      </w:r>
      <w:r w:rsidRPr="007E0681">
        <w:rPr>
          <w:rFonts w:asciiTheme="majorBidi" w:hAnsiTheme="majorBidi" w:cstheme="majorBidi"/>
          <w:szCs w:val="24"/>
          <w:u w:val="single"/>
        </w:rPr>
        <w:t>The Commission shall adopt</w:t>
      </w:r>
      <w:r w:rsidR="001A0771" w:rsidRPr="005D3CFF">
        <w:rPr>
          <w:rFonts w:asciiTheme="majorBidi" w:hAnsiTheme="majorBidi" w:cstheme="majorBidi"/>
          <w:szCs w:val="24"/>
        </w:rPr>
        <w:t xml:space="preserve"> </w:t>
      </w:r>
      <w:r w:rsidR="001A0771" w:rsidRPr="007E0681">
        <w:rPr>
          <w:rFonts w:asciiTheme="majorBidi" w:eastAsia="Times New Roman" w:hAnsiTheme="majorBidi" w:cstheme="majorBidi"/>
          <w:b/>
          <w:i/>
          <w:szCs w:val="24"/>
          <w:u w:val="single"/>
        </w:rPr>
        <w:t>implementing acts establishing</w:t>
      </w:r>
      <w:r w:rsidRPr="005D3CFF">
        <w:rPr>
          <w:rFonts w:asciiTheme="majorBidi" w:hAnsiTheme="majorBidi" w:cstheme="majorBidi"/>
          <w:szCs w:val="24"/>
        </w:rPr>
        <w:t xml:space="preserve"> </w:t>
      </w:r>
      <w:r w:rsidRPr="007E0681">
        <w:rPr>
          <w:rFonts w:asciiTheme="majorBidi" w:hAnsiTheme="majorBidi" w:cstheme="majorBidi"/>
          <w:szCs w:val="24"/>
          <w:u w:val="single"/>
        </w:rPr>
        <w:t xml:space="preserve">technical specifications for the marking. The implementing acts shall be adopted in accordance with the examination procedure referred to in Article 13 </w:t>
      </w:r>
      <w:proofErr w:type="gramStart"/>
      <w:r w:rsidRPr="007E0681">
        <w:rPr>
          <w:rFonts w:asciiTheme="majorBidi" w:hAnsiTheme="majorBidi" w:cstheme="majorBidi"/>
          <w:szCs w:val="24"/>
          <w:u w:val="single"/>
        </w:rPr>
        <w:t>b(</w:t>
      </w:r>
      <w:proofErr w:type="gramEnd"/>
      <w:r w:rsidRPr="007E0681">
        <w:rPr>
          <w:rFonts w:asciiTheme="majorBidi" w:hAnsiTheme="majorBidi" w:cstheme="majorBidi"/>
          <w:szCs w:val="24"/>
          <w:u w:val="single"/>
        </w:rPr>
        <w:t>2).</w:t>
      </w:r>
    </w:p>
    <w:p w:rsidR="00375B62" w:rsidRPr="007E0681" w:rsidRDefault="00322EFD" w:rsidP="000360A0">
      <w:pPr>
        <w:spacing w:line="240" w:lineRule="auto"/>
        <w:ind w:left="1418" w:hanging="567"/>
        <w:rPr>
          <w:rFonts w:asciiTheme="majorBidi" w:hAnsiTheme="majorBidi" w:cstheme="majorBidi"/>
          <w:szCs w:val="24"/>
          <w:u w:val="single"/>
        </w:rPr>
      </w:pPr>
      <w:r>
        <w:rPr>
          <w:rFonts w:asciiTheme="majorBidi" w:hAnsiTheme="majorBidi" w:cstheme="majorBidi"/>
          <w:szCs w:val="24"/>
        </w:rPr>
        <w:br w:type="page"/>
      </w:r>
      <w:r>
        <w:rPr>
          <w:rFonts w:asciiTheme="majorBidi" w:hAnsiTheme="majorBidi" w:cstheme="majorBidi"/>
          <w:szCs w:val="24"/>
        </w:rPr>
        <w:lastRenderedPageBreak/>
        <w:t xml:space="preserve"> </w:t>
      </w:r>
      <w:r w:rsidR="00375B62" w:rsidRPr="007E0681">
        <w:rPr>
          <w:rFonts w:asciiTheme="majorBidi" w:hAnsiTheme="majorBidi" w:cstheme="majorBidi"/>
          <w:szCs w:val="24"/>
        </w:rPr>
        <w:t>2.</w:t>
      </w:r>
      <w:r w:rsidR="00375B62" w:rsidRPr="007E0681">
        <w:rPr>
          <w:rFonts w:asciiTheme="majorBidi" w:hAnsiTheme="majorBidi" w:cstheme="majorBidi"/>
          <w:szCs w:val="24"/>
        </w:rPr>
        <w:tab/>
      </w:r>
      <w:r w:rsidR="007F7127" w:rsidRPr="007E0681">
        <w:rPr>
          <w:rFonts w:asciiTheme="majorBidi" w:hAnsiTheme="majorBidi" w:cstheme="majorBidi"/>
          <w:szCs w:val="24"/>
        </w:rPr>
        <w:t>(…)</w:t>
      </w:r>
      <w:r w:rsidR="00375B62" w:rsidRPr="007E0681">
        <w:rPr>
          <w:rFonts w:asciiTheme="majorBidi" w:hAnsiTheme="majorBidi" w:cstheme="majorBidi"/>
          <w:szCs w:val="24"/>
        </w:rPr>
        <w:t xml:space="preserve"> </w:t>
      </w:r>
      <w:r w:rsidR="00675E1A" w:rsidRPr="007E0681">
        <w:rPr>
          <w:rFonts w:asciiTheme="majorBidi" w:eastAsia="Times New Roman" w:hAnsiTheme="majorBidi" w:cstheme="majorBidi"/>
          <w:b/>
          <w:i/>
          <w:szCs w:val="24"/>
          <w:u w:val="single"/>
        </w:rPr>
        <w:t xml:space="preserve">The </w:t>
      </w:r>
      <w:r w:rsidR="00375B62" w:rsidRPr="007E0681">
        <w:rPr>
          <w:rFonts w:asciiTheme="majorBidi" w:hAnsiTheme="majorBidi" w:cstheme="majorBidi"/>
          <w:szCs w:val="24"/>
        </w:rPr>
        <w:t>unique marking</w:t>
      </w:r>
      <w:r w:rsidR="00675E1A" w:rsidRPr="007E0681">
        <w:rPr>
          <w:rFonts w:asciiTheme="majorBidi" w:eastAsia="Times New Roman" w:hAnsiTheme="majorBidi" w:cstheme="majorBidi"/>
          <w:b/>
          <w:i/>
          <w:szCs w:val="24"/>
          <w:u w:val="single"/>
        </w:rPr>
        <w:t xml:space="preserve"> referred to in paragraph 1 shall include</w:t>
      </w:r>
      <w:r w:rsidR="00375B62" w:rsidRPr="007E0681">
        <w:rPr>
          <w:rFonts w:asciiTheme="majorBidi" w:hAnsiTheme="majorBidi" w:cstheme="majorBidi"/>
          <w:szCs w:val="24"/>
        </w:rPr>
        <w:t xml:space="preserve"> the name of the manufacturer</w:t>
      </w:r>
      <w:r w:rsidR="00675E1A" w:rsidRPr="007E0681">
        <w:rPr>
          <w:rFonts w:asciiTheme="majorBidi" w:hAnsiTheme="majorBidi" w:cstheme="majorBidi"/>
          <w:szCs w:val="24"/>
        </w:rPr>
        <w:t xml:space="preserve"> </w:t>
      </w:r>
      <w:r w:rsidR="000360A0" w:rsidRPr="007E0681">
        <w:rPr>
          <w:rFonts w:asciiTheme="majorBidi" w:eastAsia="Times New Roman" w:hAnsiTheme="majorBidi" w:cstheme="majorBidi"/>
          <w:b/>
          <w:i/>
          <w:szCs w:val="24"/>
          <w:u w:val="single"/>
        </w:rPr>
        <w:t>or brand</w:t>
      </w:r>
      <w:r w:rsidR="00675E1A" w:rsidRPr="007E0681">
        <w:rPr>
          <w:rFonts w:asciiTheme="majorBidi" w:hAnsiTheme="majorBidi" w:cstheme="majorBidi"/>
          <w:szCs w:val="24"/>
        </w:rPr>
        <w:t xml:space="preserve"> </w:t>
      </w:r>
      <w:r w:rsidR="00375B62" w:rsidRPr="007E0681">
        <w:rPr>
          <w:rFonts w:asciiTheme="majorBidi" w:hAnsiTheme="majorBidi" w:cstheme="majorBidi"/>
          <w:szCs w:val="24"/>
        </w:rPr>
        <w:t xml:space="preserve">, the country or place of manufacture, </w:t>
      </w:r>
      <w:r w:rsidR="007F7127" w:rsidRPr="007E0681">
        <w:rPr>
          <w:rFonts w:asciiTheme="majorBidi" w:hAnsiTheme="majorBidi" w:cstheme="majorBidi"/>
          <w:szCs w:val="24"/>
        </w:rPr>
        <w:t xml:space="preserve"> (…) </w:t>
      </w:r>
      <w:r w:rsidR="00375B62" w:rsidRPr="007E0681">
        <w:rPr>
          <w:rFonts w:asciiTheme="majorBidi" w:hAnsiTheme="majorBidi" w:cstheme="majorBidi"/>
          <w:szCs w:val="24"/>
        </w:rPr>
        <w:t>the serial number, and the year of manufacture, if not already part of the serial number</w:t>
      </w:r>
      <w:r w:rsidR="00675E1A" w:rsidRPr="007E0681">
        <w:rPr>
          <w:rFonts w:asciiTheme="majorBidi" w:hAnsiTheme="majorBidi" w:cstheme="majorBidi"/>
          <w:szCs w:val="24"/>
        </w:rPr>
        <w:t xml:space="preserve"> </w:t>
      </w:r>
      <w:r w:rsidR="00675E1A" w:rsidRPr="007E0681">
        <w:rPr>
          <w:rFonts w:asciiTheme="majorBidi" w:eastAsia="Times New Roman" w:hAnsiTheme="majorBidi" w:cstheme="majorBidi"/>
          <w:b/>
          <w:i/>
          <w:szCs w:val="24"/>
          <w:u w:val="single"/>
        </w:rPr>
        <w:t>and the model where feasible</w:t>
      </w:r>
      <w:r w:rsidR="00375B62" w:rsidRPr="007E0681">
        <w:rPr>
          <w:rFonts w:asciiTheme="majorBidi" w:hAnsiTheme="majorBidi" w:cstheme="majorBidi"/>
          <w:szCs w:val="24"/>
        </w:rPr>
        <w:t>. This shall be without prejudice to the affixing of the manufacturer's trademark.</w:t>
      </w:r>
      <w:r w:rsidR="00375B62" w:rsidRPr="007E0681">
        <w:rPr>
          <w:rFonts w:asciiTheme="majorBidi" w:hAnsiTheme="majorBidi" w:cstheme="majorBidi"/>
          <w:szCs w:val="24"/>
          <w:u w:val="single"/>
        </w:rPr>
        <w:t xml:space="preserve"> Where</w:t>
      </w:r>
      <w:r w:rsidR="00375B62" w:rsidRPr="005D3CFF">
        <w:rPr>
          <w:rFonts w:asciiTheme="majorBidi" w:hAnsiTheme="majorBidi" w:cstheme="majorBidi"/>
          <w:szCs w:val="24"/>
        </w:rPr>
        <w:t xml:space="preserve"> </w:t>
      </w:r>
      <w:r w:rsidR="00675E1A" w:rsidRPr="007E0681">
        <w:rPr>
          <w:rFonts w:asciiTheme="majorBidi" w:eastAsia="Times New Roman" w:hAnsiTheme="majorBidi" w:cstheme="majorBidi"/>
          <w:b/>
          <w:i/>
          <w:szCs w:val="24"/>
          <w:u w:val="single"/>
        </w:rPr>
        <w:t>an</w:t>
      </w:r>
      <w:r w:rsidR="00675E1A" w:rsidRPr="005D3CFF">
        <w:rPr>
          <w:rFonts w:asciiTheme="majorBidi" w:hAnsiTheme="majorBidi" w:cstheme="majorBidi"/>
          <w:szCs w:val="24"/>
        </w:rPr>
        <w:t xml:space="preserve"> </w:t>
      </w:r>
      <w:r w:rsidR="00375B62" w:rsidRPr="007E0681">
        <w:rPr>
          <w:rFonts w:asciiTheme="majorBidi" w:hAnsiTheme="majorBidi" w:cstheme="majorBidi"/>
          <w:szCs w:val="24"/>
          <w:u w:val="single"/>
        </w:rPr>
        <w:t>essential component is too small to be</w:t>
      </w:r>
      <w:r w:rsidR="000268C2" w:rsidRPr="005D3CFF">
        <w:rPr>
          <w:rFonts w:asciiTheme="majorBidi" w:hAnsiTheme="majorBidi" w:cstheme="majorBidi"/>
          <w:szCs w:val="24"/>
        </w:rPr>
        <w:t xml:space="preserve"> </w:t>
      </w:r>
      <w:r w:rsidR="000268C2" w:rsidRPr="007E0681">
        <w:rPr>
          <w:rFonts w:asciiTheme="majorBidi" w:eastAsia="Times New Roman" w:hAnsiTheme="majorBidi" w:cstheme="majorBidi"/>
          <w:b/>
          <w:i/>
          <w:szCs w:val="24"/>
          <w:u w:val="single"/>
        </w:rPr>
        <w:t>marked in compliance with this Directive, it shall be marked</w:t>
      </w:r>
      <w:r w:rsidR="00375B62" w:rsidRPr="005D3CFF">
        <w:rPr>
          <w:rFonts w:asciiTheme="majorBidi" w:hAnsiTheme="majorBidi" w:cstheme="majorBidi"/>
          <w:szCs w:val="24"/>
        </w:rPr>
        <w:t xml:space="preserve"> </w:t>
      </w:r>
      <w:r w:rsidR="00375B62" w:rsidRPr="007E0681">
        <w:rPr>
          <w:rFonts w:asciiTheme="majorBidi" w:hAnsiTheme="majorBidi" w:cstheme="majorBidi"/>
          <w:szCs w:val="24"/>
          <w:u w:val="single"/>
        </w:rPr>
        <w:t>at least</w:t>
      </w:r>
      <w:r w:rsidR="000268C2" w:rsidRPr="005D3CFF">
        <w:rPr>
          <w:rFonts w:asciiTheme="majorBidi" w:eastAsia="Times New Roman" w:hAnsiTheme="majorBidi" w:cstheme="majorBidi"/>
          <w:b/>
          <w:i/>
          <w:szCs w:val="24"/>
        </w:rPr>
        <w:t xml:space="preserve"> </w:t>
      </w:r>
      <w:r w:rsidR="000268C2" w:rsidRPr="007E0681">
        <w:rPr>
          <w:rFonts w:asciiTheme="majorBidi" w:eastAsia="Times New Roman" w:hAnsiTheme="majorBidi" w:cstheme="majorBidi"/>
          <w:b/>
          <w:i/>
          <w:szCs w:val="24"/>
          <w:u w:val="single"/>
        </w:rPr>
        <w:t>with</w:t>
      </w:r>
      <w:r w:rsidR="00375B62" w:rsidRPr="005D3CFF">
        <w:rPr>
          <w:rFonts w:asciiTheme="majorBidi" w:hAnsiTheme="majorBidi" w:cstheme="majorBidi"/>
          <w:szCs w:val="24"/>
        </w:rPr>
        <w:t xml:space="preserve"> </w:t>
      </w:r>
      <w:r w:rsidR="00375B62" w:rsidRPr="007E0681">
        <w:rPr>
          <w:rFonts w:asciiTheme="majorBidi" w:hAnsiTheme="majorBidi" w:cstheme="majorBidi"/>
          <w:szCs w:val="24"/>
          <w:u w:val="single"/>
        </w:rPr>
        <w:t>a serial number</w:t>
      </w:r>
      <w:r w:rsidR="000268C2" w:rsidRPr="007E0681">
        <w:rPr>
          <w:rFonts w:asciiTheme="majorBidi" w:eastAsia="Times New Roman" w:hAnsiTheme="majorBidi" w:cstheme="majorBidi"/>
          <w:b/>
          <w:i/>
          <w:szCs w:val="24"/>
          <w:u w:val="single"/>
        </w:rPr>
        <w:t>,</w:t>
      </w:r>
      <w:r w:rsidR="000268C2" w:rsidRPr="005D3CFF">
        <w:rPr>
          <w:rFonts w:asciiTheme="majorBidi" w:eastAsia="Times New Roman" w:hAnsiTheme="majorBidi" w:cstheme="majorBidi"/>
          <w:b/>
          <w:i/>
          <w:szCs w:val="24"/>
        </w:rPr>
        <w:t xml:space="preserve"> </w:t>
      </w:r>
      <w:r w:rsidR="000268C2" w:rsidRPr="007E0681">
        <w:rPr>
          <w:rFonts w:asciiTheme="majorBidi" w:eastAsia="Times New Roman" w:hAnsiTheme="majorBidi" w:cstheme="majorBidi"/>
          <w:b/>
          <w:i/>
          <w:szCs w:val="24"/>
          <w:u w:val="single"/>
        </w:rPr>
        <w:t>alphanumeric or digital code.</w:t>
      </w:r>
    </w:p>
    <w:p w:rsidR="00375B62" w:rsidRPr="007E0681" w:rsidRDefault="00F7245C" w:rsidP="005D3CFF">
      <w:pPr>
        <w:spacing w:line="240" w:lineRule="auto"/>
        <w:ind w:left="1418" w:hanging="567"/>
        <w:rPr>
          <w:rFonts w:asciiTheme="majorBidi" w:hAnsiTheme="majorBidi" w:cstheme="majorBidi"/>
          <w:szCs w:val="24"/>
          <w:u w:val="single"/>
        </w:rPr>
      </w:pPr>
      <w:r w:rsidRPr="007E0681">
        <w:rPr>
          <w:rFonts w:asciiTheme="majorBidi" w:eastAsia="Times New Roman" w:hAnsiTheme="majorBidi" w:cstheme="majorBidi"/>
          <w:szCs w:val="24"/>
        </w:rPr>
        <w:tab/>
      </w:r>
      <w:r w:rsidR="00375B62" w:rsidRPr="007E0681">
        <w:rPr>
          <w:rFonts w:asciiTheme="majorBidi" w:hAnsiTheme="majorBidi" w:cstheme="majorBidi"/>
          <w:szCs w:val="24"/>
          <w:u w:val="single"/>
        </w:rPr>
        <w:t>The marking requirements for a firearm</w:t>
      </w:r>
      <w:r w:rsidR="00375B62" w:rsidRPr="005D3CFF">
        <w:rPr>
          <w:rFonts w:asciiTheme="majorBidi" w:hAnsiTheme="majorBidi" w:cstheme="majorBidi"/>
          <w:szCs w:val="24"/>
        </w:rPr>
        <w:t xml:space="preserve"> </w:t>
      </w:r>
      <w:r w:rsidR="00D83F71" w:rsidRPr="007E0681">
        <w:rPr>
          <w:rFonts w:asciiTheme="majorBidi" w:eastAsia="Times New Roman" w:hAnsiTheme="majorBidi" w:cstheme="majorBidi"/>
          <w:b/>
          <w:i/>
          <w:szCs w:val="24"/>
          <w:u w:val="single"/>
        </w:rPr>
        <w:t>or essential components</w:t>
      </w:r>
      <w:r w:rsidR="00D83F71" w:rsidRPr="005D3CFF">
        <w:rPr>
          <w:rFonts w:asciiTheme="majorBidi" w:hAnsiTheme="majorBidi" w:cstheme="majorBidi"/>
          <w:szCs w:val="24"/>
        </w:rPr>
        <w:t xml:space="preserve"> </w:t>
      </w:r>
      <w:r w:rsidR="00375B62" w:rsidRPr="007E0681">
        <w:rPr>
          <w:rFonts w:asciiTheme="majorBidi" w:hAnsiTheme="majorBidi" w:cstheme="majorBidi"/>
          <w:szCs w:val="24"/>
          <w:u w:val="single"/>
        </w:rPr>
        <w:t>that</w:t>
      </w:r>
      <w:r w:rsidR="00D83F71" w:rsidRPr="005D3CFF">
        <w:rPr>
          <w:rFonts w:asciiTheme="majorBidi" w:hAnsiTheme="majorBidi" w:cstheme="majorBidi"/>
          <w:szCs w:val="24"/>
        </w:rPr>
        <w:t xml:space="preserve"> </w:t>
      </w:r>
      <w:r w:rsidR="00D83F71" w:rsidRPr="007E0681">
        <w:rPr>
          <w:rFonts w:asciiTheme="majorBidi" w:eastAsia="Times New Roman" w:hAnsiTheme="majorBidi" w:cstheme="majorBidi"/>
          <w:b/>
          <w:i/>
          <w:szCs w:val="24"/>
          <w:u w:val="single"/>
        </w:rPr>
        <w:t>are</w:t>
      </w:r>
      <w:r w:rsidR="00D83F71" w:rsidRPr="005D3CFF">
        <w:rPr>
          <w:rFonts w:asciiTheme="majorBidi" w:hAnsiTheme="majorBidi" w:cstheme="majorBidi"/>
          <w:szCs w:val="24"/>
        </w:rPr>
        <w:t xml:space="preserve"> </w:t>
      </w:r>
      <w:r w:rsidR="00375B62" w:rsidRPr="007E0681">
        <w:rPr>
          <w:rFonts w:asciiTheme="majorBidi" w:hAnsiTheme="majorBidi" w:cstheme="majorBidi"/>
          <w:szCs w:val="24"/>
          <w:u w:val="single"/>
        </w:rPr>
        <w:t>of particular historical importance shall be determined</w:t>
      </w:r>
      <w:r w:rsidR="00375B62" w:rsidRPr="005D3CFF">
        <w:rPr>
          <w:rFonts w:asciiTheme="majorBidi" w:hAnsiTheme="majorBidi" w:cstheme="majorBidi"/>
          <w:szCs w:val="24"/>
        </w:rPr>
        <w:t xml:space="preserve"> </w:t>
      </w:r>
      <w:r w:rsidR="00D83F71" w:rsidRPr="007E0681">
        <w:rPr>
          <w:rFonts w:asciiTheme="majorBidi" w:eastAsia="Times New Roman" w:hAnsiTheme="majorBidi" w:cstheme="majorBidi"/>
          <w:b/>
          <w:i/>
          <w:szCs w:val="24"/>
          <w:u w:val="single"/>
        </w:rPr>
        <w:t>in accordance with</w:t>
      </w:r>
      <w:r w:rsidR="00D83F71" w:rsidRPr="005D3CFF">
        <w:rPr>
          <w:rFonts w:asciiTheme="majorBidi" w:hAnsiTheme="majorBidi" w:cstheme="majorBidi"/>
          <w:szCs w:val="24"/>
        </w:rPr>
        <w:t xml:space="preserve"> </w:t>
      </w:r>
      <w:r w:rsidR="00375B62" w:rsidRPr="007E0681">
        <w:rPr>
          <w:rFonts w:asciiTheme="majorBidi" w:hAnsiTheme="majorBidi" w:cstheme="majorBidi"/>
          <w:szCs w:val="24"/>
          <w:u w:val="single"/>
        </w:rPr>
        <w:t>national law.</w:t>
      </w:r>
    </w:p>
    <w:p w:rsidR="00375B62" w:rsidRPr="007E0681" w:rsidRDefault="00375B62" w:rsidP="00375B62">
      <w:pPr>
        <w:spacing w:line="240" w:lineRule="auto"/>
        <w:ind w:left="1418"/>
        <w:rPr>
          <w:rFonts w:asciiTheme="majorBidi" w:hAnsiTheme="majorBidi" w:cstheme="majorBidi"/>
          <w:szCs w:val="24"/>
        </w:rPr>
      </w:pPr>
      <w:r w:rsidRPr="007E0681">
        <w:rPr>
          <w:rFonts w:asciiTheme="majorBidi" w:hAnsiTheme="majorBidi" w:cstheme="majorBidi"/>
          <w:szCs w:val="24"/>
        </w:rPr>
        <w:t>(…)</w:t>
      </w:r>
    </w:p>
    <w:p w:rsidR="00375B62" w:rsidRPr="007E0681" w:rsidRDefault="00375B62" w:rsidP="00375B62">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rPr>
        <w:t>(…)</w:t>
      </w:r>
    </w:p>
    <w:p w:rsidR="00375B62" w:rsidRPr="007E0681" w:rsidRDefault="00375B62" w:rsidP="00D83F71">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rPr>
        <w:t xml:space="preserve">Member States shall ensure that each elementary package of complete ammunition is marked </w:t>
      </w:r>
      <w:r w:rsidR="00D83F71" w:rsidRPr="007E0681">
        <w:rPr>
          <w:rFonts w:asciiTheme="majorBidi" w:eastAsia="Times New Roman" w:hAnsiTheme="majorBidi" w:cstheme="majorBidi"/>
          <w:b/>
          <w:i/>
          <w:szCs w:val="24"/>
          <w:u w:val="single"/>
        </w:rPr>
        <w:t>in such a way</w:t>
      </w:r>
      <w:r w:rsidR="00D83F71"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rPr>
        <w:t xml:space="preserve">as to </w:t>
      </w:r>
      <w:r w:rsidR="00D83F71" w:rsidRPr="007E0681">
        <w:rPr>
          <w:rFonts w:asciiTheme="majorBidi" w:eastAsia="Times New Roman" w:hAnsiTheme="majorBidi" w:cstheme="majorBidi"/>
          <w:b/>
          <w:i/>
          <w:szCs w:val="24"/>
          <w:u w:val="single"/>
        </w:rPr>
        <w:t>indicate</w:t>
      </w:r>
      <w:r w:rsidR="00D83F71"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rPr>
        <w:t xml:space="preserve">the name of the manufacturer, the identification batch (lot) number, the calibre and the type of ammunition. </w:t>
      </w:r>
    </w:p>
    <w:p w:rsidR="00375B62" w:rsidRPr="007E0681" w:rsidRDefault="000360A0" w:rsidP="000360A0">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u w:val="single"/>
        </w:rPr>
        <w:t>For the</w:t>
      </w:r>
      <w:r w:rsidR="00375B62" w:rsidRPr="007E0681">
        <w:rPr>
          <w:rFonts w:asciiTheme="majorBidi" w:eastAsia="Times New Roman" w:hAnsiTheme="majorBidi" w:cstheme="majorBidi"/>
          <w:szCs w:val="24"/>
          <w:u w:val="single"/>
        </w:rPr>
        <w:t>se purposes, Member States may choose to apply the provisions of the Convention</w:t>
      </w:r>
      <w:r w:rsidR="00375B62" w:rsidRPr="005D3CFF">
        <w:rPr>
          <w:rFonts w:asciiTheme="majorBidi" w:eastAsia="Times New Roman" w:hAnsiTheme="majorBidi" w:cstheme="majorBidi"/>
          <w:szCs w:val="24"/>
        </w:rPr>
        <w:t xml:space="preserve"> </w:t>
      </w:r>
      <w:r w:rsidR="00D83F71" w:rsidRPr="007E0681">
        <w:rPr>
          <w:rFonts w:asciiTheme="majorBidi" w:eastAsia="Times New Roman" w:hAnsiTheme="majorBidi" w:cstheme="majorBidi"/>
          <w:b/>
          <w:i/>
          <w:szCs w:val="24"/>
          <w:u w:val="single"/>
        </w:rPr>
        <w:t>for the</w:t>
      </w:r>
      <w:r w:rsidR="00D83F71" w:rsidRPr="005D3CFF">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u w:val="single"/>
        </w:rPr>
        <w:t>Reciprocal Recognition of Proof</w:t>
      </w:r>
      <w:r w:rsidR="000268C2" w:rsidRPr="005D3CFF">
        <w:rPr>
          <w:rFonts w:asciiTheme="majorBidi" w:eastAsia="Times New Roman" w:hAnsiTheme="majorBidi" w:cstheme="majorBidi"/>
          <w:szCs w:val="24"/>
        </w:rPr>
        <w:t xml:space="preserve"> </w:t>
      </w:r>
      <w:r w:rsidR="000268C2" w:rsidRPr="007E0681">
        <w:rPr>
          <w:rFonts w:asciiTheme="majorBidi" w:eastAsia="Times New Roman" w:hAnsiTheme="majorBidi" w:cstheme="majorBidi"/>
          <w:b/>
          <w:i/>
          <w:szCs w:val="24"/>
          <w:u w:val="single"/>
        </w:rPr>
        <w:t>M</w:t>
      </w:r>
      <w:r w:rsidR="00375B62" w:rsidRPr="005D3CFF">
        <w:rPr>
          <w:rFonts w:asciiTheme="majorBidi" w:eastAsia="Times New Roman" w:hAnsiTheme="majorBidi" w:cstheme="majorBidi"/>
          <w:szCs w:val="24"/>
        </w:rPr>
        <w:t>a</w:t>
      </w:r>
      <w:r w:rsidR="00375B62" w:rsidRPr="007E0681">
        <w:rPr>
          <w:rFonts w:asciiTheme="majorBidi" w:eastAsia="Times New Roman" w:hAnsiTheme="majorBidi" w:cstheme="majorBidi"/>
          <w:szCs w:val="24"/>
          <w:u w:val="single"/>
        </w:rPr>
        <w:t>rks on Small Arms of 1 July 1969</w:t>
      </w:r>
      <w:r w:rsidR="00375B62" w:rsidRPr="007E0681">
        <w:rPr>
          <w:rFonts w:asciiTheme="majorBidi" w:eastAsia="Times New Roman" w:hAnsiTheme="majorBidi" w:cstheme="majorBidi"/>
          <w:szCs w:val="24"/>
        </w:rPr>
        <w:t>.</w:t>
      </w:r>
    </w:p>
    <w:p w:rsidR="00375B62" w:rsidRPr="007E0681" w:rsidRDefault="00375B62" w:rsidP="00AA3920">
      <w:pPr>
        <w:spacing w:line="240" w:lineRule="auto"/>
        <w:ind w:left="1418"/>
        <w:outlineLvl w:val="1"/>
        <w:rPr>
          <w:rFonts w:asciiTheme="majorBidi" w:eastAsia="Times New Roman" w:hAnsiTheme="majorBidi" w:cstheme="majorBidi"/>
          <w:szCs w:val="24"/>
          <w:u w:val="single"/>
        </w:rPr>
      </w:pPr>
      <w:r w:rsidRPr="007E0681">
        <w:rPr>
          <w:rFonts w:asciiTheme="majorBidi" w:eastAsia="Times New Roman" w:hAnsiTheme="majorBidi" w:cstheme="majorBidi"/>
          <w:szCs w:val="24"/>
        </w:rPr>
        <w:t xml:space="preserve">Furthermore, Member States shall ensure, at the time of transfer of a firearm </w:t>
      </w:r>
      <w:r w:rsidRPr="007E0681">
        <w:rPr>
          <w:rFonts w:asciiTheme="majorBidi" w:eastAsia="Times New Roman" w:hAnsiTheme="majorBidi" w:cstheme="majorBidi"/>
          <w:szCs w:val="24"/>
          <w:u w:val="single"/>
        </w:rPr>
        <w:t>or essential components of a firearm</w:t>
      </w:r>
      <w:r w:rsidRPr="007E0681">
        <w:rPr>
          <w:rFonts w:asciiTheme="majorBidi" w:eastAsia="Times New Roman" w:hAnsiTheme="majorBidi" w:cstheme="majorBidi"/>
          <w:szCs w:val="24"/>
        </w:rPr>
        <w:t xml:space="preserve"> from government stocks to permanent civilian use, the unique marking</w:t>
      </w:r>
      <w:r w:rsidR="000268C2" w:rsidRPr="007E0681">
        <w:rPr>
          <w:rFonts w:asciiTheme="majorBidi" w:eastAsia="Times New Roman" w:hAnsiTheme="majorBidi" w:cstheme="majorBidi"/>
          <w:b/>
          <w:i/>
          <w:szCs w:val="24"/>
          <w:u w:val="single"/>
        </w:rPr>
        <w:t>, as provided under paragraph 1,</w:t>
      </w:r>
      <w:r w:rsidR="000268C2"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rPr>
        <w:t xml:space="preserve">permitting identification of the transferring </w:t>
      </w:r>
      <w:r w:rsidRPr="007E0681">
        <w:rPr>
          <w:rFonts w:asciiTheme="majorBidi" w:eastAsia="Times New Roman" w:hAnsiTheme="majorBidi" w:cstheme="majorBidi"/>
          <w:szCs w:val="24"/>
          <w:u w:val="single"/>
        </w:rPr>
        <w:t>entity</w:t>
      </w:r>
      <w:r w:rsidRPr="007E0681">
        <w:rPr>
          <w:rFonts w:asciiTheme="majorBidi" w:eastAsia="Times New Roman" w:hAnsiTheme="majorBidi" w:cstheme="majorBidi"/>
          <w:szCs w:val="24"/>
        </w:rPr>
        <w:t>.</w:t>
      </w:r>
    </w:p>
    <w:p w:rsidR="0049637F" w:rsidRPr="007E0681" w:rsidRDefault="00375B62" w:rsidP="00D9408E">
      <w:pPr>
        <w:spacing w:line="240" w:lineRule="auto"/>
        <w:ind w:left="1418" w:hanging="567"/>
        <w:outlineLvl w:val="1"/>
        <w:rPr>
          <w:rFonts w:asciiTheme="majorBidi" w:eastAsia="Times New Roman" w:hAnsiTheme="majorBidi" w:cstheme="majorBidi"/>
          <w:noProof/>
          <w:szCs w:val="24"/>
        </w:rPr>
      </w:pPr>
      <w:r w:rsidRPr="007E0681">
        <w:rPr>
          <w:rFonts w:asciiTheme="majorBidi" w:eastAsia="Times New Roman" w:hAnsiTheme="majorBidi" w:cstheme="majorBidi"/>
          <w:szCs w:val="24"/>
        </w:rPr>
        <w:t>3.</w:t>
      </w:r>
      <w:r w:rsidRPr="007E0681">
        <w:rPr>
          <w:rFonts w:asciiTheme="majorBidi" w:eastAsia="Times New Roman" w:hAnsiTheme="majorBidi" w:cstheme="majorBidi"/>
          <w:szCs w:val="24"/>
        </w:rPr>
        <w:tab/>
      </w:r>
      <w:r w:rsidRPr="007E0681">
        <w:rPr>
          <w:rFonts w:asciiTheme="majorBidi" w:eastAsia="Times New Roman" w:hAnsiTheme="majorBidi" w:cstheme="majorBidi"/>
          <w:noProof/>
          <w:szCs w:val="24"/>
        </w:rPr>
        <w:t>(…)</w:t>
      </w:r>
      <w:r w:rsidR="0049637F" w:rsidRPr="007E0681">
        <w:rPr>
          <w:rFonts w:asciiTheme="majorBidi" w:eastAsia="Times New Roman" w:hAnsiTheme="majorBidi" w:cstheme="majorBidi"/>
          <w:noProof/>
          <w:szCs w:val="24"/>
        </w:rPr>
        <w:t xml:space="preserve"> </w:t>
      </w:r>
    </w:p>
    <w:p w:rsidR="0049637F" w:rsidRPr="007E0681" w:rsidRDefault="0049637F" w:rsidP="00657A15">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rPr>
        <w:t xml:space="preserve">Member States shall establish a system for the regulation of the activities of dealers and brokers. Such a system </w:t>
      </w:r>
      <w:r w:rsidRPr="007E0681">
        <w:rPr>
          <w:rFonts w:asciiTheme="majorBidi" w:eastAsia="Times New Roman" w:hAnsiTheme="majorBidi" w:cstheme="majorBidi"/>
          <w:szCs w:val="24"/>
          <w:u w:val="single"/>
        </w:rPr>
        <w:t>shall</w:t>
      </w:r>
      <w:r w:rsidRPr="007E0681">
        <w:rPr>
          <w:rFonts w:asciiTheme="majorBidi" w:eastAsia="Times New Roman" w:hAnsiTheme="majorBidi" w:cstheme="majorBidi"/>
          <w:szCs w:val="24"/>
        </w:rPr>
        <w:t xml:space="preserve"> include </w:t>
      </w:r>
      <w:r w:rsidRPr="007E0681">
        <w:rPr>
          <w:rFonts w:asciiTheme="majorBidi" w:eastAsia="Times New Roman" w:hAnsiTheme="majorBidi" w:cstheme="majorBidi"/>
          <w:szCs w:val="24"/>
          <w:u w:val="single"/>
        </w:rPr>
        <w:t>at least</w:t>
      </w:r>
      <w:r w:rsidRPr="007E0681">
        <w:rPr>
          <w:rFonts w:asciiTheme="majorBidi" w:eastAsia="Times New Roman" w:hAnsiTheme="majorBidi" w:cstheme="majorBidi"/>
          <w:szCs w:val="24"/>
        </w:rPr>
        <w:t xml:space="preserve"> the following measures:</w:t>
      </w:r>
    </w:p>
    <w:p w:rsidR="0049637F" w:rsidRPr="007E0681" w:rsidRDefault="0049637F" w:rsidP="0049637F">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rPr>
        <w:tab/>
        <w:t xml:space="preserve">(a) </w:t>
      </w:r>
      <w:r w:rsidRPr="007E0681">
        <w:rPr>
          <w:rFonts w:asciiTheme="majorBidi" w:eastAsia="Times New Roman" w:hAnsiTheme="majorBidi" w:cstheme="majorBidi"/>
          <w:szCs w:val="24"/>
        </w:rPr>
        <w:tab/>
      </w:r>
      <w:proofErr w:type="gramStart"/>
      <w:r w:rsidRPr="007E0681">
        <w:rPr>
          <w:rFonts w:asciiTheme="majorBidi" w:eastAsia="Times New Roman" w:hAnsiTheme="majorBidi" w:cstheme="majorBidi"/>
          <w:szCs w:val="24"/>
        </w:rPr>
        <w:t>registration</w:t>
      </w:r>
      <w:proofErr w:type="gramEnd"/>
      <w:r w:rsidRPr="007E0681">
        <w:rPr>
          <w:rFonts w:asciiTheme="majorBidi" w:eastAsia="Times New Roman" w:hAnsiTheme="majorBidi" w:cstheme="majorBidi"/>
          <w:szCs w:val="24"/>
        </w:rPr>
        <w:t xml:space="preserve"> of brokers and dealers operating within </w:t>
      </w:r>
      <w:r w:rsidRPr="007E0681">
        <w:rPr>
          <w:rFonts w:asciiTheme="majorBidi" w:eastAsia="Times New Roman" w:hAnsiTheme="majorBidi" w:cstheme="majorBidi"/>
          <w:b/>
          <w:i/>
          <w:szCs w:val="24"/>
          <w:u w:val="single"/>
        </w:rPr>
        <w:t>their</w:t>
      </w:r>
      <w:r w:rsidRPr="007E0681">
        <w:rPr>
          <w:rFonts w:asciiTheme="majorBidi" w:eastAsia="Times New Roman" w:hAnsiTheme="majorBidi" w:cstheme="majorBidi"/>
          <w:szCs w:val="24"/>
        </w:rPr>
        <w:t xml:space="preserve"> territory;</w:t>
      </w:r>
    </w:p>
    <w:p w:rsidR="0049637F" w:rsidRPr="007E0681" w:rsidRDefault="0049637F" w:rsidP="0049637F">
      <w:pPr>
        <w:spacing w:line="240" w:lineRule="auto"/>
        <w:ind w:left="1418"/>
        <w:outlineLvl w:val="1"/>
        <w:rPr>
          <w:rFonts w:asciiTheme="majorBidi" w:eastAsia="Times New Roman" w:hAnsiTheme="majorBidi" w:cstheme="majorBidi"/>
          <w:szCs w:val="24"/>
        </w:rPr>
      </w:pPr>
      <w:r w:rsidRPr="007E0681">
        <w:rPr>
          <w:rFonts w:asciiTheme="majorBidi" w:eastAsia="Times New Roman" w:hAnsiTheme="majorBidi" w:cstheme="majorBidi"/>
          <w:szCs w:val="24"/>
        </w:rPr>
        <w:tab/>
        <w:t xml:space="preserve">(b) </w:t>
      </w:r>
      <w:r w:rsidR="003C2E0F">
        <w:rPr>
          <w:rFonts w:asciiTheme="majorBidi" w:eastAsia="Times New Roman" w:hAnsiTheme="majorBidi" w:cstheme="majorBidi"/>
          <w:szCs w:val="24"/>
        </w:rPr>
        <w:tab/>
      </w:r>
      <w:proofErr w:type="gramStart"/>
      <w:r w:rsidRPr="007E0681">
        <w:rPr>
          <w:rFonts w:asciiTheme="majorBidi" w:eastAsia="Times New Roman" w:hAnsiTheme="majorBidi" w:cstheme="majorBidi"/>
          <w:szCs w:val="24"/>
        </w:rPr>
        <w:t>licensing</w:t>
      </w:r>
      <w:proofErr w:type="gramEnd"/>
      <w:r w:rsidRPr="007E0681">
        <w:rPr>
          <w:rFonts w:asciiTheme="majorBidi" w:eastAsia="Times New Roman" w:hAnsiTheme="majorBidi" w:cstheme="majorBidi"/>
          <w:szCs w:val="24"/>
        </w:rPr>
        <w:t xml:space="preserve"> or authorisation of the activities of dealers and brokers </w:t>
      </w:r>
      <w:r w:rsidRPr="007E0681">
        <w:rPr>
          <w:rFonts w:asciiTheme="majorBidi" w:eastAsia="Times New Roman" w:hAnsiTheme="majorBidi" w:cstheme="majorBidi"/>
          <w:szCs w:val="24"/>
          <w:u w:val="single"/>
        </w:rPr>
        <w:t xml:space="preserve">within their </w:t>
      </w:r>
      <w:r w:rsidR="005930FC" w:rsidRPr="005930FC">
        <w:rPr>
          <w:rFonts w:asciiTheme="majorBidi" w:eastAsia="Times New Roman" w:hAnsiTheme="majorBidi" w:cstheme="majorBidi"/>
          <w:szCs w:val="24"/>
        </w:rPr>
        <w:tab/>
      </w:r>
      <w:r w:rsidR="003C2E0F">
        <w:rPr>
          <w:rFonts w:asciiTheme="majorBidi" w:eastAsia="Times New Roman" w:hAnsiTheme="majorBidi" w:cstheme="majorBidi"/>
          <w:szCs w:val="24"/>
        </w:rPr>
        <w:tab/>
      </w:r>
      <w:r w:rsidRPr="007E0681">
        <w:rPr>
          <w:rFonts w:asciiTheme="majorBidi" w:eastAsia="Times New Roman" w:hAnsiTheme="majorBidi" w:cstheme="majorBidi"/>
          <w:szCs w:val="24"/>
          <w:u w:val="single"/>
        </w:rPr>
        <w:t>territory</w:t>
      </w:r>
      <w:r w:rsidRPr="007E0681">
        <w:rPr>
          <w:rFonts w:asciiTheme="majorBidi" w:eastAsia="Times New Roman" w:hAnsiTheme="majorBidi" w:cstheme="majorBidi"/>
          <w:szCs w:val="24"/>
        </w:rPr>
        <w:t>;</w:t>
      </w:r>
    </w:p>
    <w:p w:rsidR="00375B62" w:rsidRPr="007E0681" w:rsidRDefault="0049637F" w:rsidP="005930FC">
      <w:pPr>
        <w:spacing w:line="240" w:lineRule="auto"/>
        <w:ind w:left="1701" w:hanging="283"/>
        <w:outlineLvl w:val="1"/>
        <w:rPr>
          <w:rFonts w:asciiTheme="majorBidi" w:eastAsia="Times New Roman" w:hAnsiTheme="majorBidi" w:cstheme="majorBidi"/>
          <w:szCs w:val="24"/>
        </w:rPr>
      </w:pPr>
      <w:r w:rsidRPr="007E0681">
        <w:rPr>
          <w:rFonts w:asciiTheme="majorBidi" w:eastAsia="Times New Roman" w:hAnsiTheme="majorBidi" w:cstheme="majorBidi"/>
          <w:szCs w:val="24"/>
        </w:rPr>
        <w:tab/>
        <w:t xml:space="preserve">(c) </w:t>
      </w:r>
      <w:r w:rsidRPr="007E0681">
        <w:rPr>
          <w:rFonts w:asciiTheme="majorBidi" w:eastAsia="Times New Roman" w:hAnsiTheme="majorBidi" w:cstheme="majorBidi"/>
          <w:szCs w:val="24"/>
        </w:rPr>
        <w:tab/>
      </w:r>
      <w:proofErr w:type="gramStart"/>
      <w:r w:rsidRPr="007E0681">
        <w:rPr>
          <w:rFonts w:asciiTheme="majorBidi" w:eastAsia="Times New Roman" w:hAnsiTheme="majorBidi" w:cstheme="majorBidi"/>
          <w:szCs w:val="24"/>
        </w:rPr>
        <w:t>a</w:t>
      </w:r>
      <w:proofErr w:type="gramEnd"/>
      <w:r w:rsidRPr="007E0681">
        <w:rPr>
          <w:rFonts w:asciiTheme="majorBidi" w:eastAsia="Times New Roman" w:hAnsiTheme="majorBidi" w:cstheme="majorBidi"/>
          <w:szCs w:val="24"/>
        </w:rPr>
        <w:t xml:space="preserve"> check of </w:t>
      </w:r>
      <w:r w:rsidR="000360A0"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rPr>
        <w:t xml:space="preserve">the private and professional integrity and of the abilities of </w:t>
      </w:r>
      <w:r w:rsidR="003C2E0F">
        <w:rPr>
          <w:rFonts w:asciiTheme="majorBidi" w:eastAsia="Times New Roman" w:hAnsiTheme="majorBidi" w:cstheme="majorBidi"/>
          <w:szCs w:val="24"/>
        </w:rPr>
        <w:tab/>
      </w:r>
      <w:r w:rsidRPr="007E0681">
        <w:rPr>
          <w:rFonts w:asciiTheme="majorBidi" w:eastAsia="Times New Roman" w:hAnsiTheme="majorBidi" w:cstheme="majorBidi"/>
          <w:szCs w:val="24"/>
        </w:rPr>
        <w:t xml:space="preserve">the dealer or broker concerned. In the case of a legal person, the check shall </w:t>
      </w:r>
      <w:r w:rsidR="003C2E0F">
        <w:rPr>
          <w:rFonts w:asciiTheme="majorBidi" w:eastAsia="Times New Roman" w:hAnsiTheme="majorBidi" w:cstheme="majorBidi"/>
          <w:szCs w:val="24"/>
        </w:rPr>
        <w:tab/>
      </w:r>
      <w:r w:rsidRPr="007E0681">
        <w:rPr>
          <w:rFonts w:asciiTheme="majorBidi" w:eastAsia="Times New Roman" w:hAnsiTheme="majorBidi" w:cstheme="majorBidi"/>
          <w:szCs w:val="24"/>
        </w:rPr>
        <w:t>be on the legal person and on the person who directs the undertaking.</w:t>
      </w:r>
    </w:p>
    <w:p w:rsidR="00375B62" w:rsidRPr="007E0681" w:rsidRDefault="00322EFD" w:rsidP="00941B45">
      <w:pPr>
        <w:numPr>
          <w:ilvl w:val="0"/>
          <w:numId w:val="22"/>
        </w:numPr>
        <w:spacing w:line="240" w:lineRule="auto"/>
        <w:rPr>
          <w:rFonts w:asciiTheme="majorBidi" w:hAnsiTheme="majorBidi" w:cstheme="majorBidi"/>
          <w:szCs w:val="24"/>
        </w:rPr>
      </w:pPr>
      <w:r>
        <w:rPr>
          <w:rFonts w:asciiTheme="majorBidi" w:hAnsiTheme="majorBidi" w:cstheme="majorBidi"/>
          <w:szCs w:val="24"/>
        </w:rPr>
        <w:br w:type="page"/>
      </w:r>
      <w:r w:rsidR="00375B62" w:rsidRPr="007E0681">
        <w:rPr>
          <w:rFonts w:asciiTheme="majorBidi" w:hAnsiTheme="majorBidi" w:cstheme="majorBidi"/>
          <w:szCs w:val="24"/>
        </w:rPr>
        <w:lastRenderedPageBreak/>
        <w:t>In Article 4, paragraph 4 is amended as follows:</w:t>
      </w:r>
    </w:p>
    <w:p w:rsidR="00375B62" w:rsidRPr="007E0681" w:rsidRDefault="00375B62" w:rsidP="00941B45">
      <w:pPr>
        <w:numPr>
          <w:ilvl w:val="0"/>
          <w:numId w:val="30"/>
        </w:numPr>
        <w:spacing w:before="240" w:line="240" w:lineRule="auto"/>
        <w:ind w:left="0" w:firstLine="0"/>
        <w:rPr>
          <w:rFonts w:asciiTheme="majorBidi" w:hAnsiTheme="majorBidi" w:cstheme="majorBidi"/>
          <w:szCs w:val="24"/>
        </w:rPr>
      </w:pPr>
      <w:r w:rsidRPr="007E0681">
        <w:rPr>
          <w:rFonts w:asciiTheme="majorBidi" w:hAnsiTheme="majorBidi" w:cstheme="majorBidi"/>
          <w:szCs w:val="24"/>
        </w:rPr>
        <w:t>in the first subparagraph, the second sentence is replaced by the following:</w:t>
      </w:r>
    </w:p>
    <w:p w:rsidR="00375B62" w:rsidRPr="007E0681" w:rsidRDefault="00375B62" w:rsidP="00110DB3">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"This </w:t>
      </w:r>
      <w:r w:rsidR="00110DB3" w:rsidRPr="007E0681">
        <w:rPr>
          <w:rFonts w:asciiTheme="majorBidi" w:eastAsia="Times New Roman" w:hAnsiTheme="majorBidi" w:cstheme="majorBidi"/>
          <w:b/>
          <w:i/>
          <w:szCs w:val="24"/>
          <w:u w:val="single"/>
        </w:rPr>
        <w:t>data-</w:t>
      </w:r>
      <w:r w:rsidRPr="007E0681">
        <w:rPr>
          <w:rFonts w:asciiTheme="majorBidi" w:eastAsia="Times New Roman" w:hAnsiTheme="majorBidi" w:cstheme="majorBidi"/>
          <w:szCs w:val="24"/>
        </w:rPr>
        <w:t>filing system shall record</w:t>
      </w:r>
      <w:r w:rsidR="00110DB3" w:rsidRPr="007E0681">
        <w:rPr>
          <w:rFonts w:asciiTheme="majorBidi" w:eastAsia="Times New Roman" w:hAnsiTheme="majorBidi" w:cstheme="majorBidi"/>
          <w:szCs w:val="24"/>
        </w:rPr>
        <w:t xml:space="preserve"> </w:t>
      </w:r>
      <w:r w:rsidR="00110DB3" w:rsidRPr="007E0681">
        <w:rPr>
          <w:rFonts w:asciiTheme="majorBidi" w:eastAsia="Times New Roman" w:hAnsiTheme="majorBidi" w:cstheme="majorBidi"/>
          <w:b/>
          <w:i/>
          <w:szCs w:val="24"/>
          <w:u w:val="single"/>
        </w:rPr>
        <w:t>all information relating to firearms which is needed in order to trace and identify those firearms, including:</w:t>
      </w:r>
    </w:p>
    <w:p w:rsidR="00110DB3" w:rsidRPr="007E0681" w:rsidRDefault="00375B62" w:rsidP="005D3CFF">
      <w:pPr>
        <w:numPr>
          <w:ilvl w:val="0"/>
          <w:numId w:val="29"/>
        </w:numPr>
        <w:tabs>
          <w:tab w:val="left" w:pos="1418"/>
        </w:tabs>
        <w:spacing w:line="240" w:lineRule="auto"/>
        <w:ind w:left="1418"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the type, make, model, calibre</w:t>
      </w:r>
      <w:r w:rsidR="00110DB3" w:rsidRPr="007E0681">
        <w:rPr>
          <w:rFonts w:asciiTheme="majorBidi" w:eastAsia="Times New Roman" w:hAnsiTheme="majorBidi" w:cstheme="majorBidi"/>
          <w:szCs w:val="24"/>
        </w:rPr>
        <w:t xml:space="preserve"> </w:t>
      </w:r>
      <w:r w:rsidR="00047998" w:rsidRPr="007E0681">
        <w:rPr>
          <w:rFonts w:asciiTheme="majorBidi" w:eastAsia="Times New Roman" w:hAnsiTheme="majorBidi" w:cstheme="majorBidi"/>
          <w:b/>
          <w:i/>
          <w:szCs w:val="24"/>
          <w:u w:val="single"/>
        </w:rPr>
        <w:t xml:space="preserve">and serial number </w:t>
      </w:r>
      <w:r w:rsidR="00110DB3" w:rsidRPr="007E0681">
        <w:rPr>
          <w:rFonts w:asciiTheme="majorBidi" w:eastAsia="Times New Roman" w:hAnsiTheme="majorBidi" w:cstheme="majorBidi"/>
          <w:b/>
          <w:i/>
          <w:szCs w:val="24"/>
          <w:u w:val="single"/>
        </w:rPr>
        <w:t>of each firearm and the mark applied to its frame or receiver as a unique marking in accordance with paragraph 1, which shall serve as the unique identifier of each firearm,</w:t>
      </w:r>
      <w:r w:rsidRPr="007E0681">
        <w:rPr>
          <w:rFonts w:asciiTheme="majorBidi" w:eastAsia="Times New Roman" w:hAnsiTheme="majorBidi" w:cstheme="majorBidi"/>
          <w:szCs w:val="24"/>
        </w:rPr>
        <w:t xml:space="preserve"> </w:t>
      </w:r>
    </w:p>
    <w:p w:rsidR="00110DB3" w:rsidRPr="007E0681" w:rsidRDefault="00110DB3" w:rsidP="005D3CFF">
      <w:pPr>
        <w:numPr>
          <w:ilvl w:val="0"/>
          <w:numId w:val="29"/>
        </w:numPr>
        <w:tabs>
          <w:tab w:val="left" w:pos="1418"/>
        </w:tabs>
        <w:spacing w:line="240" w:lineRule="auto"/>
        <w:ind w:left="1418" w:hanging="567"/>
        <w:outlineLvl w:val="0"/>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the serial number or unique marking applied to the essential components, where this differs from the marking on the frame or receiver of each firearm</w:t>
      </w:r>
      <w:r w:rsidRPr="007E0681">
        <w:rPr>
          <w:rFonts w:asciiTheme="majorBidi" w:eastAsia="Times New Roman" w:hAnsiTheme="majorBidi" w:cstheme="majorBidi"/>
          <w:szCs w:val="24"/>
        </w:rPr>
        <w:t>,</w:t>
      </w:r>
    </w:p>
    <w:p w:rsidR="00375B62" w:rsidRPr="007E0681" w:rsidRDefault="00375B62" w:rsidP="005D3CFF">
      <w:pPr>
        <w:numPr>
          <w:ilvl w:val="0"/>
          <w:numId w:val="29"/>
        </w:numPr>
        <w:tabs>
          <w:tab w:val="left" w:pos="1418"/>
        </w:tabs>
        <w:spacing w:line="240" w:lineRule="auto"/>
        <w:ind w:left="1418" w:hanging="567"/>
        <w:outlineLvl w:val="0"/>
        <w:rPr>
          <w:rFonts w:asciiTheme="majorBidi" w:eastAsia="Times New Roman" w:hAnsiTheme="majorBidi" w:cstheme="majorBidi"/>
          <w:szCs w:val="24"/>
        </w:rPr>
      </w:pPr>
      <w:proofErr w:type="gramStart"/>
      <w:r w:rsidRPr="007E0681">
        <w:rPr>
          <w:rFonts w:asciiTheme="majorBidi" w:eastAsia="Times New Roman" w:hAnsiTheme="majorBidi" w:cstheme="majorBidi"/>
          <w:szCs w:val="24"/>
        </w:rPr>
        <w:t>the</w:t>
      </w:r>
      <w:proofErr w:type="gramEnd"/>
      <w:r w:rsidRPr="007E0681">
        <w:rPr>
          <w:rFonts w:asciiTheme="majorBidi" w:eastAsia="Times New Roman" w:hAnsiTheme="majorBidi" w:cstheme="majorBidi"/>
          <w:szCs w:val="24"/>
        </w:rPr>
        <w:t xml:space="preserve"> names and addresses of the supplier</w:t>
      </w:r>
      <w:r w:rsidRPr="007E0681">
        <w:rPr>
          <w:rFonts w:asciiTheme="majorBidi" w:eastAsia="Times New Roman" w:hAnsiTheme="majorBidi" w:cstheme="majorBidi"/>
          <w:szCs w:val="24"/>
          <w:u w:val="single"/>
        </w:rPr>
        <w:t>s</w:t>
      </w:r>
      <w:r w:rsidRPr="007E0681">
        <w:rPr>
          <w:rFonts w:asciiTheme="majorBidi" w:eastAsia="Times New Roman" w:hAnsiTheme="majorBidi" w:cstheme="majorBidi"/>
          <w:szCs w:val="24"/>
        </w:rPr>
        <w:t xml:space="preserve"> and of the person</w:t>
      </w:r>
      <w:r w:rsidRPr="007E0681">
        <w:rPr>
          <w:rFonts w:asciiTheme="majorBidi" w:eastAsia="Times New Roman" w:hAnsiTheme="majorBidi" w:cstheme="majorBidi"/>
          <w:szCs w:val="24"/>
          <w:u w:val="single"/>
        </w:rPr>
        <w:t>s</w:t>
      </w:r>
      <w:r w:rsidRPr="007E0681">
        <w:rPr>
          <w:rFonts w:asciiTheme="majorBidi" w:eastAsia="Times New Roman" w:hAnsiTheme="majorBidi" w:cstheme="majorBidi"/>
          <w:szCs w:val="24"/>
        </w:rPr>
        <w:t xml:space="preserve"> acquiring or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rPr>
        <w:t>possessing the firearm</w:t>
      </w:r>
      <w:r w:rsidR="00110DB3" w:rsidRPr="007E0681">
        <w:rPr>
          <w:rFonts w:asciiTheme="majorBidi" w:eastAsia="Times New Roman" w:hAnsiTheme="majorBidi" w:cstheme="majorBidi"/>
          <w:b/>
          <w:i/>
          <w:szCs w:val="24"/>
          <w:u w:val="single"/>
        </w:rPr>
        <w:t>, along with dates</w:t>
      </w:r>
      <w:r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u w:val="single"/>
        </w:rPr>
        <w:t>thereof</w:t>
      </w:r>
      <w:r w:rsidRPr="007E0681">
        <w:rPr>
          <w:rFonts w:asciiTheme="majorBidi" w:eastAsia="Times New Roman" w:hAnsiTheme="majorBidi" w:cstheme="majorBidi"/>
          <w:szCs w:val="24"/>
        </w:rPr>
        <w:t xml:space="preserve">. </w:t>
      </w:r>
    </w:p>
    <w:p w:rsidR="00110DB3" w:rsidRPr="007E0681" w:rsidRDefault="00110DB3" w:rsidP="005D3CFF">
      <w:pPr>
        <w:numPr>
          <w:ilvl w:val="0"/>
          <w:numId w:val="29"/>
        </w:numPr>
        <w:tabs>
          <w:tab w:val="left" w:pos="1418"/>
        </w:tabs>
        <w:spacing w:line="240" w:lineRule="auto"/>
        <w:ind w:left="1418" w:hanging="567"/>
        <w:rPr>
          <w:rFonts w:asciiTheme="majorBidi" w:eastAsia="Times New Roman" w:hAnsiTheme="majorBidi" w:cstheme="majorBidi"/>
          <w:iCs/>
          <w:szCs w:val="24"/>
        </w:rPr>
      </w:pPr>
      <w:proofErr w:type="gramStart"/>
      <w:r w:rsidRPr="007E0681">
        <w:rPr>
          <w:rFonts w:asciiTheme="majorBidi" w:eastAsia="Times New Roman" w:hAnsiTheme="majorBidi" w:cstheme="majorBidi"/>
          <w:b/>
          <w:i/>
          <w:szCs w:val="24"/>
          <w:u w:val="single"/>
        </w:rPr>
        <w:t>any</w:t>
      </w:r>
      <w:proofErr w:type="gramEnd"/>
      <w:r w:rsidRPr="007E0681">
        <w:rPr>
          <w:rFonts w:asciiTheme="majorBidi" w:eastAsia="Times New Roman" w:hAnsiTheme="majorBidi" w:cstheme="majorBidi"/>
          <w:b/>
          <w:i/>
          <w:szCs w:val="24"/>
          <w:u w:val="single"/>
        </w:rPr>
        <w:t xml:space="preserve"> conversions or modifications to a firearm leading to a change in its </w:t>
      </w:r>
      <w:r w:rsidR="002027E0">
        <w:rPr>
          <w:rFonts w:asciiTheme="majorBidi" w:eastAsia="Times New Roman" w:hAnsiTheme="majorBidi" w:cstheme="majorBidi"/>
          <w:b/>
          <w:i/>
          <w:szCs w:val="24"/>
          <w:u w:val="single"/>
        </w:rPr>
        <w:t>category or</w:t>
      </w:r>
      <w:r w:rsidRPr="007E0681">
        <w:rPr>
          <w:rFonts w:asciiTheme="majorBidi" w:eastAsia="Times New Roman" w:hAnsiTheme="majorBidi" w:cstheme="majorBidi"/>
          <w:b/>
          <w:i/>
          <w:szCs w:val="24"/>
          <w:u w:val="single"/>
        </w:rPr>
        <w:t xml:space="preserve"> subcategory, including its certified deactivation or destruction </w:t>
      </w:r>
      <w:r w:rsidR="002027E0">
        <w:rPr>
          <w:rFonts w:asciiTheme="majorBidi" w:eastAsia="Times New Roman" w:hAnsiTheme="majorBidi" w:cstheme="majorBidi"/>
          <w:b/>
          <w:i/>
          <w:szCs w:val="24"/>
          <w:u w:val="single"/>
        </w:rPr>
        <w:tab/>
      </w:r>
      <w:r w:rsidRPr="007E0681">
        <w:rPr>
          <w:rFonts w:asciiTheme="majorBidi" w:eastAsia="Times New Roman" w:hAnsiTheme="majorBidi" w:cstheme="majorBidi"/>
          <w:b/>
          <w:i/>
          <w:szCs w:val="24"/>
          <w:u w:val="single"/>
        </w:rPr>
        <w:t>and the dates thereof</w:t>
      </w:r>
      <w:r w:rsidRPr="007E0681">
        <w:rPr>
          <w:rFonts w:asciiTheme="majorBidi" w:eastAsia="Times New Roman" w:hAnsiTheme="majorBidi" w:cstheme="majorBidi"/>
          <w:iCs/>
          <w:szCs w:val="24"/>
        </w:rPr>
        <w:t>.</w:t>
      </w:r>
    </w:p>
    <w:p w:rsidR="00375B62" w:rsidRPr="007E0681" w:rsidRDefault="00375B62" w:rsidP="00110DB3">
      <w:pPr>
        <w:spacing w:line="240" w:lineRule="auto"/>
        <w:ind w:left="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Member States shall ensure that the record of firearms and the essential components thereof, including the related personal data, be retained</w:t>
      </w:r>
      <w:r w:rsidRPr="003C2E0F">
        <w:rPr>
          <w:rFonts w:asciiTheme="majorBidi" w:eastAsia="Times New Roman" w:hAnsiTheme="majorBidi" w:cstheme="majorBidi"/>
          <w:szCs w:val="24"/>
        </w:rPr>
        <w:t xml:space="preserve"> </w:t>
      </w:r>
      <w:r w:rsidR="00110DB3" w:rsidRPr="007E0681">
        <w:rPr>
          <w:rFonts w:asciiTheme="majorBidi" w:eastAsia="Times New Roman" w:hAnsiTheme="majorBidi" w:cstheme="majorBidi"/>
          <w:b/>
          <w:i/>
          <w:szCs w:val="24"/>
          <w:u w:val="single"/>
        </w:rPr>
        <w:t>in the data-filing system</w:t>
      </w:r>
      <w:r w:rsidR="00110DB3" w:rsidRPr="003C2E0F">
        <w:rPr>
          <w:rFonts w:asciiTheme="majorBidi" w:eastAsia="Times New Roman" w:hAnsiTheme="majorBidi" w:cstheme="majorBidi"/>
          <w:szCs w:val="24"/>
        </w:rPr>
        <w:t xml:space="preserve"> </w:t>
      </w:r>
      <w:r w:rsidRPr="007E0681">
        <w:rPr>
          <w:rFonts w:asciiTheme="majorBidi" w:eastAsia="Times New Roman" w:hAnsiTheme="majorBidi" w:cstheme="majorBidi"/>
          <w:szCs w:val="24"/>
          <w:u w:val="single"/>
        </w:rPr>
        <w:t xml:space="preserve">by the competent authorities for a period of </w:t>
      </w:r>
      <w:r w:rsidR="00110DB3" w:rsidRPr="007E0681">
        <w:rPr>
          <w:rFonts w:asciiTheme="majorBidi" w:eastAsia="Times New Roman" w:hAnsiTheme="majorBidi" w:cstheme="majorBidi"/>
          <w:b/>
          <w:i/>
          <w:szCs w:val="24"/>
          <w:u w:val="single"/>
        </w:rPr>
        <w:t>3</w:t>
      </w:r>
      <w:r w:rsidRPr="007E0681">
        <w:rPr>
          <w:rFonts w:asciiTheme="majorBidi" w:eastAsia="Times New Roman" w:hAnsiTheme="majorBidi" w:cstheme="majorBidi"/>
          <w:szCs w:val="24"/>
          <w:u w:val="single"/>
        </w:rPr>
        <w:t xml:space="preserve">0 years after destruction of the firearms and essential components. </w:t>
      </w:r>
    </w:p>
    <w:p w:rsidR="00375B62" w:rsidRPr="007E0681" w:rsidRDefault="00375B62" w:rsidP="00375B62">
      <w:pPr>
        <w:spacing w:line="240" w:lineRule="auto"/>
        <w:ind w:left="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 xml:space="preserve">These records and the related personal data shall be accessible: </w:t>
      </w:r>
    </w:p>
    <w:p w:rsidR="00375B62" w:rsidRPr="007E0681" w:rsidRDefault="00375B62" w:rsidP="005D3CFF">
      <w:pPr>
        <w:spacing w:line="240" w:lineRule="auto"/>
        <w:ind w:left="1418" w:hanging="567"/>
        <w:outlineLvl w:val="0"/>
        <w:rPr>
          <w:rFonts w:asciiTheme="majorBidi" w:eastAsia="Times New Roman" w:hAnsiTheme="majorBidi" w:cstheme="majorBidi"/>
          <w:szCs w:val="24"/>
          <w:u w:val="single"/>
        </w:rPr>
      </w:pPr>
      <w:r w:rsidRPr="002027E0">
        <w:rPr>
          <w:rFonts w:asciiTheme="majorBidi" w:eastAsia="Times New Roman" w:hAnsiTheme="majorBidi" w:cstheme="majorBidi"/>
          <w:szCs w:val="24"/>
        </w:rPr>
        <w:t xml:space="preserve">- </w:t>
      </w:r>
      <w:r w:rsidR="002027E0" w:rsidRPr="002027E0">
        <w:rPr>
          <w:rFonts w:asciiTheme="majorBidi" w:eastAsia="Times New Roman" w:hAnsiTheme="majorBidi" w:cstheme="majorBidi"/>
          <w:szCs w:val="24"/>
        </w:rPr>
        <w:tab/>
      </w:r>
      <w:r w:rsidRPr="005D3CFF">
        <w:rPr>
          <w:rFonts w:asciiTheme="majorBidi" w:eastAsia="Times New Roman" w:hAnsiTheme="majorBidi" w:cstheme="majorBidi"/>
          <w:szCs w:val="24"/>
          <w:u w:val="single"/>
        </w:rPr>
        <w:t xml:space="preserve">by the authorities competent for the purpose of granting or withdrawing authorisations </w:t>
      </w:r>
      <w:r w:rsidR="002027E0" w:rsidRPr="005D3CFF">
        <w:rPr>
          <w:rFonts w:asciiTheme="majorBidi" w:eastAsia="Times New Roman" w:hAnsiTheme="majorBidi" w:cstheme="majorBidi"/>
          <w:szCs w:val="24"/>
          <w:u w:val="single"/>
        </w:rPr>
        <w:tab/>
      </w:r>
      <w:r w:rsidRPr="005D3CFF">
        <w:rPr>
          <w:rFonts w:asciiTheme="majorBidi" w:eastAsia="Times New Roman" w:hAnsiTheme="majorBidi" w:cstheme="majorBidi"/>
          <w:szCs w:val="24"/>
          <w:u w:val="single"/>
        </w:rPr>
        <w:t xml:space="preserve">referred to in Article 7 </w:t>
      </w:r>
      <w:r w:rsidR="005D3CFF" w:rsidRPr="005D3CFF">
        <w:rPr>
          <w:rFonts w:asciiTheme="majorBidi" w:eastAsia="Times New Roman" w:hAnsiTheme="majorBidi" w:cstheme="majorBidi"/>
          <w:szCs w:val="24"/>
          <w:u w:val="single"/>
        </w:rPr>
        <w:t>or</w:t>
      </w:r>
      <w:r w:rsidR="005D3CFF" w:rsidRPr="005D3CFF">
        <w:rPr>
          <w:rFonts w:asciiTheme="majorBidi" w:eastAsia="Times New Roman" w:hAnsiTheme="majorBidi" w:cstheme="majorBidi"/>
          <w:szCs w:val="24"/>
        </w:rPr>
        <w:t xml:space="preserve"> </w:t>
      </w:r>
      <w:r w:rsidR="00047998" w:rsidRPr="005D3CFF">
        <w:rPr>
          <w:rFonts w:asciiTheme="majorBidi" w:eastAsia="Times New Roman" w:hAnsiTheme="majorBidi" w:cstheme="majorBidi"/>
          <w:b/>
          <w:bCs/>
          <w:i/>
          <w:szCs w:val="24"/>
          <w:u w:val="single"/>
        </w:rPr>
        <w:t>by the authorities competent for customs proceedings</w:t>
      </w:r>
      <w:r w:rsidR="00047998" w:rsidRPr="005D3CFF">
        <w:rPr>
          <w:rFonts w:asciiTheme="majorBidi" w:eastAsia="Times New Roman" w:hAnsiTheme="majorBidi" w:cstheme="majorBidi"/>
          <w:b/>
          <w:bCs/>
          <w:szCs w:val="24"/>
        </w:rPr>
        <w:t xml:space="preserve"> </w:t>
      </w:r>
      <w:r w:rsidRPr="005D3CFF">
        <w:rPr>
          <w:rFonts w:asciiTheme="majorBidi" w:eastAsia="Times New Roman" w:hAnsiTheme="majorBidi" w:cstheme="majorBidi"/>
          <w:szCs w:val="24"/>
          <w:u w:val="single"/>
        </w:rPr>
        <w:t>until10 years after destruction of the firea</w:t>
      </w:r>
      <w:r w:rsidR="00047998" w:rsidRPr="005D3CFF">
        <w:rPr>
          <w:rFonts w:asciiTheme="majorBidi" w:eastAsia="Times New Roman" w:hAnsiTheme="majorBidi" w:cstheme="majorBidi"/>
          <w:szCs w:val="24"/>
          <w:u w:val="single"/>
        </w:rPr>
        <w:t>rm or the essential components</w:t>
      </w:r>
      <w:r w:rsidRPr="005D3CFF">
        <w:rPr>
          <w:rFonts w:asciiTheme="majorBidi" w:eastAsia="Times New Roman" w:hAnsiTheme="majorBidi" w:cstheme="majorBidi"/>
          <w:szCs w:val="24"/>
          <w:u w:val="single"/>
        </w:rPr>
        <w:t>, and</w:t>
      </w:r>
    </w:p>
    <w:p w:rsidR="00375B62" w:rsidRPr="007E0681" w:rsidRDefault="00375B62" w:rsidP="005D3CFF">
      <w:pPr>
        <w:spacing w:line="240" w:lineRule="auto"/>
        <w:ind w:left="1418" w:hanging="567"/>
        <w:outlineLvl w:val="0"/>
        <w:rPr>
          <w:rFonts w:asciiTheme="majorBidi" w:eastAsia="Times New Roman" w:hAnsiTheme="majorBidi" w:cstheme="majorBidi"/>
          <w:szCs w:val="24"/>
          <w:u w:val="single"/>
        </w:rPr>
      </w:pPr>
      <w:r w:rsidRPr="002027E0">
        <w:rPr>
          <w:rFonts w:asciiTheme="majorBidi" w:eastAsia="Times New Roman" w:hAnsiTheme="majorBidi" w:cstheme="majorBidi"/>
          <w:szCs w:val="24"/>
        </w:rPr>
        <w:t xml:space="preserve">- </w:t>
      </w:r>
      <w:r w:rsidR="002027E0" w:rsidRPr="002027E0">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by the authorities competent for the purposes of prevention, investigation, detection or </w:t>
      </w:r>
      <w:r w:rsidR="002027E0" w:rsidRPr="002027E0">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prosecution of criminal offences or the execution of criminal penalties until </w:t>
      </w:r>
      <w:r w:rsidR="00110DB3" w:rsidRPr="007E0681">
        <w:rPr>
          <w:rFonts w:asciiTheme="majorBidi" w:eastAsia="Times New Roman" w:hAnsiTheme="majorBidi" w:cstheme="majorBidi"/>
          <w:b/>
          <w:i/>
          <w:szCs w:val="24"/>
          <w:u w:val="single"/>
        </w:rPr>
        <w:t>3</w:t>
      </w:r>
      <w:r w:rsidR="005D3CFF">
        <w:rPr>
          <w:rFonts w:asciiTheme="majorBidi" w:eastAsia="Times New Roman" w:hAnsiTheme="majorBidi" w:cstheme="majorBidi"/>
          <w:szCs w:val="24"/>
          <w:u w:val="single"/>
        </w:rPr>
        <w:t>0 years a</w:t>
      </w:r>
      <w:r w:rsidRPr="007E0681">
        <w:rPr>
          <w:rFonts w:asciiTheme="majorBidi" w:eastAsia="Times New Roman" w:hAnsiTheme="majorBidi" w:cstheme="majorBidi"/>
          <w:szCs w:val="24"/>
          <w:u w:val="single"/>
        </w:rPr>
        <w:t xml:space="preserve">fter destruction of the firearm or the essential components. </w:t>
      </w:r>
    </w:p>
    <w:p w:rsidR="00375B62" w:rsidRPr="007E0681" w:rsidRDefault="00375B62" w:rsidP="00047998">
      <w:pPr>
        <w:spacing w:line="240" w:lineRule="auto"/>
        <w:ind w:left="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Member States shall ensure that the personal data are deleted</w:t>
      </w:r>
      <w:r w:rsidRPr="005D3CFF">
        <w:rPr>
          <w:rFonts w:asciiTheme="majorBidi" w:eastAsia="Times New Roman" w:hAnsiTheme="majorBidi" w:cstheme="majorBidi"/>
          <w:szCs w:val="24"/>
        </w:rPr>
        <w:t xml:space="preserve"> </w:t>
      </w:r>
      <w:r w:rsidR="00110DB3" w:rsidRPr="007E0681">
        <w:rPr>
          <w:rFonts w:asciiTheme="majorBidi" w:eastAsia="Times New Roman" w:hAnsiTheme="majorBidi" w:cstheme="majorBidi"/>
          <w:b/>
          <w:i/>
          <w:szCs w:val="24"/>
          <w:u w:val="single"/>
        </w:rPr>
        <w:t>from the data-filing system</w:t>
      </w:r>
      <w:r w:rsidR="00110DB3" w:rsidRPr="007E0681">
        <w:rPr>
          <w:rFonts w:asciiTheme="majorBidi" w:eastAsia="Times New Roman" w:hAnsiTheme="majorBidi" w:cstheme="majorBidi"/>
          <w:szCs w:val="24"/>
          <w:u w:val="single"/>
        </w:rPr>
        <w:t xml:space="preserve"> </w:t>
      </w:r>
      <w:r w:rsidRPr="007E0681">
        <w:rPr>
          <w:rFonts w:asciiTheme="majorBidi" w:eastAsia="Times New Roman" w:hAnsiTheme="majorBidi" w:cstheme="majorBidi"/>
          <w:szCs w:val="24"/>
          <w:u w:val="single"/>
        </w:rPr>
        <w:t>upon expiry of the periods specified in the above paragraph. This</w:t>
      </w:r>
      <w:r w:rsidRPr="003C2E0F">
        <w:rPr>
          <w:rFonts w:asciiTheme="majorBidi" w:eastAsia="Times New Roman" w:hAnsiTheme="majorBidi" w:cstheme="majorBidi"/>
          <w:szCs w:val="24"/>
        </w:rPr>
        <w:t xml:space="preserve"> </w:t>
      </w:r>
      <w:r w:rsidR="00047998" w:rsidRPr="007E0681">
        <w:rPr>
          <w:rFonts w:asciiTheme="majorBidi" w:eastAsia="Times New Roman" w:hAnsiTheme="majorBidi" w:cstheme="majorBidi"/>
          <w:b/>
          <w:i/>
          <w:szCs w:val="24"/>
          <w:u w:val="single"/>
        </w:rPr>
        <w:t>is</w:t>
      </w:r>
      <w:r w:rsidR="00047998" w:rsidRPr="003C2E0F">
        <w:rPr>
          <w:rFonts w:asciiTheme="majorBidi" w:eastAsia="Times New Roman" w:hAnsiTheme="majorBidi" w:cstheme="majorBidi"/>
          <w:szCs w:val="24"/>
        </w:rPr>
        <w:t xml:space="preserve"> </w:t>
      </w:r>
      <w:r w:rsidRPr="007E0681">
        <w:rPr>
          <w:rFonts w:asciiTheme="majorBidi" w:eastAsia="Times New Roman" w:hAnsiTheme="majorBidi" w:cstheme="majorBidi"/>
          <w:szCs w:val="24"/>
          <w:u w:val="single"/>
        </w:rPr>
        <w:t>without prejudice to cases where specific personal data have been transferred to an authority competent for the prevention, investigation, detection or prosecution of criminal offences or the execution of criminal penalties and are used in this specific context</w:t>
      </w:r>
      <w:r w:rsidR="00047998" w:rsidRPr="007E0681">
        <w:rPr>
          <w:rFonts w:asciiTheme="majorBidi" w:hAnsiTheme="majorBidi" w:cstheme="majorBidi"/>
          <w:szCs w:val="24"/>
        </w:rPr>
        <w:t xml:space="preserve"> </w:t>
      </w:r>
      <w:r w:rsidR="00047998" w:rsidRPr="007E0681">
        <w:rPr>
          <w:rFonts w:asciiTheme="majorBidi" w:eastAsia="Times New Roman" w:hAnsiTheme="majorBidi" w:cstheme="majorBidi"/>
          <w:b/>
          <w:i/>
          <w:szCs w:val="24"/>
          <w:u w:val="single"/>
        </w:rPr>
        <w:t xml:space="preserve">or to other authorities for a compatible purpose provided </w:t>
      </w:r>
      <w:r w:rsidR="00BA665E" w:rsidRPr="007E0681">
        <w:rPr>
          <w:rFonts w:asciiTheme="majorBidi" w:eastAsia="Times New Roman" w:hAnsiTheme="majorBidi" w:cstheme="majorBidi"/>
          <w:b/>
          <w:i/>
          <w:szCs w:val="24"/>
          <w:u w:val="single"/>
        </w:rPr>
        <w:t xml:space="preserve">for </w:t>
      </w:r>
      <w:r w:rsidR="00047998" w:rsidRPr="007E0681">
        <w:rPr>
          <w:rFonts w:asciiTheme="majorBidi" w:eastAsia="Times New Roman" w:hAnsiTheme="majorBidi" w:cstheme="majorBidi"/>
          <w:b/>
          <w:i/>
          <w:szCs w:val="24"/>
          <w:u w:val="single"/>
        </w:rPr>
        <w:t>by national law. In these cases the processing of such data by the competent authorities shall be regulated by the national law of the Member States, in full compliance with Union law, in particular on data protection.</w:t>
      </w:r>
      <w:r w:rsidR="00047998" w:rsidRPr="007E0681">
        <w:rPr>
          <w:rFonts w:asciiTheme="majorBidi" w:eastAsia="Times New Roman" w:hAnsiTheme="majorBidi" w:cstheme="majorBidi"/>
          <w:szCs w:val="24"/>
          <w:u w:val="single"/>
        </w:rPr>
        <w:t xml:space="preserve"> </w:t>
      </w:r>
    </w:p>
    <w:p w:rsidR="00375B62" w:rsidRPr="007E0681" w:rsidRDefault="00322EFD" w:rsidP="00941B45">
      <w:pPr>
        <w:numPr>
          <w:ilvl w:val="0"/>
          <w:numId w:val="30"/>
        </w:numPr>
        <w:spacing w:before="240" w:line="240" w:lineRule="auto"/>
        <w:ind w:left="0" w:firstLine="0"/>
        <w:rPr>
          <w:rFonts w:asciiTheme="majorBidi" w:hAnsiTheme="majorBidi" w:cstheme="majorBidi"/>
          <w:szCs w:val="24"/>
        </w:rPr>
      </w:pPr>
      <w:r>
        <w:rPr>
          <w:rFonts w:asciiTheme="majorBidi" w:hAnsiTheme="majorBidi" w:cstheme="majorBidi"/>
          <w:szCs w:val="24"/>
        </w:rPr>
        <w:br w:type="page"/>
      </w:r>
      <w:r w:rsidR="00375B62" w:rsidRPr="007E0681">
        <w:rPr>
          <w:rFonts w:asciiTheme="majorBidi" w:hAnsiTheme="majorBidi" w:cstheme="majorBidi"/>
          <w:szCs w:val="24"/>
        </w:rPr>
        <w:lastRenderedPageBreak/>
        <w:t>the second subparagraph is replaced by the following:</w:t>
      </w:r>
    </w:p>
    <w:p w:rsidR="00375B62" w:rsidRPr="007E0681" w:rsidRDefault="00375B62" w:rsidP="00375B62">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"Throughout their period of activity, dealers and brokers shall be required to maintain a register in which </w:t>
      </w:r>
      <w:r w:rsidRPr="007E0681">
        <w:rPr>
          <w:rFonts w:asciiTheme="majorBidi" w:eastAsia="Times New Roman" w:hAnsiTheme="majorBidi" w:cstheme="majorBidi"/>
          <w:szCs w:val="24"/>
          <w:u w:val="single"/>
        </w:rPr>
        <w:t>each</w:t>
      </w:r>
      <w:r w:rsidRPr="007E0681">
        <w:rPr>
          <w:rFonts w:asciiTheme="majorBidi" w:eastAsia="Times New Roman" w:hAnsiTheme="majorBidi" w:cstheme="majorBidi"/>
          <w:szCs w:val="24"/>
        </w:rPr>
        <w:t xml:space="preserve"> firearm </w:t>
      </w:r>
      <w:r w:rsidRPr="007E0681">
        <w:rPr>
          <w:rFonts w:asciiTheme="majorBidi" w:eastAsia="Times New Roman" w:hAnsiTheme="majorBidi" w:cstheme="majorBidi"/>
          <w:szCs w:val="24"/>
          <w:u w:val="single"/>
        </w:rPr>
        <w:t>and each essential component of</w:t>
      </w:r>
      <w:r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u w:val="single"/>
        </w:rPr>
        <w:t>a firearm</w:t>
      </w:r>
      <w:r w:rsidRPr="007E0681">
        <w:rPr>
          <w:rFonts w:asciiTheme="majorBidi" w:eastAsia="Times New Roman" w:hAnsiTheme="majorBidi" w:cstheme="majorBidi"/>
          <w:szCs w:val="24"/>
        </w:rPr>
        <w:t xml:space="preserve"> subject to this Directive and which are received or disposed of by them shall be recorded, together with such particulars as enable the firearm </w:t>
      </w:r>
      <w:r w:rsidRPr="007E0681">
        <w:rPr>
          <w:rFonts w:asciiTheme="majorBidi" w:eastAsia="Times New Roman" w:hAnsiTheme="majorBidi" w:cstheme="majorBidi"/>
          <w:szCs w:val="24"/>
          <w:u w:val="single"/>
        </w:rPr>
        <w:t xml:space="preserve">or essential components </w:t>
      </w:r>
      <w:r w:rsidRPr="007E0681">
        <w:rPr>
          <w:rFonts w:asciiTheme="majorBidi" w:eastAsia="Times New Roman" w:hAnsiTheme="majorBidi" w:cstheme="majorBidi"/>
          <w:szCs w:val="24"/>
        </w:rPr>
        <w:t>(…) to be identified and traced, in particular the type, make, model, calibre and serial number thereof and the names and addresses of the person</w:t>
      </w:r>
      <w:r w:rsidR="00BA665E" w:rsidRPr="007E0681">
        <w:rPr>
          <w:rFonts w:asciiTheme="majorBidi" w:eastAsia="Times New Roman" w:hAnsiTheme="majorBidi" w:cstheme="majorBidi"/>
          <w:szCs w:val="24"/>
        </w:rPr>
        <w:t>s</w:t>
      </w:r>
      <w:r w:rsidRPr="007E0681">
        <w:rPr>
          <w:rFonts w:asciiTheme="majorBidi" w:eastAsia="Times New Roman" w:hAnsiTheme="majorBidi" w:cstheme="majorBidi"/>
          <w:szCs w:val="24"/>
        </w:rPr>
        <w:t xml:space="preserve"> supplying and acquiring it.</w:t>
      </w:r>
    </w:p>
    <w:p w:rsidR="00375B62" w:rsidRPr="007E0681" w:rsidRDefault="00375B62" w:rsidP="00375B62">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Upon the cessation of their activities, dealers and brokers shall deliver that register to the national authority responsible for the filing system provided for in the first subparagraph.</w:t>
      </w:r>
    </w:p>
    <w:p w:rsidR="00110DB3" w:rsidRPr="009F3281" w:rsidRDefault="00DF726B" w:rsidP="00375B62">
      <w:pPr>
        <w:spacing w:line="240" w:lineRule="auto"/>
        <w:ind w:left="567"/>
        <w:outlineLvl w:val="0"/>
        <w:rPr>
          <w:rFonts w:asciiTheme="majorBidi" w:eastAsia="Times New Roman" w:hAnsiTheme="majorBidi" w:cstheme="majorBidi"/>
          <w:b/>
          <w:i/>
          <w:szCs w:val="24"/>
        </w:rPr>
      </w:pPr>
      <w:r w:rsidRPr="009F3281">
        <w:rPr>
          <w:rFonts w:asciiTheme="majorBidi" w:eastAsia="Times New Roman" w:hAnsiTheme="majorBidi" w:cstheme="majorBidi"/>
          <w:b/>
          <w:i/>
          <w:szCs w:val="24"/>
        </w:rPr>
        <w:t>(…)</w:t>
      </w:r>
    </w:p>
    <w:p w:rsidR="00375B62" w:rsidRPr="007E0681" w:rsidRDefault="00110DB3" w:rsidP="00375B62">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Dealers and brokers established in their territory shall report without undue delay transactions involving firearms or essential components to the national competent authority. Member States shall ensure that dealers and brokers have an electronic connection to the relevant national authorities for such reporting purposes and for the updating of the data filing system immediately upon receipt of information concerning such transactions</w:t>
      </w:r>
      <w:r w:rsidRPr="007E0681">
        <w:rPr>
          <w:rFonts w:asciiTheme="majorBidi" w:eastAsia="Times New Roman" w:hAnsiTheme="majorBidi" w:cstheme="majorBidi"/>
          <w:b/>
          <w:szCs w:val="24"/>
          <w:u w:val="single"/>
        </w:rPr>
        <w:t>.</w:t>
      </w:r>
      <w:r w:rsidR="00375B62" w:rsidRPr="007E0681">
        <w:rPr>
          <w:rFonts w:asciiTheme="majorBidi" w:eastAsia="Times New Roman" w:hAnsiTheme="majorBidi" w:cstheme="majorBidi"/>
          <w:szCs w:val="24"/>
        </w:rPr>
        <w:t>"</w:t>
      </w:r>
    </w:p>
    <w:p w:rsidR="00375B62" w:rsidRPr="007E0681" w:rsidRDefault="00322EFD" w:rsidP="00D9408E">
      <w:pPr>
        <w:tabs>
          <w:tab w:val="left" w:pos="851"/>
        </w:tabs>
        <w:spacing w:line="240" w:lineRule="auto"/>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rPr>
        <w:t>(4a)</w:t>
      </w:r>
      <w:r w:rsidR="00375B62" w:rsidRPr="007E0681">
        <w:rPr>
          <w:rFonts w:asciiTheme="majorBidi" w:eastAsia="Times New Roman" w:hAnsiTheme="majorBidi" w:cstheme="majorBidi"/>
          <w:szCs w:val="24"/>
        </w:rPr>
        <w:tab/>
        <w:t>Article 4a is amended as follows:</w:t>
      </w:r>
    </w:p>
    <w:p w:rsidR="00375B62" w:rsidRPr="007E0681" w:rsidRDefault="00315ADB" w:rsidP="00375B62">
      <w:pPr>
        <w:spacing w:line="240" w:lineRule="auto"/>
        <w:ind w:left="851"/>
        <w:outlineLvl w:val="0"/>
        <w:rPr>
          <w:rFonts w:asciiTheme="majorBidi" w:eastAsia="Times New Roman" w:hAnsiTheme="majorBidi" w:cstheme="majorBidi"/>
          <w:szCs w:val="24"/>
        </w:rPr>
      </w:pPr>
      <w:r w:rsidRPr="007E0681">
        <w:rPr>
          <w:rFonts w:asciiTheme="majorBidi" w:hAnsiTheme="majorBidi" w:cstheme="majorBidi"/>
          <w:szCs w:val="24"/>
        </w:rPr>
        <w:t>Without prejudice to Article 3, Member States shall allow the acquisition and possession of firearms only by persons who have been granted a licence or, with respect to category C (...), who are specifically permitted to acquire and possess such firearms in accordance with national law</w:t>
      </w:r>
      <w:r w:rsidR="00375B62" w:rsidRPr="007E0681">
        <w:rPr>
          <w:rFonts w:asciiTheme="majorBidi" w:eastAsia="Times New Roman" w:hAnsiTheme="majorBidi" w:cstheme="majorBidi"/>
          <w:szCs w:val="24"/>
        </w:rPr>
        <w:t>.</w:t>
      </w:r>
    </w:p>
    <w:p w:rsidR="00BA665E" w:rsidRPr="007E0681" w:rsidRDefault="00BA665E" w:rsidP="00941B45">
      <w:pPr>
        <w:numPr>
          <w:ilvl w:val="0"/>
          <w:numId w:val="22"/>
        </w:numPr>
        <w:spacing w:line="240" w:lineRule="auto"/>
        <w:rPr>
          <w:rFonts w:asciiTheme="majorBidi" w:hAnsiTheme="majorBidi" w:cstheme="majorBidi"/>
          <w:szCs w:val="24"/>
        </w:rPr>
      </w:pPr>
      <w:r w:rsidRPr="007E0681">
        <w:rPr>
          <w:rFonts w:asciiTheme="majorBidi" w:hAnsiTheme="majorBidi" w:cstheme="majorBidi"/>
          <w:szCs w:val="24"/>
        </w:rPr>
        <w:t>Article 4b is deleted.</w:t>
      </w:r>
    </w:p>
    <w:p w:rsidR="00375B62" w:rsidRPr="007E0681" w:rsidRDefault="00322EFD" w:rsidP="00941B45">
      <w:pPr>
        <w:numPr>
          <w:ilvl w:val="0"/>
          <w:numId w:val="22"/>
        </w:numPr>
        <w:spacing w:line="240" w:lineRule="auto"/>
        <w:rPr>
          <w:rFonts w:asciiTheme="majorBidi" w:hAnsiTheme="majorBidi" w:cstheme="majorBidi"/>
          <w:szCs w:val="24"/>
        </w:rPr>
      </w:pPr>
      <w:r>
        <w:rPr>
          <w:rFonts w:asciiTheme="majorBidi" w:hAnsiTheme="majorBidi" w:cstheme="majorBidi"/>
          <w:szCs w:val="24"/>
        </w:rPr>
        <w:br w:type="page"/>
      </w:r>
      <w:r w:rsidR="00375B62" w:rsidRPr="007E0681">
        <w:rPr>
          <w:rFonts w:asciiTheme="majorBidi" w:hAnsiTheme="majorBidi" w:cstheme="majorBidi"/>
          <w:szCs w:val="24"/>
        </w:rPr>
        <w:lastRenderedPageBreak/>
        <w:t>Articles 5 and 6 are replaced by the following:</w:t>
      </w:r>
    </w:p>
    <w:p w:rsidR="00375B62" w:rsidRPr="007E0681" w:rsidRDefault="00375B62" w:rsidP="00375B62">
      <w:pPr>
        <w:spacing w:before="200"/>
        <w:jc w:val="center"/>
        <w:rPr>
          <w:rFonts w:asciiTheme="majorBidi" w:eastAsia="Times New Roman" w:hAnsiTheme="majorBidi" w:cstheme="majorBidi"/>
          <w:i/>
          <w:szCs w:val="24"/>
        </w:rPr>
      </w:pPr>
      <w:r w:rsidRPr="007E0681">
        <w:rPr>
          <w:rFonts w:asciiTheme="majorBidi" w:eastAsia="Times New Roman" w:hAnsiTheme="majorBidi" w:cstheme="majorBidi"/>
          <w:i/>
          <w:szCs w:val="24"/>
        </w:rPr>
        <w:t>"Article 5</w:t>
      </w:r>
    </w:p>
    <w:p w:rsidR="00375B62" w:rsidRPr="007E0681" w:rsidRDefault="00375B62" w:rsidP="00110DB3">
      <w:pPr>
        <w:spacing w:line="240" w:lineRule="auto"/>
        <w:ind w:left="567"/>
        <w:outlineLvl w:val="0"/>
        <w:rPr>
          <w:rFonts w:asciiTheme="majorBidi" w:hAnsiTheme="majorBidi" w:cstheme="majorBidi"/>
          <w:szCs w:val="24"/>
        </w:rPr>
      </w:pPr>
      <w:r w:rsidRPr="007E0681">
        <w:rPr>
          <w:rFonts w:asciiTheme="majorBidi" w:hAnsiTheme="majorBidi" w:cstheme="majorBidi"/>
          <w:szCs w:val="24"/>
        </w:rPr>
        <w:t>1</w:t>
      </w:r>
      <w:r w:rsidR="00BA665E" w:rsidRPr="007E0681">
        <w:rPr>
          <w:rFonts w:asciiTheme="majorBidi" w:hAnsiTheme="majorBidi" w:cstheme="majorBidi"/>
          <w:szCs w:val="24"/>
        </w:rPr>
        <w:t>.</w:t>
      </w:r>
      <w:r w:rsidRPr="007E0681">
        <w:rPr>
          <w:rFonts w:asciiTheme="majorBidi" w:hAnsiTheme="majorBidi" w:cstheme="majorBidi"/>
          <w:szCs w:val="24"/>
        </w:rPr>
        <w:tab/>
        <w:t xml:space="preserve">Without prejudice to Article 3, Member States shall </w:t>
      </w:r>
      <w:r w:rsidR="00110DB3" w:rsidRPr="007E0681">
        <w:rPr>
          <w:rFonts w:asciiTheme="majorBidi" w:eastAsia="Times New Roman" w:hAnsiTheme="majorBidi" w:cstheme="majorBidi"/>
          <w:b/>
          <w:i/>
          <w:szCs w:val="24"/>
          <w:u w:val="single"/>
        </w:rPr>
        <w:t>permit</w:t>
      </w:r>
      <w:r w:rsidRPr="007E0681">
        <w:rPr>
          <w:rFonts w:asciiTheme="majorBidi" w:hAnsiTheme="majorBidi" w:cstheme="majorBidi"/>
          <w:szCs w:val="24"/>
        </w:rPr>
        <w:t xml:space="preserve"> the acquisition and </w:t>
      </w:r>
      <w:r w:rsidR="00110DB3" w:rsidRPr="007E0681">
        <w:rPr>
          <w:rFonts w:asciiTheme="majorBidi" w:hAnsiTheme="majorBidi" w:cstheme="majorBidi"/>
          <w:szCs w:val="24"/>
        </w:rPr>
        <w:tab/>
      </w:r>
      <w:r w:rsidRPr="007E0681">
        <w:rPr>
          <w:rFonts w:asciiTheme="majorBidi" w:hAnsiTheme="majorBidi" w:cstheme="majorBidi"/>
          <w:szCs w:val="24"/>
        </w:rPr>
        <w:t>possession of firearms only by persons who have good cause and who:</w:t>
      </w:r>
    </w:p>
    <w:p w:rsidR="00375B62" w:rsidRPr="007E0681" w:rsidRDefault="00110DB3" w:rsidP="00375B62">
      <w:pPr>
        <w:numPr>
          <w:ilvl w:val="5"/>
          <w:numId w:val="0"/>
        </w:numPr>
        <w:tabs>
          <w:tab w:val="num" w:pos="1984"/>
        </w:tabs>
        <w:spacing w:line="240" w:lineRule="auto"/>
        <w:ind w:left="1984" w:hanging="567"/>
        <w:rPr>
          <w:rFonts w:asciiTheme="majorBidi" w:hAnsiTheme="majorBidi" w:cstheme="majorBidi"/>
          <w:szCs w:val="24"/>
        </w:rPr>
      </w:pPr>
      <w:r w:rsidRPr="007E0681">
        <w:rPr>
          <w:rFonts w:asciiTheme="majorBidi" w:eastAsia="Times New Roman" w:hAnsiTheme="majorBidi" w:cstheme="majorBidi"/>
          <w:b/>
          <w:i/>
          <w:szCs w:val="24"/>
          <w:u w:val="single"/>
        </w:rPr>
        <w:t>(a)</w:t>
      </w:r>
      <w:r w:rsidRPr="007E0681">
        <w:rPr>
          <w:rFonts w:asciiTheme="majorBidi" w:hAnsiTheme="majorBidi" w:cstheme="majorBidi"/>
          <w:szCs w:val="24"/>
        </w:rPr>
        <w:tab/>
      </w:r>
      <w:r w:rsidR="00375B62" w:rsidRPr="007E0681">
        <w:rPr>
          <w:rFonts w:asciiTheme="majorBidi" w:hAnsiTheme="majorBidi" w:cstheme="majorBidi"/>
          <w:szCs w:val="24"/>
        </w:rPr>
        <w:t xml:space="preserve">are at least 18 years of age, except in relation to the </w:t>
      </w:r>
      <w:r w:rsidR="00375B62" w:rsidRPr="007E0681">
        <w:rPr>
          <w:rFonts w:asciiTheme="majorBidi" w:eastAsia="Times New Roman" w:hAnsiTheme="majorBidi" w:cstheme="majorBidi"/>
          <w:b/>
          <w:i/>
          <w:szCs w:val="24"/>
          <w:u w:val="single"/>
        </w:rPr>
        <w:t>acquisition, other than through purchase</w:t>
      </w:r>
      <w:r w:rsidR="00375B62" w:rsidRPr="007E0681">
        <w:rPr>
          <w:rFonts w:asciiTheme="majorBidi" w:hAnsiTheme="majorBidi" w:cstheme="majorBidi"/>
          <w:szCs w:val="24"/>
        </w:rPr>
        <w:t>, and possession of firearms for hunting and target shooting, provided that in that case persons of less than 18 years of age have parental permission, or are under parental guidance or the guidance of an adult with a valid firearms or hunting licence, or are within a licensed or otherwise approved training centre</w:t>
      </w:r>
      <w:r w:rsidRPr="007E0681">
        <w:rPr>
          <w:rFonts w:asciiTheme="majorBidi" w:eastAsia="Times New Roman" w:hAnsiTheme="majorBidi" w:cstheme="majorBidi"/>
          <w:b/>
          <w:i/>
          <w:szCs w:val="24"/>
          <w:u w:val="single"/>
        </w:rPr>
        <w:t>, and either the parent or an adult with a valid firearms or hunting licence assumes responsibility for storage pursuant to Article 5a; and</w:t>
      </w:r>
    </w:p>
    <w:p w:rsidR="00375B62" w:rsidRPr="007E0681" w:rsidRDefault="00110DB3" w:rsidP="00375B62">
      <w:pPr>
        <w:numPr>
          <w:ilvl w:val="5"/>
          <w:numId w:val="0"/>
        </w:numPr>
        <w:tabs>
          <w:tab w:val="num" w:pos="1984"/>
        </w:tabs>
        <w:spacing w:line="240" w:lineRule="auto"/>
        <w:ind w:left="1984" w:hanging="567"/>
        <w:rPr>
          <w:rFonts w:asciiTheme="majorBidi" w:hAnsiTheme="majorBidi" w:cstheme="majorBidi"/>
          <w:szCs w:val="24"/>
        </w:rPr>
      </w:pPr>
      <w:r w:rsidRPr="007E0681">
        <w:rPr>
          <w:rFonts w:asciiTheme="majorBidi" w:eastAsia="Times New Roman" w:hAnsiTheme="majorBidi" w:cstheme="majorBidi"/>
          <w:b/>
          <w:i/>
          <w:szCs w:val="24"/>
          <w:u w:val="single"/>
        </w:rPr>
        <w:t>(b)</w:t>
      </w:r>
      <w:r w:rsidRPr="007E0681">
        <w:rPr>
          <w:rFonts w:asciiTheme="majorBidi" w:hAnsiTheme="majorBidi" w:cstheme="majorBidi"/>
          <w:szCs w:val="24"/>
        </w:rPr>
        <w:tab/>
      </w:r>
      <w:proofErr w:type="gramStart"/>
      <w:r w:rsidR="00375B62" w:rsidRPr="007E0681">
        <w:rPr>
          <w:rFonts w:asciiTheme="majorBidi" w:hAnsiTheme="majorBidi" w:cstheme="majorBidi"/>
          <w:szCs w:val="24"/>
        </w:rPr>
        <w:t>are</w:t>
      </w:r>
      <w:proofErr w:type="gramEnd"/>
      <w:r w:rsidR="00375B62" w:rsidRPr="007E0681">
        <w:rPr>
          <w:rFonts w:asciiTheme="majorBidi" w:hAnsiTheme="majorBidi" w:cstheme="majorBidi"/>
          <w:szCs w:val="24"/>
        </w:rPr>
        <w:t xml:space="preserve"> not likely to be a danger to themselves</w:t>
      </w:r>
      <w:r w:rsidRPr="007E0681">
        <w:rPr>
          <w:rFonts w:asciiTheme="majorBidi" w:hAnsiTheme="majorBidi" w:cstheme="majorBidi"/>
          <w:szCs w:val="24"/>
        </w:rPr>
        <w:t xml:space="preserve"> </w:t>
      </w:r>
      <w:r w:rsidRPr="007E0681">
        <w:rPr>
          <w:rFonts w:asciiTheme="majorBidi" w:eastAsia="Times New Roman" w:hAnsiTheme="majorBidi" w:cstheme="majorBidi"/>
          <w:b/>
          <w:i/>
          <w:szCs w:val="24"/>
          <w:u w:val="single"/>
        </w:rPr>
        <w:t>or others</w:t>
      </w:r>
      <w:r w:rsidR="00375B62" w:rsidRPr="007E0681">
        <w:rPr>
          <w:rFonts w:asciiTheme="majorBidi" w:hAnsiTheme="majorBidi" w:cstheme="majorBidi"/>
          <w:szCs w:val="24"/>
        </w:rPr>
        <w:t>, to public order or to public safety; having been convicted of a violent intentional crime shall be considered as indicative of such danger.</w:t>
      </w:r>
    </w:p>
    <w:p w:rsidR="00375B62" w:rsidRPr="007E0681" w:rsidRDefault="00375B62" w:rsidP="007F7127">
      <w:pPr>
        <w:spacing w:line="240" w:lineRule="auto"/>
        <w:ind w:left="1985" w:hanging="568"/>
        <w:rPr>
          <w:rFonts w:asciiTheme="majorBidi" w:hAnsiTheme="majorBidi" w:cstheme="majorBidi"/>
          <w:szCs w:val="24"/>
        </w:rPr>
      </w:pPr>
      <w:r w:rsidRPr="007E0681">
        <w:rPr>
          <w:rFonts w:asciiTheme="majorBidi" w:hAnsiTheme="majorBidi" w:cstheme="majorBidi"/>
          <w:szCs w:val="24"/>
        </w:rPr>
        <w:t>(c)</w:t>
      </w:r>
      <w:r w:rsidRPr="007E0681">
        <w:rPr>
          <w:rFonts w:asciiTheme="majorBidi" w:hAnsiTheme="majorBidi" w:cstheme="majorBidi"/>
          <w:szCs w:val="24"/>
        </w:rPr>
        <w:tab/>
        <w:t>(…)</w:t>
      </w:r>
      <w:r w:rsidRPr="007E0681">
        <w:rPr>
          <w:rFonts w:asciiTheme="majorBidi" w:hAnsiTheme="majorBidi" w:cstheme="majorBidi"/>
          <w:szCs w:val="24"/>
        </w:rPr>
        <w:tab/>
      </w:r>
    </w:p>
    <w:p w:rsidR="00F355AA" w:rsidRPr="007E0681" w:rsidRDefault="00F355AA" w:rsidP="00D9408E">
      <w:pPr>
        <w:numPr>
          <w:ilvl w:val="5"/>
          <w:numId w:val="0"/>
        </w:numPr>
        <w:spacing w:line="240" w:lineRule="auto"/>
        <w:ind w:left="1134" w:hanging="567"/>
        <w:rPr>
          <w:rFonts w:asciiTheme="majorBidi" w:hAnsiTheme="majorBidi" w:cstheme="majorBidi"/>
          <w:szCs w:val="24"/>
        </w:rPr>
      </w:pPr>
      <w:r w:rsidRPr="007E0681">
        <w:rPr>
          <w:rFonts w:asciiTheme="majorBidi" w:hAnsiTheme="majorBidi" w:cstheme="majorBidi"/>
          <w:szCs w:val="24"/>
        </w:rPr>
        <w:t xml:space="preserve">2. </w:t>
      </w:r>
      <w:r w:rsidRPr="007E0681">
        <w:rPr>
          <w:rFonts w:asciiTheme="majorBidi" w:hAnsiTheme="majorBidi" w:cstheme="majorBidi"/>
          <w:szCs w:val="24"/>
        </w:rPr>
        <w:tab/>
      </w:r>
      <w:r w:rsidR="00BE1832" w:rsidRPr="007E0681">
        <w:rPr>
          <w:rFonts w:asciiTheme="majorBidi" w:hAnsiTheme="majorBidi" w:cstheme="majorBidi"/>
          <w:szCs w:val="24"/>
        </w:rPr>
        <w:t xml:space="preserve">Member States shall </w:t>
      </w:r>
      <w:r w:rsidR="00BE1832" w:rsidRPr="007E0681">
        <w:rPr>
          <w:rFonts w:asciiTheme="majorBidi" w:hAnsiTheme="majorBidi" w:cstheme="majorBidi"/>
          <w:b/>
          <w:i/>
          <w:szCs w:val="24"/>
          <w:u w:val="single"/>
        </w:rPr>
        <w:t>have a monitoring system, which they may operate on a continuous or non-continuous basis, to ensure the conditions of authorisation set by national law are met for the duration of the authorisation and, inter alia, relevant medical and psychological information is assessed. The specific arrangements shall be determined in accordance with national law. Where any of those conditions are no longer met, Member States</w:t>
      </w:r>
      <w:r w:rsidR="00BE1832" w:rsidRPr="007E0681">
        <w:rPr>
          <w:rFonts w:asciiTheme="majorBidi" w:hAnsiTheme="majorBidi" w:cstheme="majorBidi"/>
          <w:szCs w:val="24"/>
        </w:rPr>
        <w:t xml:space="preserve"> shall withdraw </w:t>
      </w:r>
      <w:r w:rsidR="00BE1832" w:rsidRPr="007E0681">
        <w:rPr>
          <w:rFonts w:asciiTheme="majorBidi" w:hAnsiTheme="majorBidi" w:cstheme="majorBidi"/>
          <w:b/>
          <w:i/>
          <w:szCs w:val="24"/>
          <w:u w:val="single"/>
        </w:rPr>
        <w:t>the respective authorisation.</w:t>
      </w:r>
    </w:p>
    <w:p w:rsidR="00375B62" w:rsidRPr="007E0681" w:rsidRDefault="00F355AA" w:rsidP="00D9408E">
      <w:pPr>
        <w:numPr>
          <w:ilvl w:val="5"/>
          <w:numId w:val="0"/>
        </w:numPr>
        <w:spacing w:line="240" w:lineRule="auto"/>
        <w:ind w:left="1134" w:hanging="567"/>
        <w:rPr>
          <w:rFonts w:asciiTheme="majorBidi" w:eastAsia="Times New Roman" w:hAnsiTheme="majorBidi" w:cstheme="majorBidi"/>
          <w:szCs w:val="24"/>
        </w:rPr>
      </w:pPr>
      <w:r w:rsidRPr="007E0681">
        <w:rPr>
          <w:rFonts w:asciiTheme="majorBidi" w:eastAsia="Times New Roman" w:hAnsiTheme="majorBidi" w:cstheme="majorBidi"/>
          <w:szCs w:val="24"/>
        </w:rPr>
        <w:tab/>
      </w:r>
      <w:r w:rsidR="00375B62" w:rsidRPr="007E0681">
        <w:rPr>
          <w:rFonts w:asciiTheme="majorBidi" w:eastAsia="Times New Roman" w:hAnsiTheme="majorBidi" w:cstheme="majorBidi"/>
          <w:szCs w:val="24"/>
        </w:rPr>
        <w:t xml:space="preserve">Member </w:t>
      </w:r>
      <w:proofErr w:type="gramStart"/>
      <w:r w:rsidR="00375B62" w:rsidRPr="007E0681">
        <w:rPr>
          <w:rFonts w:asciiTheme="majorBidi" w:eastAsia="Times New Roman" w:hAnsiTheme="majorBidi" w:cstheme="majorBidi"/>
          <w:szCs w:val="24"/>
        </w:rPr>
        <w:t xml:space="preserve">States </w:t>
      </w:r>
      <w:r w:rsidRPr="007E0681">
        <w:rPr>
          <w:rFonts w:asciiTheme="majorBidi" w:eastAsia="Times New Roman" w:hAnsiTheme="majorBidi" w:cstheme="majorBidi"/>
          <w:szCs w:val="24"/>
        </w:rPr>
        <w:t xml:space="preserve"> </w:t>
      </w:r>
      <w:r w:rsidRPr="007E0681">
        <w:rPr>
          <w:rFonts w:asciiTheme="majorBidi" w:eastAsia="Times New Roman" w:hAnsiTheme="majorBidi" w:cstheme="majorBidi"/>
          <w:b/>
          <w:i/>
          <w:szCs w:val="24"/>
          <w:u w:val="single"/>
        </w:rPr>
        <w:t>may</w:t>
      </w:r>
      <w:proofErr w:type="gramEnd"/>
      <w:r w:rsidRPr="007E0681">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rPr>
        <w:t xml:space="preserve">not prohibit persons resident within their territory from possessing a </w:t>
      </w:r>
      <w:r w:rsidR="00375B62" w:rsidRPr="007E0681">
        <w:rPr>
          <w:rFonts w:asciiTheme="majorBidi" w:eastAsia="Times New Roman" w:hAnsiTheme="majorBidi" w:cstheme="majorBidi"/>
          <w:szCs w:val="24"/>
          <w:u w:val="single"/>
        </w:rPr>
        <w:t>firearm</w:t>
      </w:r>
      <w:r w:rsidR="00375B62" w:rsidRPr="007E0681">
        <w:rPr>
          <w:rFonts w:asciiTheme="majorBidi" w:eastAsia="Times New Roman" w:hAnsiTheme="majorBidi" w:cstheme="majorBidi"/>
          <w:szCs w:val="24"/>
        </w:rPr>
        <w:t xml:space="preserve"> acquired in another Member State unless they prohibit the acquisition of the same </w:t>
      </w:r>
      <w:r w:rsidR="00375B62" w:rsidRPr="007E0681">
        <w:rPr>
          <w:rFonts w:asciiTheme="majorBidi" w:eastAsia="Times New Roman" w:hAnsiTheme="majorBidi" w:cstheme="majorBidi"/>
          <w:szCs w:val="24"/>
          <w:u w:val="single"/>
        </w:rPr>
        <w:t xml:space="preserve">type of firearm </w:t>
      </w:r>
      <w:r w:rsidR="00375B62" w:rsidRPr="007E0681">
        <w:rPr>
          <w:rFonts w:asciiTheme="majorBidi" w:eastAsia="Times New Roman" w:hAnsiTheme="majorBidi" w:cstheme="majorBidi"/>
          <w:szCs w:val="24"/>
        </w:rPr>
        <w:t>within their own territory.</w:t>
      </w:r>
    </w:p>
    <w:p w:rsidR="00BE1832" w:rsidRPr="007E0681" w:rsidRDefault="00375B62" w:rsidP="00D9408E">
      <w:pPr>
        <w:pStyle w:val="Text1"/>
        <w:spacing w:line="240" w:lineRule="auto"/>
        <w:ind w:left="1134" w:hanging="567"/>
        <w:rPr>
          <w:rFonts w:asciiTheme="majorBidi" w:hAnsiTheme="majorBidi" w:cstheme="majorBidi"/>
          <w:b/>
          <w:i/>
          <w:szCs w:val="24"/>
          <w:u w:val="single"/>
        </w:rPr>
      </w:pPr>
      <w:r w:rsidRPr="007E0681">
        <w:rPr>
          <w:rFonts w:asciiTheme="majorBidi" w:hAnsiTheme="majorBidi" w:cstheme="majorBidi"/>
          <w:szCs w:val="24"/>
        </w:rPr>
        <w:t>3.</w:t>
      </w:r>
      <w:r w:rsidRPr="007E0681">
        <w:rPr>
          <w:rFonts w:asciiTheme="majorBidi" w:hAnsiTheme="majorBidi" w:cstheme="majorBidi"/>
          <w:szCs w:val="24"/>
        </w:rPr>
        <w:tab/>
      </w:r>
      <w:r w:rsidR="00BE1832" w:rsidRPr="007E0681">
        <w:rPr>
          <w:rFonts w:asciiTheme="majorBidi" w:eastAsia="Times New Roman" w:hAnsiTheme="majorBidi" w:cstheme="majorBidi"/>
          <w:szCs w:val="24"/>
          <w:u w:val="single"/>
        </w:rPr>
        <w:t xml:space="preserve">Member States shall ensure that an authorisation to acquire and an authorisation to possess a firearm classified in category </w:t>
      </w:r>
      <w:r w:rsidR="00A566CE" w:rsidRPr="007E0681">
        <w:rPr>
          <w:rFonts w:asciiTheme="majorBidi" w:eastAsia="Times New Roman" w:hAnsiTheme="majorBidi" w:cstheme="majorBidi"/>
          <w:szCs w:val="24"/>
          <w:u w:val="single"/>
        </w:rPr>
        <w:t xml:space="preserve">(…) </w:t>
      </w:r>
      <w:r w:rsidR="00BE1832" w:rsidRPr="007E0681">
        <w:rPr>
          <w:rFonts w:asciiTheme="majorBidi" w:eastAsia="Times New Roman" w:hAnsiTheme="majorBidi" w:cstheme="majorBidi"/>
          <w:szCs w:val="24"/>
          <w:u w:val="single"/>
        </w:rPr>
        <w:t>B of Annex I shall be withdrawn if the person who was granted the authorisation is found to be in the possession of a loading device</w:t>
      </w:r>
      <w:r w:rsidR="00BE1832" w:rsidRPr="005D3CFF">
        <w:rPr>
          <w:rFonts w:asciiTheme="majorBidi" w:hAnsiTheme="majorBidi" w:cstheme="majorBidi"/>
          <w:b/>
          <w:i/>
          <w:szCs w:val="24"/>
        </w:rPr>
        <w:t xml:space="preserve"> </w:t>
      </w:r>
      <w:r w:rsidR="00BE1832" w:rsidRPr="007E0681">
        <w:rPr>
          <w:rFonts w:asciiTheme="majorBidi" w:hAnsiTheme="majorBidi" w:cstheme="majorBidi"/>
          <w:b/>
          <w:i/>
          <w:szCs w:val="24"/>
          <w:u w:val="single"/>
        </w:rPr>
        <w:t>apt to be fitted to centre-fire semi-automatic firearms or repeating firearms with one of the following characteristics:</w:t>
      </w:r>
    </w:p>
    <w:p w:rsidR="00BE1832" w:rsidRPr="007E0681" w:rsidRDefault="00BE1832" w:rsidP="00D9408E">
      <w:pPr>
        <w:spacing w:before="0"/>
        <w:ind w:left="1985" w:hanging="567"/>
        <w:rPr>
          <w:rFonts w:asciiTheme="majorBidi" w:hAnsiTheme="majorBidi" w:cstheme="majorBidi"/>
          <w:b/>
          <w:i/>
          <w:szCs w:val="24"/>
          <w:u w:val="single"/>
        </w:rPr>
      </w:pPr>
      <w:r w:rsidRPr="007E0681">
        <w:rPr>
          <w:rFonts w:asciiTheme="majorBidi" w:hAnsiTheme="majorBidi" w:cstheme="majorBidi"/>
          <w:b/>
          <w:i/>
          <w:szCs w:val="24"/>
          <w:u w:val="single"/>
        </w:rPr>
        <w:t xml:space="preserve">a) </w:t>
      </w:r>
      <w:r w:rsidR="002027E0" w:rsidRPr="00D9408E">
        <w:rPr>
          <w:rFonts w:asciiTheme="majorBidi" w:hAnsiTheme="majorBidi" w:cstheme="majorBidi"/>
          <w:b/>
          <w:i/>
          <w:szCs w:val="24"/>
        </w:rPr>
        <w:tab/>
      </w:r>
      <w:proofErr w:type="gramStart"/>
      <w:r w:rsidRPr="007E0681">
        <w:rPr>
          <w:rFonts w:asciiTheme="majorBidi" w:hAnsiTheme="majorBidi" w:cstheme="majorBidi"/>
          <w:b/>
          <w:i/>
          <w:szCs w:val="24"/>
          <w:u w:val="single"/>
        </w:rPr>
        <w:t>loading</w:t>
      </w:r>
      <w:proofErr w:type="gramEnd"/>
      <w:r w:rsidRPr="007E0681">
        <w:rPr>
          <w:rFonts w:asciiTheme="majorBidi" w:hAnsiTheme="majorBidi" w:cstheme="majorBidi"/>
          <w:b/>
          <w:i/>
          <w:szCs w:val="24"/>
          <w:u w:val="single"/>
        </w:rPr>
        <w:t xml:space="preserve"> devices which can hold more than 20 rounds;</w:t>
      </w:r>
    </w:p>
    <w:p w:rsidR="00BE1832" w:rsidRPr="007E0681" w:rsidRDefault="00BE1832" w:rsidP="00D9408E">
      <w:pPr>
        <w:spacing w:before="0" w:after="0" w:line="240" w:lineRule="auto"/>
        <w:ind w:left="1985" w:hanging="567"/>
        <w:rPr>
          <w:rFonts w:asciiTheme="majorBidi" w:hAnsiTheme="majorBidi" w:cstheme="majorBidi"/>
          <w:b/>
          <w:i/>
          <w:szCs w:val="24"/>
          <w:u w:val="single"/>
        </w:rPr>
      </w:pPr>
      <w:r w:rsidRPr="007E0681">
        <w:rPr>
          <w:rFonts w:asciiTheme="majorBidi" w:hAnsiTheme="majorBidi" w:cstheme="majorBidi"/>
          <w:b/>
          <w:i/>
          <w:szCs w:val="24"/>
          <w:u w:val="single"/>
        </w:rPr>
        <w:t xml:space="preserve">b) </w:t>
      </w:r>
      <w:r w:rsidR="002027E0" w:rsidRPr="00D9408E">
        <w:rPr>
          <w:rFonts w:asciiTheme="majorBidi" w:hAnsiTheme="majorBidi" w:cstheme="majorBidi"/>
          <w:b/>
          <w:i/>
          <w:szCs w:val="24"/>
        </w:rPr>
        <w:tab/>
      </w:r>
      <w:proofErr w:type="gramStart"/>
      <w:r w:rsidRPr="007E0681">
        <w:rPr>
          <w:rFonts w:asciiTheme="majorBidi" w:hAnsiTheme="majorBidi" w:cstheme="majorBidi"/>
          <w:b/>
          <w:i/>
          <w:szCs w:val="24"/>
          <w:u w:val="single"/>
        </w:rPr>
        <w:t>loading</w:t>
      </w:r>
      <w:proofErr w:type="gramEnd"/>
      <w:r w:rsidRPr="007E0681">
        <w:rPr>
          <w:rFonts w:asciiTheme="majorBidi" w:hAnsiTheme="majorBidi" w:cstheme="majorBidi"/>
          <w:b/>
          <w:i/>
          <w:szCs w:val="24"/>
          <w:u w:val="single"/>
        </w:rPr>
        <w:t xml:space="preserve"> devices for long firearms which can hold more than 10 rounds,</w:t>
      </w:r>
    </w:p>
    <w:p w:rsidR="00BE1832" w:rsidRPr="007E0681" w:rsidRDefault="002027E0" w:rsidP="00D9408E">
      <w:pPr>
        <w:spacing w:before="0" w:after="0" w:line="240" w:lineRule="auto"/>
        <w:ind w:left="1985" w:hanging="567"/>
        <w:rPr>
          <w:rFonts w:asciiTheme="majorBidi" w:hAnsiTheme="majorBidi" w:cstheme="majorBidi"/>
          <w:b/>
          <w:i/>
          <w:szCs w:val="24"/>
          <w:u w:val="single"/>
        </w:rPr>
      </w:pPr>
      <w:r w:rsidRPr="002027E0">
        <w:rPr>
          <w:rFonts w:asciiTheme="majorBidi" w:hAnsiTheme="majorBidi" w:cstheme="majorBidi"/>
          <w:b/>
          <w:i/>
          <w:szCs w:val="24"/>
        </w:rPr>
        <w:tab/>
      </w:r>
      <w:proofErr w:type="gramStart"/>
      <w:r w:rsidR="00BE1832" w:rsidRPr="007E0681">
        <w:rPr>
          <w:rFonts w:asciiTheme="majorBidi" w:hAnsiTheme="majorBidi" w:cstheme="majorBidi"/>
          <w:b/>
          <w:i/>
          <w:szCs w:val="24"/>
          <w:u w:val="single"/>
        </w:rPr>
        <w:t>unless</w:t>
      </w:r>
      <w:proofErr w:type="gramEnd"/>
      <w:r w:rsidR="00BE1832" w:rsidRPr="007E0681">
        <w:rPr>
          <w:rFonts w:asciiTheme="majorBidi" w:hAnsiTheme="majorBidi" w:cstheme="majorBidi"/>
          <w:b/>
          <w:i/>
          <w:szCs w:val="24"/>
          <w:u w:val="single"/>
        </w:rPr>
        <w:t xml:space="preserve"> that person was granted an authorisation under Article 6 or Article 7(4a).</w:t>
      </w:r>
    </w:p>
    <w:p w:rsidR="00F355AA" w:rsidRPr="007E0681" w:rsidRDefault="00322EFD" w:rsidP="00322EFD">
      <w:pPr>
        <w:spacing w:line="240" w:lineRule="auto"/>
        <w:jc w:val="center"/>
        <w:outlineLvl w:val="0"/>
        <w:rPr>
          <w:rFonts w:asciiTheme="majorBidi" w:eastAsia="Times New Roman" w:hAnsiTheme="majorBidi" w:cstheme="majorBidi"/>
          <w:b/>
          <w:i/>
          <w:szCs w:val="24"/>
          <w:u w:val="single"/>
        </w:rPr>
      </w:pPr>
      <w:r>
        <w:rPr>
          <w:rFonts w:asciiTheme="majorBidi" w:eastAsia="Times New Roman" w:hAnsiTheme="majorBidi" w:cstheme="majorBidi"/>
          <w:szCs w:val="24"/>
          <w:u w:val="single"/>
        </w:rPr>
        <w:br w:type="page"/>
      </w:r>
      <w:r w:rsidR="00F355AA" w:rsidRPr="007E0681">
        <w:rPr>
          <w:rFonts w:asciiTheme="majorBidi" w:eastAsia="Times New Roman" w:hAnsiTheme="majorBidi" w:cstheme="majorBidi"/>
          <w:b/>
          <w:i/>
          <w:szCs w:val="24"/>
          <w:u w:val="single"/>
        </w:rPr>
        <w:lastRenderedPageBreak/>
        <w:t>Article 5a</w:t>
      </w:r>
    </w:p>
    <w:p w:rsidR="00F355AA" w:rsidRPr="007E0681" w:rsidRDefault="00B27537" w:rsidP="00B27537">
      <w:pPr>
        <w:spacing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F355AA" w:rsidRPr="007E0681">
        <w:rPr>
          <w:rFonts w:asciiTheme="majorBidi" w:eastAsia="Times New Roman" w:hAnsiTheme="majorBidi" w:cstheme="majorBidi"/>
          <w:szCs w:val="24"/>
          <w:u w:val="single"/>
        </w:rPr>
        <w:t xml:space="preserve">Member States shall establish rules on the proper supervision of firearms and ammunition and rules on their proper storage in a secure way to minimise the risk of their being accessed by an unauthorised person. Firearms and ammunition for them shall not be readily accessible together. Supervision in such cases shall mean that the person possessing the firearm or the ammunition has control over it during transport and use. The level of scrutiny for the storage arrangements shall correspond to the category of the firearm concerned.  </w:t>
      </w:r>
    </w:p>
    <w:p w:rsidR="00F355AA" w:rsidRPr="007E0681" w:rsidRDefault="00F355AA" w:rsidP="00F355AA">
      <w:pPr>
        <w:spacing w:line="240" w:lineRule="auto"/>
        <w:ind w:left="1418" w:hanging="567"/>
        <w:outlineLvl w:val="0"/>
        <w:rPr>
          <w:rFonts w:asciiTheme="majorBidi" w:eastAsia="Times New Roman" w:hAnsiTheme="majorBidi" w:cstheme="majorBidi"/>
          <w:szCs w:val="24"/>
          <w:u w:val="single"/>
        </w:rPr>
      </w:pPr>
    </w:p>
    <w:p w:rsidR="00F355AA" w:rsidRPr="007E0681" w:rsidRDefault="00F355AA" w:rsidP="00F355AA">
      <w:pPr>
        <w:spacing w:line="240" w:lineRule="auto"/>
        <w:jc w:val="center"/>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Article 5b</w:t>
      </w:r>
    </w:p>
    <w:p w:rsidR="00F355AA" w:rsidRPr="007E0681" w:rsidRDefault="00B27537" w:rsidP="00616EF1">
      <w:pPr>
        <w:spacing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F355AA" w:rsidRPr="007E0681">
        <w:rPr>
          <w:rFonts w:asciiTheme="majorBidi" w:eastAsia="Times New Roman" w:hAnsiTheme="majorBidi" w:cstheme="majorBidi"/>
          <w:szCs w:val="24"/>
          <w:u w:val="single"/>
        </w:rPr>
        <w:t>Member States shall ensure that,</w:t>
      </w:r>
      <w:r w:rsidR="00F355AA" w:rsidRPr="003C2E0F">
        <w:rPr>
          <w:rFonts w:asciiTheme="majorBidi" w:eastAsia="Times New Roman" w:hAnsiTheme="majorBidi" w:cstheme="majorBidi"/>
          <w:szCs w:val="24"/>
        </w:rPr>
        <w:t xml:space="preserve"> </w:t>
      </w:r>
      <w:r w:rsidR="00F355AA" w:rsidRPr="007E0681">
        <w:rPr>
          <w:rFonts w:asciiTheme="majorBidi" w:eastAsia="Times New Roman" w:hAnsiTheme="majorBidi" w:cstheme="majorBidi"/>
          <w:b/>
          <w:i/>
          <w:szCs w:val="24"/>
          <w:u w:val="single"/>
        </w:rPr>
        <w:t>in cases involving</w:t>
      </w:r>
      <w:r w:rsidR="00F355AA" w:rsidRPr="007E0681">
        <w:rPr>
          <w:rFonts w:asciiTheme="majorBidi" w:eastAsia="Times New Roman" w:hAnsiTheme="majorBidi" w:cstheme="majorBidi"/>
          <w:szCs w:val="24"/>
          <w:u w:val="single"/>
        </w:rPr>
        <w:t xml:space="preserve"> </w:t>
      </w:r>
      <w:r w:rsidR="00F355AA" w:rsidRPr="007E0681">
        <w:rPr>
          <w:rFonts w:asciiTheme="majorBidi" w:hAnsiTheme="majorBidi" w:cstheme="majorBidi"/>
          <w:szCs w:val="24"/>
        </w:rPr>
        <w:t>the acquisition</w:t>
      </w:r>
      <w:r w:rsidR="00F355AA" w:rsidRPr="007E0681">
        <w:rPr>
          <w:rFonts w:asciiTheme="majorBidi" w:eastAsia="Times New Roman" w:hAnsiTheme="majorBidi" w:cstheme="majorBidi"/>
          <w:szCs w:val="24"/>
          <w:u w:val="single"/>
        </w:rPr>
        <w:t xml:space="preserve"> and selling </w:t>
      </w:r>
      <w:r w:rsidR="00F355AA" w:rsidRPr="007E0681">
        <w:rPr>
          <w:rFonts w:asciiTheme="majorBidi" w:hAnsiTheme="majorBidi" w:cstheme="majorBidi"/>
          <w:szCs w:val="24"/>
        </w:rPr>
        <w:t xml:space="preserve">of firearms and their </w:t>
      </w:r>
      <w:r w:rsidR="00F355AA" w:rsidRPr="007E0681">
        <w:rPr>
          <w:rFonts w:asciiTheme="majorBidi" w:eastAsia="Times New Roman" w:hAnsiTheme="majorBidi" w:cstheme="majorBidi"/>
          <w:szCs w:val="24"/>
          <w:u w:val="single"/>
        </w:rPr>
        <w:t xml:space="preserve">essential components </w:t>
      </w:r>
      <w:r w:rsidR="00F355AA" w:rsidRPr="007E0681">
        <w:rPr>
          <w:rFonts w:asciiTheme="majorBidi" w:hAnsiTheme="majorBidi" w:cstheme="majorBidi"/>
          <w:szCs w:val="24"/>
        </w:rPr>
        <w:t>and ammunition</w:t>
      </w:r>
      <w:r w:rsidR="00F355AA" w:rsidRPr="007E0681">
        <w:rPr>
          <w:rFonts w:asciiTheme="majorBidi" w:eastAsia="Times New Roman" w:hAnsiTheme="majorBidi" w:cstheme="majorBidi"/>
          <w:szCs w:val="24"/>
          <w:u w:val="single"/>
        </w:rPr>
        <w:t xml:space="preserve"> </w:t>
      </w:r>
      <w:r w:rsidR="00F355AA" w:rsidRPr="007E0681">
        <w:rPr>
          <w:rFonts w:asciiTheme="majorBidi" w:eastAsia="Times New Roman" w:hAnsiTheme="majorBidi" w:cstheme="majorBidi"/>
          <w:b/>
          <w:i/>
          <w:szCs w:val="24"/>
          <w:u w:val="single"/>
        </w:rPr>
        <w:t>classified</w:t>
      </w:r>
      <w:r w:rsidR="00F355AA" w:rsidRPr="007E0681">
        <w:rPr>
          <w:rFonts w:asciiTheme="majorBidi" w:eastAsia="Times New Roman" w:hAnsiTheme="majorBidi" w:cstheme="majorBidi"/>
          <w:szCs w:val="24"/>
          <w:u w:val="single"/>
        </w:rPr>
        <w:t xml:space="preserve"> </w:t>
      </w:r>
      <w:r w:rsidR="00F355AA" w:rsidRPr="007E0681">
        <w:rPr>
          <w:rFonts w:asciiTheme="majorBidi" w:hAnsiTheme="majorBidi" w:cstheme="majorBidi"/>
          <w:szCs w:val="24"/>
        </w:rPr>
        <w:t>in categories</w:t>
      </w:r>
      <w:r w:rsidR="00F355AA" w:rsidRPr="007E0681">
        <w:rPr>
          <w:rFonts w:asciiTheme="majorBidi" w:eastAsia="Times New Roman" w:hAnsiTheme="majorBidi" w:cstheme="majorBidi"/>
          <w:szCs w:val="24"/>
          <w:u w:val="single"/>
        </w:rPr>
        <w:t xml:space="preserve"> A, B</w:t>
      </w:r>
      <w:r w:rsidR="00616EF1" w:rsidRPr="007E0681">
        <w:rPr>
          <w:rFonts w:asciiTheme="majorBidi" w:eastAsia="Times New Roman" w:hAnsiTheme="majorBidi" w:cstheme="majorBidi"/>
          <w:szCs w:val="24"/>
          <w:u w:val="single"/>
        </w:rPr>
        <w:t xml:space="preserve"> and</w:t>
      </w:r>
      <w:r w:rsidR="00F355AA" w:rsidRPr="007E0681">
        <w:rPr>
          <w:rFonts w:asciiTheme="majorBidi" w:eastAsia="Times New Roman" w:hAnsiTheme="majorBidi" w:cstheme="majorBidi"/>
          <w:szCs w:val="24"/>
          <w:u w:val="single"/>
        </w:rPr>
        <w:t xml:space="preserve"> C set out in Annex I </w:t>
      </w:r>
      <w:r w:rsidR="00F355AA" w:rsidRPr="007E0681">
        <w:rPr>
          <w:rFonts w:asciiTheme="majorBidi" w:hAnsiTheme="majorBidi" w:cstheme="majorBidi"/>
          <w:szCs w:val="24"/>
        </w:rPr>
        <w:t xml:space="preserve">by means of </w:t>
      </w:r>
      <w:r w:rsidR="00047998" w:rsidRPr="007E0681">
        <w:rPr>
          <w:rFonts w:asciiTheme="majorBidi" w:hAnsiTheme="majorBidi" w:cstheme="majorBidi"/>
          <w:szCs w:val="24"/>
        </w:rPr>
        <w:t>"</w:t>
      </w:r>
      <w:r w:rsidR="00F355AA" w:rsidRPr="007E0681">
        <w:rPr>
          <w:rFonts w:asciiTheme="majorBidi" w:hAnsiTheme="majorBidi" w:cstheme="majorBidi"/>
          <w:szCs w:val="24"/>
        </w:rPr>
        <w:t>distance</w:t>
      </w:r>
      <w:r w:rsidR="00047998" w:rsidRPr="007E0681">
        <w:rPr>
          <w:rFonts w:asciiTheme="majorBidi" w:eastAsia="Times New Roman" w:hAnsiTheme="majorBidi" w:cstheme="majorBidi"/>
          <w:b/>
          <w:i/>
          <w:szCs w:val="24"/>
          <w:u w:val="single"/>
        </w:rPr>
        <w:t xml:space="preserve"> contracts</w:t>
      </w:r>
      <w:r w:rsidR="0082612F" w:rsidRPr="007E0681">
        <w:rPr>
          <w:rFonts w:asciiTheme="majorBidi" w:eastAsia="Times New Roman" w:hAnsiTheme="majorBidi" w:cstheme="majorBidi"/>
          <w:b/>
          <w:i/>
          <w:szCs w:val="24"/>
          <w:u w:val="single"/>
        </w:rPr>
        <w:t>"</w:t>
      </w:r>
      <w:r w:rsidR="00047998" w:rsidRPr="007E0681">
        <w:rPr>
          <w:rFonts w:asciiTheme="majorBidi" w:eastAsia="Times New Roman" w:hAnsiTheme="majorBidi" w:cstheme="majorBidi"/>
          <w:b/>
          <w:i/>
          <w:szCs w:val="24"/>
          <w:u w:val="single"/>
        </w:rPr>
        <w:t xml:space="preserve"> within the meaning of point (7) of</w:t>
      </w:r>
      <w:r w:rsidR="00F355AA" w:rsidRPr="007E0681">
        <w:rPr>
          <w:rFonts w:asciiTheme="majorBidi" w:eastAsia="Times New Roman" w:hAnsiTheme="majorBidi" w:cstheme="majorBidi"/>
          <w:szCs w:val="24"/>
          <w:u w:val="single"/>
        </w:rPr>
        <w:t xml:space="preserve"> </w:t>
      </w:r>
      <w:r w:rsidR="00F355AA" w:rsidRPr="007E0681">
        <w:rPr>
          <w:rFonts w:asciiTheme="majorBidi" w:hAnsiTheme="majorBidi" w:cstheme="majorBidi"/>
          <w:szCs w:val="24"/>
        </w:rPr>
        <w:t>Article 2 of Directive</w:t>
      </w:r>
      <w:r w:rsidR="00F355AA" w:rsidRPr="007E0681">
        <w:rPr>
          <w:rFonts w:asciiTheme="majorBidi" w:eastAsia="Times New Roman" w:hAnsiTheme="majorBidi" w:cstheme="majorBidi"/>
          <w:szCs w:val="24"/>
          <w:u w:val="single"/>
        </w:rPr>
        <w:t xml:space="preserve"> 2011/83/</w:t>
      </w:r>
      <w:r w:rsidR="00F355AA" w:rsidRPr="007E0681">
        <w:rPr>
          <w:rFonts w:asciiTheme="majorBidi" w:hAnsiTheme="majorBidi" w:cstheme="majorBidi"/>
          <w:szCs w:val="24"/>
        </w:rPr>
        <w:t>E</w:t>
      </w:r>
      <w:r w:rsidR="00AC4578" w:rsidRPr="007E0681">
        <w:rPr>
          <w:rFonts w:asciiTheme="majorBidi" w:hAnsiTheme="majorBidi" w:cstheme="majorBidi"/>
          <w:szCs w:val="24"/>
        </w:rPr>
        <w:t>U</w:t>
      </w:r>
      <w:r w:rsidR="00F355AA" w:rsidRPr="007E0681">
        <w:rPr>
          <w:rFonts w:asciiTheme="majorBidi" w:hAnsiTheme="majorBidi" w:cstheme="majorBidi"/>
          <w:szCs w:val="24"/>
        </w:rPr>
        <w:t xml:space="preserve"> of the European Parliament and of the Council(*), </w:t>
      </w:r>
      <w:r w:rsidR="00F355AA" w:rsidRPr="007E0681">
        <w:rPr>
          <w:rFonts w:asciiTheme="majorBidi" w:eastAsia="Times New Roman" w:hAnsiTheme="majorBidi" w:cstheme="majorBidi"/>
          <w:szCs w:val="24"/>
          <w:u w:val="single"/>
        </w:rPr>
        <w:t>the identity, and where required, the authorisation of the person acquiring the firearm or the essential components thereof or ammunition is checked prior to, or at the latest upon, delivery thereof to that person, by:</w:t>
      </w:r>
    </w:p>
    <w:p w:rsidR="00F355AA" w:rsidRPr="00D9408E" w:rsidRDefault="00B27537" w:rsidP="00D9408E">
      <w:pPr>
        <w:spacing w:line="240" w:lineRule="auto"/>
        <w:ind w:left="1418"/>
        <w:outlineLvl w:val="0"/>
        <w:rPr>
          <w:rFonts w:asciiTheme="majorBidi" w:eastAsia="Times New Roman" w:hAnsiTheme="majorBidi" w:cstheme="majorBidi"/>
          <w:bCs/>
          <w:szCs w:val="24"/>
          <w:u w:val="single"/>
        </w:rPr>
      </w:pPr>
      <w:r w:rsidRPr="007E0681">
        <w:rPr>
          <w:rFonts w:asciiTheme="majorBidi" w:eastAsia="Times New Roman" w:hAnsiTheme="majorBidi" w:cstheme="majorBidi"/>
          <w:szCs w:val="24"/>
        </w:rPr>
        <w:tab/>
      </w:r>
      <w:r w:rsidR="00F355AA" w:rsidRPr="00D9408E">
        <w:rPr>
          <w:rFonts w:asciiTheme="majorBidi" w:eastAsia="Times New Roman" w:hAnsiTheme="majorBidi" w:cstheme="majorBidi"/>
          <w:bCs/>
          <w:i/>
          <w:szCs w:val="24"/>
          <w:u w:val="single"/>
        </w:rPr>
        <w:t>(a)</w:t>
      </w:r>
      <w:r w:rsidR="00F355AA" w:rsidRPr="00D9408E">
        <w:rPr>
          <w:rFonts w:asciiTheme="majorBidi" w:eastAsia="Times New Roman" w:hAnsiTheme="majorBidi" w:cstheme="majorBidi"/>
          <w:bCs/>
          <w:i/>
          <w:szCs w:val="24"/>
        </w:rPr>
        <w:tab/>
      </w:r>
      <w:proofErr w:type="gramStart"/>
      <w:r w:rsidR="00F355AA" w:rsidRPr="00D9408E">
        <w:rPr>
          <w:rFonts w:asciiTheme="majorBidi" w:eastAsia="Times New Roman" w:hAnsiTheme="majorBidi" w:cstheme="majorBidi"/>
          <w:bCs/>
          <w:szCs w:val="24"/>
          <w:u w:val="single"/>
        </w:rPr>
        <w:t>an</w:t>
      </w:r>
      <w:proofErr w:type="gramEnd"/>
      <w:r w:rsidR="00F355AA" w:rsidRPr="00D9408E">
        <w:rPr>
          <w:rFonts w:asciiTheme="majorBidi" w:eastAsia="Times New Roman" w:hAnsiTheme="majorBidi" w:cstheme="majorBidi"/>
          <w:bCs/>
          <w:szCs w:val="24"/>
          <w:u w:val="single"/>
        </w:rPr>
        <w:t xml:space="preserve"> authorised dealer or broker; or</w:t>
      </w:r>
    </w:p>
    <w:p w:rsidR="00F355AA" w:rsidRPr="007E0681" w:rsidRDefault="00B27537" w:rsidP="00D9408E">
      <w:pPr>
        <w:spacing w:line="240" w:lineRule="auto"/>
        <w:ind w:left="1418"/>
        <w:outlineLvl w:val="0"/>
        <w:rPr>
          <w:rFonts w:asciiTheme="majorBidi" w:eastAsia="Times New Roman" w:hAnsiTheme="majorBidi" w:cstheme="majorBidi"/>
          <w:b/>
          <w:i/>
          <w:szCs w:val="24"/>
          <w:u w:val="single"/>
        </w:rPr>
      </w:pPr>
      <w:r w:rsidRPr="00D9408E">
        <w:rPr>
          <w:rFonts w:asciiTheme="majorBidi" w:eastAsia="Times New Roman" w:hAnsiTheme="majorBidi" w:cstheme="majorBidi"/>
          <w:bCs/>
          <w:szCs w:val="24"/>
        </w:rPr>
        <w:tab/>
      </w:r>
      <w:r w:rsidR="00F355AA" w:rsidRPr="00D9408E">
        <w:rPr>
          <w:rFonts w:asciiTheme="majorBidi" w:eastAsia="Times New Roman" w:hAnsiTheme="majorBidi" w:cstheme="majorBidi"/>
          <w:bCs/>
          <w:i/>
          <w:szCs w:val="24"/>
          <w:u w:val="single"/>
        </w:rPr>
        <w:t>(b)</w:t>
      </w:r>
      <w:r w:rsidR="00F355AA" w:rsidRPr="00D9408E">
        <w:rPr>
          <w:rFonts w:asciiTheme="majorBidi" w:eastAsia="Times New Roman" w:hAnsiTheme="majorBidi" w:cstheme="majorBidi"/>
          <w:szCs w:val="24"/>
        </w:rPr>
        <w:tab/>
      </w:r>
      <w:proofErr w:type="gramStart"/>
      <w:r w:rsidR="00F355AA" w:rsidRPr="007E0681">
        <w:rPr>
          <w:rFonts w:asciiTheme="majorBidi" w:eastAsia="Times New Roman" w:hAnsiTheme="majorBidi" w:cstheme="majorBidi"/>
          <w:szCs w:val="24"/>
          <w:u w:val="single"/>
        </w:rPr>
        <w:t>a</w:t>
      </w:r>
      <w:proofErr w:type="gramEnd"/>
      <w:r w:rsidR="00F355AA" w:rsidRPr="007E0681">
        <w:rPr>
          <w:rFonts w:asciiTheme="majorBidi" w:eastAsia="Times New Roman" w:hAnsiTheme="majorBidi" w:cstheme="majorBidi"/>
          <w:szCs w:val="24"/>
          <w:u w:val="single"/>
        </w:rPr>
        <w:t xml:space="preserve"> public authority or a representative thereof.</w:t>
      </w:r>
      <w:r w:rsidR="00F355AA" w:rsidRPr="007E0681">
        <w:rPr>
          <w:rFonts w:asciiTheme="majorBidi" w:eastAsia="Times New Roman" w:hAnsiTheme="majorBidi" w:cstheme="majorBidi"/>
          <w:b/>
          <w:i/>
          <w:szCs w:val="24"/>
          <w:u w:val="single"/>
        </w:rPr>
        <w:t xml:space="preserve"> </w:t>
      </w:r>
    </w:p>
    <w:p w:rsidR="00F355AA" w:rsidRPr="007E0681" w:rsidRDefault="00F355AA" w:rsidP="00F355AA">
      <w:pPr>
        <w:spacing w:line="240" w:lineRule="auto"/>
        <w:ind w:left="1418"/>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_____________________</w:t>
      </w:r>
    </w:p>
    <w:p w:rsidR="00F355AA" w:rsidRPr="007E0681" w:rsidRDefault="00F355AA" w:rsidP="00F355AA">
      <w:pPr>
        <w:spacing w:line="240" w:lineRule="auto"/>
        <w:ind w:left="1418"/>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 Directive 2011/83/EU of the European Parliament and of the Council of 25 October 2011 on consumer rights, amending Council Directive 93/13/EEC and Directive 1999/44/EC of the European Parliament and of the Council and repealing Council Directive 85/577/EEC and Directive 97/7/EC of the European Parliament and of the Council (OJ L 304, 22.11.2011, p. 64)</w:t>
      </w:r>
    </w:p>
    <w:p w:rsidR="00375B62" w:rsidRPr="007E0681" w:rsidRDefault="00DD7F5F" w:rsidP="00DD7F5F">
      <w:pPr>
        <w:spacing w:line="240" w:lineRule="auto"/>
        <w:ind w:left="1418" w:hanging="567"/>
        <w:jc w:val="center"/>
        <w:outlineLvl w:val="0"/>
        <w:rPr>
          <w:rFonts w:asciiTheme="majorBidi" w:eastAsia="Times New Roman" w:hAnsiTheme="majorBidi" w:cstheme="majorBidi"/>
          <w:i/>
          <w:szCs w:val="24"/>
        </w:rPr>
      </w:pPr>
      <w:r w:rsidRPr="007E0681">
        <w:rPr>
          <w:rFonts w:asciiTheme="majorBidi" w:eastAsia="Times New Roman" w:hAnsiTheme="majorBidi" w:cstheme="majorBidi"/>
          <w:i/>
          <w:szCs w:val="24"/>
        </w:rPr>
        <w:br w:type="page"/>
      </w:r>
      <w:r w:rsidR="00375B62" w:rsidRPr="007E0681">
        <w:rPr>
          <w:rFonts w:asciiTheme="majorBidi" w:eastAsia="Times New Roman" w:hAnsiTheme="majorBidi" w:cstheme="majorBidi"/>
          <w:i/>
          <w:szCs w:val="24"/>
        </w:rPr>
        <w:lastRenderedPageBreak/>
        <w:t>Article 6</w:t>
      </w:r>
    </w:p>
    <w:p w:rsidR="00375B62" w:rsidRPr="007E0681" w:rsidRDefault="00375B62" w:rsidP="00616EF1">
      <w:pPr>
        <w:spacing w:line="240" w:lineRule="auto"/>
        <w:ind w:left="1418"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u w:val="single"/>
        </w:rPr>
        <w:t>1.</w:t>
      </w:r>
      <w:r w:rsidRPr="007E0681">
        <w:rPr>
          <w:rFonts w:asciiTheme="majorBidi" w:eastAsia="Times New Roman" w:hAnsiTheme="majorBidi" w:cstheme="majorBidi"/>
          <w:szCs w:val="24"/>
        </w:rPr>
        <w:tab/>
      </w:r>
      <w:r w:rsidR="00616EF1" w:rsidRPr="007E0681">
        <w:rPr>
          <w:rFonts w:asciiTheme="majorBidi" w:hAnsiTheme="majorBidi" w:cstheme="majorBidi"/>
          <w:szCs w:val="24"/>
          <w:u w:val="single"/>
        </w:rPr>
        <w:t>Without prejudice to Article 2(2),</w:t>
      </w:r>
      <w:r w:rsidR="00616EF1" w:rsidRPr="007E0681">
        <w:rPr>
          <w:rFonts w:asciiTheme="majorBidi" w:hAnsiTheme="majorBidi" w:cstheme="majorBidi"/>
          <w:szCs w:val="24"/>
        </w:rPr>
        <w:t xml:space="preserve"> Member States shall take all appropriate steps to prohibit the acquisition and the possession of the firearms, the essential components thereof and</w:t>
      </w:r>
      <w:r w:rsidR="00616EF1" w:rsidRPr="007E0681">
        <w:rPr>
          <w:rFonts w:asciiTheme="majorBidi" w:hAnsiTheme="majorBidi" w:cstheme="majorBidi"/>
          <w:i/>
          <w:iCs/>
          <w:szCs w:val="24"/>
        </w:rPr>
        <w:t xml:space="preserve"> </w:t>
      </w:r>
      <w:r w:rsidR="00616EF1" w:rsidRPr="003C2E0F">
        <w:rPr>
          <w:rFonts w:asciiTheme="majorBidi" w:hAnsiTheme="majorBidi" w:cstheme="majorBidi"/>
          <w:b/>
          <w:i/>
          <w:iCs/>
          <w:szCs w:val="24"/>
          <w:u w:val="single"/>
        </w:rPr>
        <w:t>the</w:t>
      </w:r>
      <w:r w:rsidR="00616EF1" w:rsidRPr="007E0681">
        <w:rPr>
          <w:rFonts w:asciiTheme="majorBidi" w:hAnsiTheme="majorBidi" w:cstheme="majorBidi"/>
          <w:szCs w:val="24"/>
        </w:rPr>
        <w:t xml:space="preserve"> ammunition </w:t>
      </w:r>
      <w:r w:rsidR="00616EF1" w:rsidRPr="007E0681">
        <w:rPr>
          <w:rFonts w:asciiTheme="majorBidi" w:hAnsiTheme="majorBidi" w:cstheme="majorBidi"/>
          <w:szCs w:val="24"/>
          <w:u w:val="single"/>
        </w:rPr>
        <w:t>listed</w:t>
      </w:r>
      <w:r w:rsidR="00616EF1" w:rsidRPr="007E0681">
        <w:rPr>
          <w:rFonts w:asciiTheme="majorBidi" w:hAnsiTheme="majorBidi" w:cstheme="majorBidi"/>
          <w:b/>
          <w:i/>
          <w:szCs w:val="24"/>
          <w:u w:val="single"/>
        </w:rPr>
        <w:t xml:space="preserve"> </w:t>
      </w:r>
      <w:r w:rsidR="00616EF1" w:rsidRPr="007E0681">
        <w:rPr>
          <w:rFonts w:asciiTheme="majorBidi" w:hAnsiTheme="majorBidi" w:cstheme="majorBidi"/>
          <w:szCs w:val="24"/>
        </w:rPr>
        <w:t>in category</w:t>
      </w:r>
      <w:r w:rsidR="00616EF1" w:rsidRPr="007E0681">
        <w:rPr>
          <w:rFonts w:asciiTheme="majorBidi" w:hAnsiTheme="majorBidi" w:cstheme="majorBidi"/>
          <w:i/>
          <w:iCs/>
          <w:szCs w:val="24"/>
        </w:rPr>
        <w:t xml:space="preserve"> </w:t>
      </w:r>
      <w:proofErr w:type="gramStart"/>
      <w:r w:rsidR="00616EF1" w:rsidRPr="007E0681">
        <w:rPr>
          <w:rFonts w:asciiTheme="majorBidi" w:hAnsiTheme="majorBidi" w:cstheme="majorBidi"/>
          <w:i/>
          <w:iCs/>
          <w:szCs w:val="24"/>
        </w:rPr>
        <w:t>A</w:t>
      </w:r>
      <w:proofErr w:type="gramEnd"/>
      <w:r w:rsidR="00616EF1" w:rsidRPr="007E0681">
        <w:rPr>
          <w:rFonts w:asciiTheme="majorBidi" w:hAnsiTheme="majorBidi" w:cstheme="majorBidi"/>
          <w:i/>
          <w:iCs/>
          <w:szCs w:val="24"/>
        </w:rPr>
        <w:t xml:space="preserve"> in </w:t>
      </w:r>
      <w:r w:rsidR="00616EF1" w:rsidRPr="007E0681">
        <w:rPr>
          <w:rFonts w:asciiTheme="majorBidi" w:hAnsiTheme="majorBidi" w:cstheme="majorBidi"/>
          <w:szCs w:val="24"/>
          <w:u w:val="single"/>
        </w:rPr>
        <w:t>Annex I.</w:t>
      </w:r>
      <w:r w:rsidR="00616EF1" w:rsidRPr="007E0681">
        <w:rPr>
          <w:rFonts w:asciiTheme="majorBidi" w:hAnsiTheme="majorBidi" w:cstheme="majorBidi"/>
          <w:b/>
          <w:i/>
          <w:szCs w:val="24"/>
          <w:u w:val="single"/>
        </w:rPr>
        <w:t xml:space="preserve"> </w:t>
      </w:r>
      <w:r w:rsidR="00616EF1" w:rsidRPr="007E0681">
        <w:rPr>
          <w:rFonts w:asciiTheme="majorBidi" w:hAnsiTheme="majorBidi" w:cstheme="majorBidi"/>
          <w:szCs w:val="24"/>
          <w:u w:val="single"/>
        </w:rPr>
        <w:t>They shall ensure that</w:t>
      </w:r>
      <w:r w:rsidR="00616EF1" w:rsidRPr="007E0681">
        <w:rPr>
          <w:rFonts w:asciiTheme="majorBidi" w:hAnsiTheme="majorBidi" w:cstheme="majorBidi"/>
          <w:b/>
          <w:i/>
          <w:szCs w:val="24"/>
          <w:u w:val="single"/>
        </w:rPr>
        <w:t xml:space="preserve"> </w:t>
      </w:r>
      <w:r w:rsidR="00616EF1" w:rsidRPr="007E0681">
        <w:rPr>
          <w:rFonts w:asciiTheme="majorBidi" w:hAnsiTheme="majorBidi" w:cstheme="majorBidi"/>
          <w:szCs w:val="24"/>
        </w:rPr>
        <w:t>those firearms, essential components and ammunition</w:t>
      </w:r>
      <w:r w:rsidR="00616EF1" w:rsidRPr="007E0681">
        <w:rPr>
          <w:rFonts w:asciiTheme="majorBidi" w:hAnsiTheme="majorBidi" w:cstheme="majorBidi"/>
          <w:b/>
          <w:i/>
          <w:iCs/>
          <w:szCs w:val="24"/>
        </w:rPr>
        <w:t xml:space="preserve"> </w:t>
      </w:r>
      <w:r w:rsidR="00616EF1" w:rsidRPr="007E0681">
        <w:rPr>
          <w:rFonts w:asciiTheme="majorBidi" w:hAnsiTheme="majorBidi" w:cstheme="majorBidi"/>
          <w:szCs w:val="24"/>
          <w:u w:val="single"/>
        </w:rPr>
        <w:t>unlawfully</w:t>
      </w:r>
      <w:r w:rsidR="00616EF1" w:rsidRPr="007E0681">
        <w:rPr>
          <w:rFonts w:asciiTheme="majorBidi" w:hAnsiTheme="majorBidi" w:cstheme="majorBidi"/>
          <w:i/>
          <w:iCs/>
          <w:szCs w:val="24"/>
        </w:rPr>
        <w:t xml:space="preserve"> </w:t>
      </w:r>
      <w:r w:rsidR="00616EF1" w:rsidRPr="007E0681">
        <w:rPr>
          <w:rFonts w:asciiTheme="majorBidi" w:hAnsiTheme="majorBidi" w:cstheme="majorBidi"/>
          <w:szCs w:val="24"/>
        </w:rPr>
        <w:t>held in</w:t>
      </w:r>
      <w:r w:rsidR="00616EF1" w:rsidRPr="007E0681">
        <w:rPr>
          <w:rFonts w:asciiTheme="majorBidi" w:hAnsiTheme="majorBidi" w:cstheme="majorBidi"/>
          <w:i/>
          <w:iCs/>
          <w:szCs w:val="24"/>
        </w:rPr>
        <w:t xml:space="preserve"> </w:t>
      </w:r>
      <w:r w:rsidR="00616EF1" w:rsidRPr="007E0681">
        <w:rPr>
          <w:rFonts w:asciiTheme="majorBidi" w:hAnsiTheme="majorBidi" w:cstheme="majorBidi"/>
          <w:szCs w:val="24"/>
          <w:u w:val="single"/>
        </w:rPr>
        <w:t>contravention of that prohibition are</w:t>
      </w:r>
      <w:r w:rsidR="00616EF1" w:rsidRPr="007E0681">
        <w:rPr>
          <w:rFonts w:asciiTheme="majorBidi" w:hAnsiTheme="majorBidi" w:cstheme="majorBidi"/>
          <w:i/>
          <w:iCs/>
          <w:szCs w:val="24"/>
        </w:rPr>
        <w:t xml:space="preserve"> </w:t>
      </w:r>
      <w:r w:rsidR="00616EF1" w:rsidRPr="007E0681">
        <w:rPr>
          <w:rFonts w:asciiTheme="majorBidi" w:hAnsiTheme="majorBidi" w:cstheme="majorBidi"/>
          <w:szCs w:val="24"/>
        </w:rPr>
        <w:t>seized.</w:t>
      </w:r>
    </w:p>
    <w:p w:rsidR="00375B62" w:rsidRPr="007E0681" w:rsidRDefault="00375B62" w:rsidP="00616EF1">
      <w:pPr>
        <w:spacing w:line="240" w:lineRule="auto"/>
        <w:ind w:left="1418" w:hanging="567"/>
        <w:outlineLvl w:val="0"/>
        <w:rPr>
          <w:rFonts w:asciiTheme="majorBidi" w:hAnsiTheme="majorBidi" w:cstheme="majorBidi"/>
          <w:szCs w:val="24"/>
          <w:u w:val="single"/>
        </w:rPr>
      </w:pPr>
      <w:r w:rsidRPr="007E0681">
        <w:rPr>
          <w:rFonts w:asciiTheme="majorBidi" w:eastAsia="Times New Roman" w:hAnsiTheme="majorBidi" w:cstheme="majorBidi"/>
          <w:szCs w:val="24"/>
          <w:u w:val="single"/>
        </w:rPr>
        <w:t>2.</w:t>
      </w:r>
      <w:r w:rsidRPr="007E0681">
        <w:rPr>
          <w:rFonts w:asciiTheme="majorBidi" w:eastAsia="Times New Roman" w:hAnsiTheme="majorBidi" w:cstheme="majorBidi"/>
          <w:szCs w:val="24"/>
        </w:rPr>
        <w:tab/>
      </w:r>
      <w:r w:rsidR="00616EF1" w:rsidRPr="007E0681">
        <w:rPr>
          <w:rFonts w:asciiTheme="majorBidi" w:hAnsiTheme="majorBidi" w:cstheme="majorBidi"/>
          <w:szCs w:val="24"/>
          <w:u w:val="single"/>
        </w:rPr>
        <w:t>For the protection of the security of critical infrastructure, commercial shipping, high-value convoys</w:t>
      </w:r>
      <w:r w:rsidR="00616EF1" w:rsidRPr="003C2E0F">
        <w:rPr>
          <w:rFonts w:asciiTheme="majorBidi" w:hAnsiTheme="majorBidi" w:cstheme="majorBidi"/>
          <w:b/>
          <w:i/>
          <w:szCs w:val="24"/>
        </w:rPr>
        <w:t xml:space="preserve"> </w:t>
      </w:r>
      <w:r w:rsidR="00616EF1" w:rsidRPr="007E0681">
        <w:rPr>
          <w:rFonts w:asciiTheme="majorBidi" w:hAnsiTheme="majorBidi" w:cstheme="majorBidi"/>
          <w:b/>
          <w:i/>
          <w:szCs w:val="24"/>
          <w:u w:val="single"/>
        </w:rPr>
        <w:t>and sensitive premises,</w:t>
      </w:r>
      <w:r w:rsidR="00616EF1" w:rsidRPr="003C2E0F">
        <w:rPr>
          <w:rFonts w:asciiTheme="majorBidi" w:hAnsiTheme="majorBidi" w:cstheme="majorBidi"/>
          <w:b/>
          <w:i/>
          <w:szCs w:val="24"/>
        </w:rPr>
        <w:t xml:space="preserve"> </w:t>
      </w:r>
      <w:r w:rsidR="00616EF1" w:rsidRPr="007E0681">
        <w:rPr>
          <w:rFonts w:asciiTheme="majorBidi" w:hAnsiTheme="majorBidi" w:cstheme="majorBidi"/>
          <w:szCs w:val="24"/>
          <w:u w:val="single"/>
        </w:rPr>
        <w:t xml:space="preserve">as well as for national defence, educational, cultural, research and historical purposes and without prejudice to </w:t>
      </w:r>
      <w:r w:rsidR="00862D30" w:rsidRPr="007E0681">
        <w:rPr>
          <w:rFonts w:asciiTheme="majorBidi" w:hAnsiTheme="majorBidi" w:cstheme="majorBidi"/>
          <w:szCs w:val="24"/>
          <w:u w:val="single"/>
        </w:rPr>
        <w:t xml:space="preserve">paragraph </w:t>
      </w:r>
      <w:r w:rsidR="00616EF1" w:rsidRPr="007E0681">
        <w:rPr>
          <w:rFonts w:asciiTheme="majorBidi" w:hAnsiTheme="majorBidi" w:cstheme="majorBidi"/>
          <w:szCs w:val="24"/>
          <w:u w:val="single"/>
        </w:rPr>
        <w:t>1, the competent authorities may grant in individual</w:t>
      </w:r>
      <w:r w:rsidR="00546FD9" w:rsidRPr="003C2E0F">
        <w:rPr>
          <w:rFonts w:asciiTheme="majorBidi" w:hAnsiTheme="majorBidi" w:cstheme="majorBidi"/>
          <w:szCs w:val="24"/>
        </w:rPr>
        <w:t xml:space="preserve"> </w:t>
      </w:r>
      <w:r w:rsidR="00546FD9" w:rsidRPr="007E0681">
        <w:rPr>
          <w:rFonts w:asciiTheme="majorBidi" w:hAnsiTheme="majorBidi" w:cstheme="majorBidi"/>
          <w:b/>
          <w:i/>
          <w:szCs w:val="24"/>
          <w:u w:val="single"/>
        </w:rPr>
        <w:t>(…)</w:t>
      </w:r>
      <w:r w:rsidR="00616EF1" w:rsidRPr="003C2E0F">
        <w:rPr>
          <w:rFonts w:asciiTheme="majorBidi" w:hAnsiTheme="majorBidi" w:cstheme="majorBidi"/>
          <w:szCs w:val="24"/>
        </w:rPr>
        <w:t xml:space="preserve"> </w:t>
      </w:r>
      <w:r w:rsidR="00616EF1" w:rsidRPr="007E0681">
        <w:rPr>
          <w:rFonts w:asciiTheme="majorBidi" w:hAnsiTheme="majorBidi" w:cstheme="majorBidi"/>
          <w:szCs w:val="24"/>
          <w:u w:val="single"/>
        </w:rPr>
        <w:t xml:space="preserve">cases, </w:t>
      </w:r>
      <w:r w:rsidR="00616EF1" w:rsidRPr="007E0681">
        <w:rPr>
          <w:rFonts w:asciiTheme="majorBidi" w:hAnsiTheme="majorBidi" w:cstheme="majorBidi"/>
          <w:b/>
          <w:i/>
          <w:szCs w:val="24"/>
          <w:u w:val="single"/>
        </w:rPr>
        <w:t>exceptionally and duly reasoned,</w:t>
      </w:r>
      <w:r w:rsidR="00616EF1" w:rsidRPr="003C2E0F">
        <w:rPr>
          <w:rFonts w:asciiTheme="majorBidi" w:hAnsiTheme="majorBidi" w:cstheme="majorBidi"/>
          <w:szCs w:val="24"/>
        </w:rPr>
        <w:t xml:space="preserve"> </w:t>
      </w:r>
      <w:r w:rsidR="00616EF1" w:rsidRPr="007E0681">
        <w:rPr>
          <w:rFonts w:asciiTheme="majorBidi" w:hAnsiTheme="majorBidi" w:cstheme="majorBidi"/>
          <w:szCs w:val="24"/>
          <w:u w:val="single"/>
        </w:rPr>
        <w:t>authorisations for such firearms, essential components and ammunition where this is not contrary to public security or public order.</w:t>
      </w:r>
    </w:p>
    <w:p w:rsidR="00616EF1" w:rsidRPr="007E0681" w:rsidRDefault="00616EF1" w:rsidP="005930FC">
      <w:pPr>
        <w:spacing w:line="240" w:lineRule="auto"/>
        <w:ind w:left="1418" w:hanging="567"/>
        <w:rPr>
          <w:rFonts w:asciiTheme="majorBidi" w:hAnsiTheme="majorBidi" w:cstheme="majorBidi"/>
          <w:iCs/>
          <w:szCs w:val="24"/>
        </w:rPr>
      </w:pPr>
      <w:r w:rsidRPr="007E0681">
        <w:rPr>
          <w:rFonts w:asciiTheme="majorBidi" w:hAnsiTheme="majorBidi" w:cstheme="majorBidi"/>
          <w:b/>
          <w:i/>
          <w:szCs w:val="24"/>
          <w:u w:val="single"/>
        </w:rPr>
        <w:t xml:space="preserve">2a. </w:t>
      </w:r>
      <w:r w:rsidR="005930FC" w:rsidRPr="005930FC">
        <w:rPr>
          <w:rFonts w:asciiTheme="majorBidi" w:hAnsiTheme="majorBidi" w:cstheme="majorBidi"/>
          <w:b/>
          <w:i/>
          <w:szCs w:val="24"/>
        </w:rPr>
        <w:tab/>
      </w:r>
      <w:r w:rsidRPr="007E0681">
        <w:rPr>
          <w:rFonts w:asciiTheme="majorBidi" w:hAnsiTheme="majorBidi" w:cstheme="majorBidi"/>
          <w:b/>
          <w:i/>
          <w:szCs w:val="24"/>
          <w:u w:val="single"/>
        </w:rPr>
        <w:t>Member States may choose to grant in individual special cases, exceptionally and duly reasoned, authorisations to collectors to acquire and possess firearms, essential components thereof and ammunition from category A subject to strict conditions on security, including demonstration to the competent national authorities that measures are in place to address any risks to public security or public order and that the firearms, essential components or ammunition concerned are stored with a level of security proportionate to the risks associated with unauthorised access to such items.</w:t>
      </w:r>
    </w:p>
    <w:p w:rsidR="00616EF1" w:rsidRPr="007E0681" w:rsidRDefault="00616EF1" w:rsidP="00616EF1">
      <w:pPr>
        <w:spacing w:line="240" w:lineRule="auto"/>
        <w:ind w:left="1418"/>
        <w:outlineLvl w:val="0"/>
        <w:rPr>
          <w:rFonts w:asciiTheme="majorBidi" w:eastAsia="Times New Roman" w:hAnsiTheme="majorBidi" w:cstheme="majorBidi"/>
          <w:szCs w:val="24"/>
          <w:u w:val="single"/>
        </w:rPr>
      </w:pPr>
      <w:r w:rsidRPr="007E0681">
        <w:rPr>
          <w:rFonts w:asciiTheme="majorBidi" w:hAnsiTheme="majorBidi" w:cstheme="majorBidi"/>
          <w:b/>
          <w:i/>
          <w:szCs w:val="24"/>
          <w:u w:val="single"/>
        </w:rPr>
        <w:t>Member States shall ensure that those collectors authorised under the first subparagraph are identifiable within the data-filing system referred to in Article 4. Such authorised collectors shall be required to maintain a register of all firearms in their possession classified in Category A, which shall be accessible to the competent national authorities. Member States shall establish an appropriate monitoring system with respect to such authorised collectors, taking all relevant factors into account.</w:t>
      </w:r>
    </w:p>
    <w:p w:rsidR="00375B62" w:rsidRPr="007E0681" w:rsidRDefault="00375B62" w:rsidP="00616EF1">
      <w:pPr>
        <w:spacing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3.</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Member States may authorise dealers or brokers, in their respective professional capacities, as defined under this Directive to acquire, manufacture, deactivate, repair, supply, transfer and possess firearms, essential components thereof and ammunition from category A subject to strict conditions on security.</w:t>
      </w:r>
      <w:r w:rsidRPr="007E0681" w:rsidDel="00064BDE">
        <w:rPr>
          <w:rFonts w:asciiTheme="majorBidi" w:eastAsia="Times New Roman" w:hAnsiTheme="majorBidi" w:cstheme="majorBidi"/>
          <w:szCs w:val="24"/>
          <w:u w:val="single"/>
        </w:rPr>
        <w:t xml:space="preserve"> </w:t>
      </w:r>
    </w:p>
    <w:p w:rsidR="00375B62" w:rsidRPr="007E0681" w:rsidRDefault="00375B62" w:rsidP="00375B62">
      <w:pPr>
        <w:spacing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3a.</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Member States may </w:t>
      </w:r>
      <w:r w:rsidRPr="007E0681">
        <w:rPr>
          <w:rFonts w:asciiTheme="majorBidi" w:eastAsia="Times New Roman" w:hAnsiTheme="majorBidi" w:cstheme="majorBidi"/>
          <w:szCs w:val="24"/>
        </w:rPr>
        <w:t>authorise</w:t>
      </w:r>
      <w:r w:rsidRPr="007E0681">
        <w:rPr>
          <w:rFonts w:asciiTheme="majorBidi" w:eastAsia="Times New Roman" w:hAnsiTheme="majorBidi" w:cstheme="majorBidi"/>
          <w:szCs w:val="24"/>
          <w:u w:val="single"/>
        </w:rPr>
        <w:t xml:space="preserve"> museums to acquire and possess firearms, essential components thereof and ammunition from category A and B subject to strict conditions on security.</w:t>
      </w:r>
    </w:p>
    <w:p w:rsidR="00375B62" w:rsidRPr="007E0681" w:rsidRDefault="002027E0" w:rsidP="00375B62">
      <w:pPr>
        <w:spacing w:line="240" w:lineRule="auto"/>
        <w:ind w:left="1418" w:hanging="567"/>
        <w:outlineLvl w:val="0"/>
        <w:rPr>
          <w:rFonts w:asciiTheme="majorBidi" w:eastAsia="Times New Roman" w:hAnsiTheme="majorBidi" w:cstheme="majorBidi"/>
          <w:szCs w:val="24"/>
          <w:u w:val="single"/>
        </w:rPr>
      </w:pPr>
      <w:r>
        <w:rPr>
          <w:rFonts w:asciiTheme="majorBidi" w:eastAsia="Times New Roman" w:hAnsiTheme="majorBidi" w:cstheme="majorBidi"/>
          <w:szCs w:val="24"/>
          <w:u w:val="single"/>
        </w:rPr>
        <w:br w:type="page"/>
      </w:r>
      <w:r w:rsidR="00375B62" w:rsidRPr="007E0681">
        <w:rPr>
          <w:rFonts w:asciiTheme="majorBidi" w:eastAsia="Times New Roman" w:hAnsiTheme="majorBidi" w:cstheme="majorBidi"/>
          <w:szCs w:val="24"/>
          <w:u w:val="single"/>
        </w:rPr>
        <w:lastRenderedPageBreak/>
        <w:t>3b.</w:t>
      </w:r>
      <w:r w:rsidR="00375B62" w:rsidRPr="007E0681">
        <w:rPr>
          <w:rFonts w:asciiTheme="majorBidi" w:eastAsia="Times New Roman" w:hAnsiTheme="majorBidi" w:cstheme="majorBidi"/>
          <w:szCs w:val="24"/>
        </w:rPr>
        <w:tab/>
        <w:t>(...)</w:t>
      </w:r>
    </w:p>
    <w:p w:rsidR="00375B62" w:rsidRPr="007E0681" w:rsidRDefault="00375B62" w:rsidP="008D6F72">
      <w:pPr>
        <w:spacing w:line="240" w:lineRule="auto"/>
        <w:ind w:left="1418" w:hanging="567"/>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3c.</w:t>
      </w:r>
      <w:r w:rsidRPr="007E0681">
        <w:rPr>
          <w:rFonts w:asciiTheme="majorBidi" w:eastAsia="Times New Roman" w:hAnsiTheme="majorBidi" w:cstheme="majorBidi"/>
          <w:szCs w:val="24"/>
        </w:rPr>
        <w:tab/>
      </w:r>
      <w:r w:rsidR="008D6F72" w:rsidRPr="007E0681">
        <w:rPr>
          <w:rFonts w:asciiTheme="majorBidi" w:hAnsiTheme="majorBidi" w:cstheme="majorBidi"/>
          <w:szCs w:val="24"/>
        </w:rPr>
        <w:t xml:space="preserve">Member States may authorise target shooters to acquire and possess semi-automatic firearms classified in categories A.6 </w:t>
      </w:r>
      <w:proofErr w:type="gramStart"/>
      <w:r w:rsidR="008D6F72" w:rsidRPr="007E0681">
        <w:rPr>
          <w:rFonts w:asciiTheme="majorBidi" w:hAnsiTheme="majorBidi" w:cstheme="majorBidi"/>
          <w:szCs w:val="24"/>
        </w:rPr>
        <w:t>and  A.7</w:t>
      </w:r>
      <w:proofErr w:type="gramEnd"/>
      <w:r w:rsidR="008D6F72" w:rsidRPr="007E0681">
        <w:rPr>
          <w:rFonts w:asciiTheme="majorBidi" w:hAnsiTheme="majorBidi" w:cstheme="majorBidi"/>
          <w:szCs w:val="24"/>
        </w:rPr>
        <w:t xml:space="preserve"> of Annex I, subject to the following conditions:</w:t>
      </w:r>
    </w:p>
    <w:p w:rsidR="00375B62" w:rsidRPr="007E0681" w:rsidRDefault="005F2AF4" w:rsidP="00375B62">
      <w:pPr>
        <w:numPr>
          <w:ilvl w:val="0"/>
          <w:numId w:val="27"/>
        </w:numPr>
        <w:spacing w:line="240" w:lineRule="auto"/>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F355AA" w:rsidRPr="007E0681">
        <w:rPr>
          <w:rFonts w:asciiTheme="majorBidi" w:eastAsia="Times New Roman" w:hAnsiTheme="majorBidi" w:cstheme="majorBidi"/>
          <w:szCs w:val="24"/>
          <w:u w:val="single"/>
        </w:rPr>
        <w:t>a satisfactory</w:t>
      </w:r>
      <w:r w:rsidRPr="007E0681">
        <w:rPr>
          <w:rFonts w:asciiTheme="majorBidi" w:eastAsia="Times New Roman" w:hAnsiTheme="majorBidi" w:cstheme="majorBidi"/>
          <w:szCs w:val="24"/>
          <w:u w:val="single"/>
        </w:rPr>
        <w:t xml:space="preserve"> (…)</w:t>
      </w:r>
      <w:r w:rsidR="00F355AA" w:rsidRPr="007E0681">
        <w:rPr>
          <w:rFonts w:asciiTheme="majorBidi" w:eastAsia="Times New Roman" w:hAnsiTheme="majorBidi" w:cstheme="majorBidi"/>
          <w:szCs w:val="24"/>
          <w:u w:val="single"/>
        </w:rPr>
        <w:t xml:space="preserve"> assessment</w:t>
      </w:r>
      <w:r w:rsidR="00F355AA" w:rsidRPr="003C2E0F">
        <w:rPr>
          <w:rFonts w:asciiTheme="majorBidi" w:eastAsia="Times New Roman" w:hAnsiTheme="majorBidi" w:cstheme="majorBidi"/>
          <w:szCs w:val="24"/>
        </w:rPr>
        <w:t xml:space="preserve"> </w:t>
      </w:r>
      <w:r w:rsidR="00F355AA" w:rsidRPr="007E0681">
        <w:rPr>
          <w:rFonts w:asciiTheme="majorBidi" w:eastAsia="Times New Roman" w:hAnsiTheme="majorBidi" w:cstheme="majorBidi"/>
          <w:b/>
          <w:i/>
          <w:szCs w:val="24"/>
          <w:u w:val="single"/>
        </w:rPr>
        <w:t>of relevant information arising from the application of</w:t>
      </w:r>
      <w:r w:rsidR="00F355AA" w:rsidRPr="003C2E0F">
        <w:rPr>
          <w:rFonts w:asciiTheme="majorBidi" w:eastAsia="Times New Roman" w:hAnsiTheme="majorBidi" w:cstheme="majorBidi"/>
          <w:b/>
          <w:i/>
          <w:szCs w:val="24"/>
        </w:rPr>
        <w:t xml:space="preserve"> </w:t>
      </w:r>
      <w:r w:rsidR="00F355AA" w:rsidRPr="007E0681">
        <w:rPr>
          <w:rFonts w:asciiTheme="majorBidi" w:eastAsia="Times New Roman" w:hAnsiTheme="majorBidi" w:cstheme="majorBidi"/>
          <w:szCs w:val="24"/>
          <w:u w:val="single"/>
        </w:rPr>
        <w:t>provisions set out in Article 5(2);</w:t>
      </w:r>
    </w:p>
    <w:p w:rsidR="00375B62" w:rsidRPr="007E0681" w:rsidRDefault="005F2AF4" w:rsidP="003C2E0F">
      <w:pPr>
        <w:numPr>
          <w:ilvl w:val="0"/>
          <w:numId w:val="27"/>
        </w:numPr>
        <w:spacing w:line="240" w:lineRule="auto"/>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8D6F72" w:rsidRPr="007E0681">
        <w:rPr>
          <w:rFonts w:asciiTheme="majorBidi" w:hAnsiTheme="majorBidi" w:cstheme="majorBidi"/>
          <w:szCs w:val="24"/>
        </w:rPr>
        <w:t xml:space="preserve">provision of proof that the target shooter is </w:t>
      </w:r>
      <w:r w:rsidR="008D6F72" w:rsidRPr="007E0681">
        <w:rPr>
          <w:rFonts w:asciiTheme="majorBidi" w:hAnsiTheme="majorBidi" w:cstheme="majorBidi"/>
          <w:b/>
          <w:i/>
          <w:szCs w:val="24"/>
          <w:u w:val="single"/>
        </w:rPr>
        <w:t>actively practising for or</w:t>
      </w:r>
      <w:r w:rsidR="008D6F72" w:rsidRPr="007E0681">
        <w:rPr>
          <w:rFonts w:asciiTheme="majorBidi" w:hAnsiTheme="majorBidi" w:cstheme="majorBidi"/>
          <w:szCs w:val="24"/>
        </w:rPr>
        <w:t xml:space="preserve"> participating in shooting competitions recognised by an official shooting sport organisation of that Member State or by an internationally established and officially recognised shooting sport federation; and</w:t>
      </w:r>
    </w:p>
    <w:p w:rsidR="00375B62" w:rsidRPr="007E0681" w:rsidRDefault="005F2AF4" w:rsidP="00375B62">
      <w:pPr>
        <w:numPr>
          <w:ilvl w:val="0"/>
          <w:numId w:val="27"/>
        </w:numPr>
        <w:spacing w:line="240" w:lineRule="auto"/>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375B62" w:rsidRPr="007E0681">
        <w:rPr>
          <w:rFonts w:asciiTheme="majorBidi" w:eastAsia="Times New Roman" w:hAnsiTheme="majorBidi" w:cstheme="majorBidi"/>
          <w:szCs w:val="24"/>
          <w:u w:val="single"/>
        </w:rPr>
        <w:t>a certificate from an officially recognized shooting sport organisation confirming that:</w:t>
      </w:r>
    </w:p>
    <w:p w:rsidR="00375B62" w:rsidRPr="007E0681" w:rsidRDefault="00375B62" w:rsidP="00375B62">
      <w:pPr>
        <w:numPr>
          <w:ilvl w:val="1"/>
          <w:numId w:val="28"/>
        </w:numPr>
        <w:spacing w:line="240" w:lineRule="auto"/>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the target shooter is a member of a shooting club and, has been regularly practising target shooting in it for at least twelve months, and</w:t>
      </w:r>
    </w:p>
    <w:p w:rsidR="00375B62" w:rsidRPr="007E0681" w:rsidRDefault="008D6F72" w:rsidP="00375B62">
      <w:pPr>
        <w:numPr>
          <w:ilvl w:val="1"/>
          <w:numId w:val="28"/>
        </w:numPr>
        <w:spacing w:line="240" w:lineRule="auto"/>
        <w:rPr>
          <w:rFonts w:asciiTheme="majorBidi" w:eastAsia="Times New Roman" w:hAnsiTheme="majorBidi" w:cstheme="majorBidi"/>
          <w:szCs w:val="24"/>
          <w:u w:val="single"/>
        </w:rPr>
      </w:pPr>
      <w:proofErr w:type="gramStart"/>
      <w:r w:rsidRPr="007E0681">
        <w:rPr>
          <w:rFonts w:asciiTheme="majorBidi" w:hAnsiTheme="majorBidi" w:cstheme="majorBidi"/>
          <w:szCs w:val="24"/>
        </w:rPr>
        <w:t>the</w:t>
      </w:r>
      <w:proofErr w:type="gramEnd"/>
      <w:r w:rsidRPr="007E0681">
        <w:rPr>
          <w:rFonts w:asciiTheme="majorBidi" w:hAnsiTheme="majorBidi" w:cstheme="majorBidi"/>
          <w:szCs w:val="24"/>
        </w:rPr>
        <w:t xml:space="preserve"> firearm </w:t>
      </w:r>
      <w:r w:rsidRPr="007E0681">
        <w:rPr>
          <w:rFonts w:asciiTheme="majorBidi" w:hAnsiTheme="majorBidi" w:cstheme="majorBidi"/>
          <w:b/>
          <w:i/>
          <w:szCs w:val="24"/>
          <w:u w:val="single"/>
        </w:rPr>
        <w:t xml:space="preserve">fulfils the specifications required </w:t>
      </w:r>
      <w:r w:rsidRPr="007E0681">
        <w:rPr>
          <w:rFonts w:asciiTheme="majorBidi" w:hAnsiTheme="majorBidi" w:cstheme="majorBidi"/>
          <w:szCs w:val="24"/>
        </w:rPr>
        <w:t>for a shooting discipline recognised by an internationally established and officially recognised shooting sport federation</w:t>
      </w:r>
      <w:r w:rsidR="00375B62" w:rsidRPr="007E0681">
        <w:rPr>
          <w:rFonts w:asciiTheme="majorBidi" w:eastAsia="Times New Roman" w:hAnsiTheme="majorBidi" w:cstheme="majorBidi"/>
          <w:szCs w:val="24"/>
          <w:u w:val="single"/>
        </w:rPr>
        <w:t>.</w:t>
      </w:r>
    </w:p>
    <w:p w:rsidR="00375B62" w:rsidRPr="007E0681" w:rsidRDefault="005930FC" w:rsidP="00375B62">
      <w:pPr>
        <w:numPr>
          <w:ilvl w:val="0"/>
          <w:numId w:val="27"/>
        </w:numPr>
        <w:spacing w:line="240" w:lineRule="auto"/>
        <w:rPr>
          <w:rFonts w:asciiTheme="majorBidi" w:eastAsia="Times New Roman" w:hAnsiTheme="majorBidi" w:cstheme="majorBidi"/>
          <w:szCs w:val="24"/>
          <w:u w:val="single"/>
        </w:rPr>
      </w:pPr>
      <w:r w:rsidRPr="005930FC">
        <w:rPr>
          <w:rFonts w:asciiTheme="majorBidi" w:eastAsia="Times New Roman" w:hAnsiTheme="majorBidi" w:cstheme="majorBidi"/>
          <w:szCs w:val="24"/>
        </w:rPr>
        <w:tab/>
      </w:r>
      <w:r w:rsidR="00375B62" w:rsidRPr="007E0681">
        <w:rPr>
          <w:rFonts w:asciiTheme="majorBidi" w:eastAsia="Times New Roman" w:hAnsiTheme="majorBidi" w:cstheme="majorBidi"/>
          <w:szCs w:val="24"/>
          <w:u w:val="single"/>
        </w:rPr>
        <w:t xml:space="preserve">As regards firearms classified in category A6, Member States applying a military system based on general conscription and having in place over the last fifty years a system of transfer of military firearms to persons leaving the army after fulfilling their military duties may grant an authorisation to such persons in their quality as </w:t>
      </w:r>
      <w:r w:rsidR="00862D30" w:rsidRPr="007E0681">
        <w:rPr>
          <w:rFonts w:asciiTheme="majorBidi" w:eastAsia="Times New Roman" w:hAnsiTheme="majorBidi" w:cstheme="majorBidi"/>
          <w:szCs w:val="24"/>
          <w:u w:val="single"/>
        </w:rPr>
        <w:t>target</w:t>
      </w:r>
      <w:r w:rsidR="00375B62" w:rsidRPr="007E0681">
        <w:rPr>
          <w:rFonts w:asciiTheme="majorBidi" w:eastAsia="Times New Roman" w:hAnsiTheme="majorBidi" w:cstheme="majorBidi"/>
          <w:szCs w:val="24"/>
          <w:u w:val="single"/>
        </w:rPr>
        <w:t xml:space="preserve"> shooter, to keep one firearm used during the mandatory military period. These firearms shall be transformed into semi-automatic firearms by the public authority which shall periodically check that the persons using such firearms do not represent a risk for public security.  The provisions </w:t>
      </w:r>
      <w:proofErr w:type="gramStart"/>
      <w:r w:rsidR="00375B62" w:rsidRPr="007E0681">
        <w:rPr>
          <w:rFonts w:asciiTheme="majorBidi" w:eastAsia="Times New Roman" w:hAnsiTheme="majorBidi" w:cstheme="majorBidi"/>
          <w:szCs w:val="24"/>
          <w:u w:val="single"/>
        </w:rPr>
        <w:t>under a), b) and c)</w:t>
      </w:r>
      <w:proofErr w:type="gramEnd"/>
      <w:r w:rsidR="00375B62" w:rsidRPr="007E0681">
        <w:rPr>
          <w:rFonts w:asciiTheme="majorBidi" w:eastAsia="Times New Roman" w:hAnsiTheme="majorBidi" w:cstheme="majorBidi"/>
          <w:szCs w:val="24"/>
          <w:u w:val="single"/>
        </w:rPr>
        <w:t xml:space="preserve"> shall apply.</w:t>
      </w:r>
    </w:p>
    <w:p w:rsidR="00375B62" w:rsidRPr="007E0681" w:rsidRDefault="00375B62" w:rsidP="00375B62">
      <w:pPr>
        <w:spacing w:line="240" w:lineRule="auto"/>
        <w:ind w:left="1418" w:hanging="567"/>
        <w:rPr>
          <w:rFonts w:asciiTheme="majorBidi" w:eastAsia="Times New Roman" w:hAnsiTheme="majorBidi" w:cstheme="majorBidi"/>
          <w:szCs w:val="24"/>
          <w:u w:val="single"/>
        </w:rPr>
      </w:pPr>
      <w:r w:rsidRPr="007E0681">
        <w:rPr>
          <w:rFonts w:asciiTheme="majorBidi" w:eastAsia="Times New Roman" w:hAnsiTheme="majorBidi" w:cstheme="majorBidi"/>
          <w:szCs w:val="24"/>
        </w:rPr>
        <w:t>3d.</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Authorisations under this Article shall be reviewed periodically at intervals not exceeding five years. </w:t>
      </w:r>
    </w:p>
    <w:p w:rsidR="00941B45" w:rsidRDefault="00DD7F5F" w:rsidP="00941B45">
      <w:pPr>
        <w:pStyle w:val="Point0number"/>
        <w:spacing w:before="360"/>
        <w:ind w:left="851" w:hanging="851"/>
        <w:jc w:val="left"/>
        <w:outlineLvl w:val="0"/>
        <w:rPr>
          <w:rFonts w:asciiTheme="majorBidi" w:hAnsiTheme="majorBidi" w:cstheme="majorBidi"/>
          <w:szCs w:val="24"/>
        </w:rPr>
      </w:pPr>
      <w:r w:rsidRPr="00941B45">
        <w:rPr>
          <w:rFonts w:asciiTheme="majorBidi" w:eastAsia="Times New Roman" w:hAnsiTheme="majorBidi" w:cstheme="majorBidi"/>
          <w:i/>
          <w:szCs w:val="24"/>
          <w:u w:val="single"/>
        </w:rPr>
        <w:br w:type="page"/>
      </w:r>
      <w:r w:rsidR="00941B45">
        <w:lastRenderedPageBreak/>
        <w:t>(…)</w:t>
      </w:r>
    </w:p>
    <w:p w:rsidR="00375B62" w:rsidRPr="00941B45" w:rsidRDefault="00375B62" w:rsidP="00941B45">
      <w:pPr>
        <w:pStyle w:val="Point0number"/>
        <w:numPr>
          <w:ilvl w:val="0"/>
          <w:numId w:val="0"/>
        </w:numPr>
        <w:spacing w:before="360"/>
        <w:jc w:val="left"/>
        <w:outlineLvl w:val="0"/>
        <w:rPr>
          <w:rFonts w:asciiTheme="majorBidi" w:hAnsiTheme="majorBidi" w:cstheme="majorBidi"/>
          <w:szCs w:val="24"/>
        </w:rPr>
      </w:pPr>
      <w:r w:rsidRPr="00941B45">
        <w:rPr>
          <w:rFonts w:asciiTheme="majorBidi" w:hAnsiTheme="majorBidi" w:cstheme="majorBidi"/>
          <w:szCs w:val="24"/>
          <w:u w:val="single"/>
        </w:rPr>
        <w:t>(7a)</w:t>
      </w:r>
      <w:r w:rsidRPr="00941B45">
        <w:rPr>
          <w:rFonts w:asciiTheme="majorBidi" w:hAnsiTheme="majorBidi" w:cstheme="majorBidi"/>
          <w:szCs w:val="24"/>
        </w:rPr>
        <w:tab/>
        <w:t>In Article 7, the following subparagraph is added to paragraph 4, after point c):</w:t>
      </w:r>
    </w:p>
    <w:p w:rsidR="00375B62" w:rsidRPr="007E0681" w:rsidRDefault="00375B62" w:rsidP="00375B62">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"The (...) </w:t>
      </w:r>
      <w:r w:rsidRPr="007E0681">
        <w:rPr>
          <w:rFonts w:asciiTheme="majorBidi" w:eastAsia="Times New Roman" w:hAnsiTheme="majorBidi" w:cstheme="majorBidi"/>
          <w:szCs w:val="24"/>
          <w:u w:val="single"/>
        </w:rPr>
        <w:t>authorisation for possession of a firearm</w:t>
      </w:r>
      <w:r w:rsidRPr="007E0681">
        <w:rPr>
          <w:rFonts w:asciiTheme="majorBidi" w:eastAsia="Times New Roman" w:hAnsiTheme="majorBidi" w:cstheme="majorBidi"/>
          <w:szCs w:val="24"/>
        </w:rPr>
        <w:t xml:space="preserve"> shall </w:t>
      </w:r>
      <w:r w:rsidRPr="007E0681">
        <w:rPr>
          <w:rFonts w:asciiTheme="majorBidi" w:eastAsia="Times New Roman" w:hAnsiTheme="majorBidi" w:cstheme="majorBidi"/>
          <w:szCs w:val="24"/>
          <w:u w:val="single"/>
        </w:rPr>
        <w:t xml:space="preserve">be reviewed periodically, at intervals </w:t>
      </w:r>
      <w:r w:rsidRPr="007E0681">
        <w:rPr>
          <w:rFonts w:asciiTheme="majorBidi" w:eastAsia="Times New Roman" w:hAnsiTheme="majorBidi" w:cstheme="majorBidi"/>
          <w:szCs w:val="24"/>
        </w:rPr>
        <w:t>not exceed</w:t>
      </w:r>
      <w:r w:rsidRPr="007E0681">
        <w:rPr>
          <w:rFonts w:asciiTheme="majorBidi" w:eastAsia="Times New Roman" w:hAnsiTheme="majorBidi" w:cstheme="majorBidi"/>
          <w:szCs w:val="24"/>
          <w:u w:val="single"/>
        </w:rPr>
        <w:t xml:space="preserve">ing </w:t>
      </w:r>
      <w:r w:rsidRPr="007E0681">
        <w:rPr>
          <w:rFonts w:asciiTheme="majorBidi" w:eastAsia="Times New Roman" w:hAnsiTheme="majorBidi" w:cstheme="majorBidi"/>
          <w:szCs w:val="24"/>
        </w:rPr>
        <w:t xml:space="preserve">five years. The authorisation may be renewed </w:t>
      </w:r>
      <w:r w:rsidRPr="007E0681">
        <w:rPr>
          <w:rFonts w:asciiTheme="majorBidi" w:eastAsia="Times New Roman" w:hAnsiTheme="majorBidi" w:cstheme="majorBidi"/>
          <w:szCs w:val="24"/>
          <w:u w:val="single"/>
        </w:rPr>
        <w:t xml:space="preserve">or prolonged </w:t>
      </w:r>
      <w:r w:rsidRPr="007E0681">
        <w:rPr>
          <w:rFonts w:asciiTheme="majorBidi" w:eastAsia="Times New Roman" w:hAnsiTheme="majorBidi" w:cstheme="majorBidi"/>
          <w:szCs w:val="24"/>
        </w:rPr>
        <w:t>if the conditions on the basis of which it was granted are still fulfilled."</w:t>
      </w:r>
    </w:p>
    <w:p w:rsidR="00375B62" w:rsidRPr="007E0681" w:rsidRDefault="00375B62" w:rsidP="00375B62">
      <w:pPr>
        <w:spacing w:line="240" w:lineRule="auto"/>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(7b)</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In Article 7, the following paragraph is added after paragraph 4:</w:t>
      </w:r>
    </w:p>
    <w:p w:rsidR="00896081" w:rsidRPr="007E0681" w:rsidRDefault="00375B62" w:rsidP="008D6F72">
      <w:pPr>
        <w:spacing w:line="240" w:lineRule="auto"/>
        <w:ind w:left="709"/>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 xml:space="preserve">"4a. </w:t>
      </w:r>
      <w:r w:rsidR="008D6F72" w:rsidRPr="007E0681">
        <w:rPr>
          <w:rFonts w:asciiTheme="majorBidi" w:eastAsia="Times New Roman" w:hAnsiTheme="majorBidi" w:cstheme="majorBidi"/>
          <w:szCs w:val="24"/>
          <w:u w:val="single"/>
        </w:rPr>
        <w:t>Member States may</w:t>
      </w:r>
      <w:r w:rsidR="008D6F72" w:rsidRPr="003C2E0F">
        <w:rPr>
          <w:rFonts w:asciiTheme="majorBidi" w:hAnsiTheme="majorBidi" w:cstheme="majorBidi"/>
          <w:b/>
          <w:i/>
          <w:szCs w:val="24"/>
        </w:rPr>
        <w:t xml:space="preserve"> </w:t>
      </w:r>
      <w:r w:rsidR="008D6F72" w:rsidRPr="007E0681">
        <w:rPr>
          <w:rFonts w:asciiTheme="majorBidi" w:hAnsiTheme="majorBidi" w:cstheme="majorBidi"/>
          <w:b/>
          <w:i/>
          <w:szCs w:val="24"/>
          <w:u w:val="single"/>
        </w:rPr>
        <w:t>decide to confirm</w:t>
      </w:r>
      <w:r w:rsidR="008D6F72" w:rsidRPr="003C2E0F">
        <w:rPr>
          <w:rFonts w:asciiTheme="majorBidi" w:hAnsiTheme="majorBidi" w:cstheme="majorBidi"/>
          <w:b/>
          <w:i/>
          <w:szCs w:val="24"/>
        </w:rPr>
        <w:t xml:space="preserve"> </w:t>
      </w:r>
      <w:r w:rsidR="008D6F72" w:rsidRPr="007E0681">
        <w:rPr>
          <w:rFonts w:asciiTheme="majorBidi" w:eastAsia="Times New Roman" w:hAnsiTheme="majorBidi" w:cstheme="majorBidi"/>
          <w:szCs w:val="24"/>
          <w:u w:val="single"/>
        </w:rPr>
        <w:t>authorisations</w:t>
      </w:r>
      <w:r w:rsidR="008D6F72" w:rsidRPr="003C2E0F">
        <w:rPr>
          <w:rFonts w:asciiTheme="majorBidi" w:hAnsiTheme="majorBidi" w:cstheme="majorBidi"/>
          <w:b/>
          <w:i/>
          <w:szCs w:val="24"/>
        </w:rPr>
        <w:t xml:space="preserve"> </w:t>
      </w:r>
      <w:r w:rsidR="008D6F72" w:rsidRPr="007E0681">
        <w:rPr>
          <w:rFonts w:asciiTheme="majorBidi" w:hAnsiTheme="majorBidi" w:cstheme="majorBidi"/>
          <w:b/>
          <w:i/>
          <w:szCs w:val="24"/>
          <w:u w:val="single"/>
        </w:rPr>
        <w:t>for semi-automatic</w:t>
      </w:r>
      <w:r w:rsidR="008D6F72" w:rsidRPr="003C2E0F">
        <w:rPr>
          <w:rFonts w:asciiTheme="majorBidi" w:hAnsiTheme="majorBidi" w:cstheme="majorBidi"/>
          <w:b/>
          <w:i/>
          <w:szCs w:val="24"/>
        </w:rPr>
        <w:t xml:space="preserve"> </w:t>
      </w:r>
      <w:r w:rsidR="008D6F72" w:rsidRPr="007E0681">
        <w:rPr>
          <w:rFonts w:asciiTheme="majorBidi" w:eastAsia="Times New Roman" w:hAnsiTheme="majorBidi" w:cstheme="majorBidi"/>
          <w:szCs w:val="24"/>
          <w:u w:val="single"/>
        </w:rPr>
        <w:t>firearm</w:t>
      </w:r>
      <w:r w:rsidR="008D6F72" w:rsidRPr="007E0681">
        <w:rPr>
          <w:rFonts w:asciiTheme="majorBidi" w:hAnsiTheme="majorBidi" w:cstheme="majorBidi"/>
          <w:b/>
          <w:i/>
          <w:szCs w:val="24"/>
          <w:u w:val="single"/>
        </w:rPr>
        <w:t>s</w:t>
      </w:r>
      <w:r w:rsidR="008D6F72" w:rsidRPr="007E0681">
        <w:rPr>
          <w:rFonts w:asciiTheme="majorBidi" w:eastAsia="Times New Roman" w:hAnsiTheme="majorBidi" w:cstheme="majorBidi"/>
          <w:szCs w:val="24"/>
          <w:u w:val="single"/>
        </w:rPr>
        <w:t xml:space="preserve"> classified</w:t>
      </w:r>
      <w:r w:rsidR="00862D30" w:rsidRPr="003C2E0F">
        <w:rPr>
          <w:rFonts w:asciiTheme="majorBidi" w:hAnsiTheme="majorBidi" w:cstheme="majorBidi"/>
          <w:b/>
          <w:i/>
          <w:szCs w:val="24"/>
        </w:rPr>
        <w:t xml:space="preserve"> </w:t>
      </w:r>
      <w:r w:rsidR="00862D30" w:rsidRPr="007E0681">
        <w:rPr>
          <w:rFonts w:asciiTheme="majorBidi" w:hAnsiTheme="majorBidi" w:cstheme="majorBidi"/>
          <w:b/>
          <w:i/>
          <w:szCs w:val="24"/>
          <w:u w:val="single"/>
        </w:rPr>
        <w:t>in point 6,</w:t>
      </w:r>
      <w:r w:rsidR="008D6F72" w:rsidRPr="007E0681">
        <w:rPr>
          <w:rFonts w:asciiTheme="majorBidi" w:hAnsiTheme="majorBidi" w:cstheme="majorBidi"/>
          <w:b/>
          <w:i/>
          <w:szCs w:val="24"/>
          <w:u w:val="single"/>
        </w:rPr>
        <w:t xml:space="preserve"> 7</w:t>
      </w:r>
      <w:r w:rsidR="00862D30" w:rsidRPr="007E0681">
        <w:rPr>
          <w:rFonts w:asciiTheme="majorBidi" w:hAnsiTheme="majorBidi" w:cstheme="majorBidi"/>
          <w:b/>
          <w:i/>
          <w:szCs w:val="24"/>
          <w:u w:val="single"/>
        </w:rPr>
        <w:t xml:space="preserve"> or 8 </w:t>
      </w:r>
      <w:r w:rsidR="008D6F72" w:rsidRPr="007E0681">
        <w:rPr>
          <w:rFonts w:asciiTheme="majorBidi" w:hAnsiTheme="majorBidi" w:cstheme="majorBidi"/>
          <w:b/>
          <w:i/>
          <w:szCs w:val="24"/>
          <w:u w:val="single"/>
        </w:rPr>
        <w:t xml:space="preserve"> of category A</w:t>
      </w:r>
      <w:r w:rsidR="008D6F72" w:rsidRPr="003C2E0F">
        <w:rPr>
          <w:rFonts w:asciiTheme="majorBidi" w:hAnsiTheme="majorBidi" w:cstheme="majorBidi"/>
          <w:b/>
          <w:i/>
          <w:szCs w:val="24"/>
        </w:rPr>
        <w:t xml:space="preserve"> </w:t>
      </w:r>
      <w:r w:rsidR="008D6F72" w:rsidRPr="007E0681">
        <w:rPr>
          <w:rFonts w:asciiTheme="majorBidi" w:eastAsia="Times New Roman" w:hAnsiTheme="majorBidi" w:cstheme="majorBidi"/>
          <w:szCs w:val="24"/>
          <w:u w:val="single"/>
        </w:rPr>
        <w:t>for a firearm which was classified in category B set out in Annex I of the Directive, as amended by Directive 2008/51/EC,</w:t>
      </w:r>
      <w:r w:rsidR="008D6F72" w:rsidRPr="003C2E0F">
        <w:rPr>
          <w:rFonts w:asciiTheme="majorBidi" w:hAnsiTheme="majorBidi" w:cstheme="majorBidi"/>
          <w:b/>
          <w:i/>
          <w:szCs w:val="24"/>
        </w:rPr>
        <w:t xml:space="preserve"> </w:t>
      </w:r>
      <w:r w:rsidR="008D6F72" w:rsidRPr="007E0681">
        <w:rPr>
          <w:rFonts w:asciiTheme="majorBidi" w:hAnsiTheme="majorBidi" w:cstheme="majorBidi"/>
          <w:b/>
          <w:i/>
          <w:szCs w:val="24"/>
          <w:u w:val="single"/>
        </w:rPr>
        <w:t>and legally acquired and registered before [date of entry into force], and to renew or prolong those authorisations, subject to the other conditions laid down in this Directive, and may also allow such firearms to be acquired by other persons authorised by Member States in accordance with this amending Directive.</w:t>
      </w:r>
      <w:r w:rsidRPr="007E0681">
        <w:rPr>
          <w:rFonts w:asciiTheme="majorBidi" w:eastAsia="Times New Roman" w:hAnsiTheme="majorBidi" w:cstheme="majorBidi"/>
          <w:szCs w:val="24"/>
          <w:u w:val="single"/>
        </w:rPr>
        <w:t>"</w:t>
      </w:r>
    </w:p>
    <w:p w:rsidR="00375B62" w:rsidRPr="007E0681" w:rsidRDefault="00375B62" w:rsidP="00375B62">
      <w:pPr>
        <w:spacing w:line="240" w:lineRule="auto"/>
        <w:outlineLvl w:val="0"/>
        <w:rPr>
          <w:rFonts w:asciiTheme="majorBidi" w:eastAsia="Times New Roman" w:hAnsiTheme="majorBidi" w:cstheme="majorBidi"/>
          <w:szCs w:val="24"/>
        </w:rPr>
      </w:pPr>
      <w:r w:rsidRPr="007E0681">
        <w:rPr>
          <w:rFonts w:asciiTheme="majorBidi" w:eastAsia="Times New Roman" w:hAnsiTheme="majorBidi" w:cstheme="majorBidi"/>
          <w:szCs w:val="24"/>
        </w:rPr>
        <w:t>(7bb)</w:t>
      </w:r>
      <w:r w:rsidRPr="007E0681">
        <w:rPr>
          <w:rFonts w:asciiTheme="majorBidi" w:eastAsia="Times New Roman" w:hAnsiTheme="majorBidi" w:cstheme="majorBidi"/>
          <w:szCs w:val="24"/>
        </w:rPr>
        <w:tab/>
        <w:t xml:space="preserve"> Article 8, paragraph 3 is amended as follows: </w:t>
      </w:r>
    </w:p>
    <w:p w:rsidR="00375B62" w:rsidRPr="007E0681" w:rsidRDefault="00375B62" w:rsidP="008D6F72">
      <w:pPr>
        <w:spacing w:line="240" w:lineRule="auto"/>
        <w:ind w:left="709"/>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"If a Member State prohibits or makes subject to authorisation the acquisition and possession within its territory of a firearm classified in category B </w:t>
      </w:r>
      <w:r w:rsidRPr="007E0681">
        <w:rPr>
          <w:rFonts w:asciiTheme="majorBidi" w:eastAsia="Times New Roman" w:hAnsiTheme="majorBidi" w:cstheme="majorBidi"/>
          <w:szCs w:val="24"/>
          <w:u w:val="single"/>
        </w:rPr>
        <w:t xml:space="preserve">or </w:t>
      </w:r>
      <w:r w:rsidRPr="007E0681">
        <w:rPr>
          <w:rFonts w:asciiTheme="majorBidi" w:eastAsia="Times New Roman" w:hAnsiTheme="majorBidi" w:cstheme="majorBidi"/>
          <w:szCs w:val="24"/>
        </w:rPr>
        <w:t xml:space="preserve">C (...), it shall inform the other Member States, which shall expressly include a statement to that effect on any European firearms pass they issue for such a firearm, pursuant to Article 12(2)." </w:t>
      </w:r>
    </w:p>
    <w:p w:rsidR="00375B62" w:rsidRPr="007E0681" w:rsidRDefault="00375B62" w:rsidP="00375B62">
      <w:pPr>
        <w:spacing w:line="240" w:lineRule="auto"/>
        <w:outlineLvl w:val="0"/>
        <w:rPr>
          <w:rFonts w:asciiTheme="majorBidi" w:eastAsia="Times New Roman" w:hAnsiTheme="majorBidi" w:cstheme="majorBidi"/>
          <w:szCs w:val="24"/>
        </w:rPr>
      </w:pPr>
      <w:r w:rsidRPr="007E0681">
        <w:rPr>
          <w:rFonts w:asciiTheme="majorBidi" w:eastAsia="Times New Roman" w:hAnsiTheme="majorBidi" w:cstheme="majorBidi"/>
          <w:szCs w:val="24"/>
          <w:u w:val="single"/>
        </w:rPr>
        <w:t>(7c)</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Article 10 is replaced by the following:</w:t>
      </w:r>
    </w:p>
    <w:p w:rsidR="008D6F72" w:rsidRPr="007E0681" w:rsidRDefault="008D6F72" w:rsidP="00205BDE">
      <w:pPr>
        <w:spacing w:line="240" w:lineRule="auto"/>
        <w:ind w:left="1134" w:hanging="425"/>
        <w:rPr>
          <w:rFonts w:asciiTheme="majorBidi" w:hAnsiTheme="majorBidi" w:cstheme="majorBidi"/>
          <w:szCs w:val="24"/>
        </w:rPr>
      </w:pPr>
      <w:r w:rsidRPr="007E0681">
        <w:rPr>
          <w:rFonts w:asciiTheme="majorBidi" w:hAnsiTheme="majorBidi" w:cstheme="majorBidi"/>
          <w:szCs w:val="24"/>
        </w:rPr>
        <w:t xml:space="preserve">1. </w:t>
      </w:r>
      <w:r w:rsidR="002027E0">
        <w:rPr>
          <w:rFonts w:asciiTheme="majorBidi" w:hAnsiTheme="majorBidi" w:cstheme="majorBidi"/>
          <w:szCs w:val="24"/>
        </w:rPr>
        <w:tab/>
      </w:r>
      <w:r w:rsidRPr="007E0681">
        <w:rPr>
          <w:rFonts w:asciiTheme="majorBidi" w:hAnsiTheme="majorBidi" w:cstheme="majorBidi"/>
          <w:szCs w:val="24"/>
        </w:rPr>
        <w:t xml:space="preserve">The arrangements for the acquisition and possession of ammunition shall be the same as those for the possession of the firearms for which the ammunition </w:t>
      </w:r>
      <w:r w:rsidR="006F58E1" w:rsidRPr="007E0681">
        <w:rPr>
          <w:rFonts w:asciiTheme="majorBidi" w:hAnsiTheme="majorBidi" w:cstheme="majorBidi"/>
          <w:b/>
          <w:i/>
          <w:szCs w:val="24"/>
          <w:u w:val="single"/>
        </w:rPr>
        <w:t>(…)</w:t>
      </w:r>
      <w:r w:rsidR="006F58E1" w:rsidRPr="007E0681">
        <w:rPr>
          <w:rFonts w:asciiTheme="majorBidi" w:hAnsiTheme="majorBidi" w:cstheme="majorBidi"/>
          <w:szCs w:val="24"/>
        </w:rPr>
        <w:t xml:space="preserve"> is</w:t>
      </w:r>
      <w:r w:rsidRPr="007E0681">
        <w:rPr>
          <w:rFonts w:asciiTheme="majorBidi" w:hAnsiTheme="majorBidi" w:cstheme="majorBidi"/>
          <w:szCs w:val="24"/>
        </w:rPr>
        <w:t xml:space="preserve"> intended.</w:t>
      </w:r>
    </w:p>
    <w:p w:rsidR="00896081" w:rsidRPr="007E0681" w:rsidRDefault="002027E0" w:rsidP="00205BDE">
      <w:pPr>
        <w:spacing w:line="240" w:lineRule="auto"/>
        <w:ind w:left="1134" w:hanging="425"/>
        <w:outlineLvl w:val="0"/>
        <w:rPr>
          <w:rFonts w:asciiTheme="majorBidi" w:eastAsia="Times New Roman" w:hAnsiTheme="majorBidi" w:cstheme="majorBidi"/>
          <w:szCs w:val="24"/>
        </w:rPr>
      </w:pPr>
      <w:r w:rsidRPr="002027E0">
        <w:rPr>
          <w:rFonts w:asciiTheme="majorBidi" w:hAnsiTheme="majorBidi" w:cstheme="majorBidi"/>
          <w:b/>
          <w:i/>
          <w:szCs w:val="24"/>
        </w:rPr>
        <w:tab/>
      </w:r>
      <w:r w:rsidR="008D6F72" w:rsidRPr="007E0681">
        <w:rPr>
          <w:rFonts w:asciiTheme="majorBidi" w:hAnsiTheme="majorBidi" w:cstheme="majorBidi"/>
          <w:b/>
          <w:i/>
          <w:szCs w:val="24"/>
          <w:u w:val="single"/>
        </w:rPr>
        <w:t>The acquisition of loading devices for semi-automatic centre-fire firearms which can hold more than 20 rounds or more than 10 rounds for long firearms shall only be permitted for those persons who are granted an authorisation under Article 6 or Article 7(4a).</w:t>
      </w:r>
    </w:p>
    <w:p w:rsidR="00896081" w:rsidRPr="007E0681" w:rsidRDefault="006F58E1" w:rsidP="00205BDE">
      <w:pPr>
        <w:spacing w:line="240" w:lineRule="auto"/>
        <w:ind w:left="1134" w:hanging="425"/>
        <w:outlineLvl w:val="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2</w:t>
      </w:r>
      <w:r w:rsidRPr="002027E0">
        <w:rPr>
          <w:rFonts w:asciiTheme="majorBidi" w:eastAsia="Times New Roman" w:hAnsiTheme="majorBidi" w:cstheme="majorBidi"/>
          <w:b/>
          <w:i/>
          <w:szCs w:val="24"/>
        </w:rPr>
        <w:t xml:space="preserve">. </w:t>
      </w:r>
      <w:r w:rsidR="002027E0" w:rsidRPr="002027E0">
        <w:rPr>
          <w:rFonts w:asciiTheme="majorBidi" w:eastAsia="Times New Roman" w:hAnsiTheme="majorBidi" w:cstheme="majorBidi"/>
          <w:b/>
          <w:i/>
          <w:szCs w:val="24"/>
        </w:rPr>
        <w:tab/>
      </w:r>
      <w:r w:rsidR="00896081" w:rsidRPr="007E0681">
        <w:rPr>
          <w:rFonts w:asciiTheme="majorBidi" w:eastAsia="Times New Roman" w:hAnsiTheme="majorBidi" w:cstheme="majorBidi"/>
          <w:b/>
          <w:i/>
          <w:szCs w:val="24"/>
          <w:u w:val="single"/>
        </w:rPr>
        <w:t>Brokers and dealers may refuse to complete any transaction for the acquisition of complete rounds of ammunition, or components of ammunition, which they reasonably consider suspicious owing to its nature or scale and shall report any such attempted transaction to the competent authorities.</w:t>
      </w:r>
    </w:p>
    <w:p w:rsidR="00375B62" w:rsidRPr="007E0681" w:rsidRDefault="00DD7F5F" w:rsidP="00375B62">
      <w:pPr>
        <w:numPr>
          <w:ilvl w:val="0"/>
          <w:numId w:val="22"/>
        </w:numPr>
        <w:spacing w:before="360" w:line="240" w:lineRule="auto"/>
        <w:ind w:left="851" w:hanging="851"/>
        <w:rPr>
          <w:rFonts w:asciiTheme="majorBidi" w:hAnsiTheme="majorBidi" w:cstheme="majorBidi"/>
          <w:szCs w:val="24"/>
        </w:rPr>
      </w:pPr>
      <w:r w:rsidRPr="007E0681">
        <w:rPr>
          <w:rFonts w:asciiTheme="majorBidi" w:hAnsiTheme="majorBidi" w:cstheme="majorBidi"/>
          <w:szCs w:val="24"/>
        </w:rPr>
        <w:br w:type="page"/>
      </w:r>
      <w:r w:rsidR="00375B62" w:rsidRPr="007E0681">
        <w:rPr>
          <w:rFonts w:asciiTheme="majorBidi" w:hAnsiTheme="majorBidi" w:cstheme="majorBidi"/>
          <w:szCs w:val="24"/>
        </w:rPr>
        <w:lastRenderedPageBreak/>
        <w:t>The following Articles 10a and 10b are inserted:</w:t>
      </w:r>
    </w:p>
    <w:p w:rsidR="00375B62" w:rsidRPr="007E0681" w:rsidRDefault="00375B62" w:rsidP="00375B62">
      <w:pPr>
        <w:spacing w:before="200" w:line="240" w:lineRule="auto"/>
        <w:jc w:val="center"/>
        <w:rPr>
          <w:rFonts w:asciiTheme="majorBidi" w:eastAsia="Times New Roman" w:hAnsiTheme="majorBidi" w:cstheme="majorBidi"/>
          <w:i/>
          <w:szCs w:val="24"/>
        </w:rPr>
      </w:pPr>
      <w:r w:rsidRPr="007E0681">
        <w:rPr>
          <w:rFonts w:asciiTheme="majorBidi" w:eastAsia="Times New Roman" w:hAnsiTheme="majorBidi" w:cstheme="majorBidi"/>
          <w:i/>
          <w:szCs w:val="24"/>
        </w:rPr>
        <w:t>"Article 10a</w:t>
      </w:r>
    </w:p>
    <w:p w:rsidR="005F2AF4" w:rsidRPr="007E0681" w:rsidRDefault="00375B62" w:rsidP="002027E0">
      <w:pPr>
        <w:spacing w:line="240" w:lineRule="auto"/>
        <w:ind w:left="1134"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1.</w:t>
      </w:r>
      <w:r w:rsidRPr="007E0681">
        <w:rPr>
          <w:rFonts w:asciiTheme="majorBidi" w:eastAsia="Times New Roman" w:hAnsiTheme="majorBidi" w:cstheme="majorBidi"/>
          <w:szCs w:val="24"/>
        </w:rPr>
        <w:tab/>
        <w:t xml:space="preserve">Member States shall take measures to ensure that </w:t>
      </w:r>
      <w:r w:rsidR="003F743A" w:rsidRPr="007E0681">
        <w:rPr>
          <w:rFonts w:asciiTheme="majorBidi" w:eastAsia="Times New Roman" w:hAnsiTheme="majorBidi" w:cstheme="majorBidi"/>
          <w:b/>
          <w:i/>
          <w:szCs w:val="24"/>
          <w:u w:val="single"/>
        </w:rPr>
        <w:t>devices with a cartridge holder designed to only fire blanks, irritants, other active substances or pyrotechnic signalling rounds</w:t>
      </w:r>
      <w:r w:rsidR="003F743A"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zCs w:val="24"/>
        </w:rPr>
        <w:t>(…)</w:t>
      </w:r>
      <w:r w:rsidR="003F743A" w:rsidRPr="007E0681">
        <w:rPr>
          <w:rFonts w:asciiTheme="majorBidi" w:hAnsiTheme="majorBidi" w:cstheme="majorBidi"/>
          <w:szCs w:val="24"/>
        </w:rPr>
        <w:t xml:space="preserve"> </w:t>
      </w:r>
      <w:r w:rsidR="003F743A" w:rsidRPr="007E0681">
        <w:rPr>
          <w:rFonts w:asciiTheme="majorBidi" w:eastAsia="Times New Roman" w:hAnsiTheme="majorBidi" w:cstheme="majorBidi"/>
          <w:b/>
          <w:i/>
          <w:szCs w:val="24"/>
          <w:u w:val="single"/>
        </w:rPr>
        <w:t>are not capable of being converted to expel a shot, bullet or projectile by the action of a combustible propellant</w:t>
      </w:r>
      <w:r w:rsidRPr="007E0681">
        <w:rPr>
          <w:rFonts w:asciiTheme="majorBidi" w:eastAsia="Times New Roman" w:hAnsiTheme="majorBidi" w:cstheme="majorBidi"/>
          <w:szCs w:val="24"/>
        </w:rPr>
        <w:t>.</w:t>
      </w:r>
    </w:p>
    <w:p w:rsidR="00047998" w:rsidRPr="007E0681" w:rsidRDefault="005F2AF4" w:rsidP="002027E0">
      <w:pPr>
        <w:spacing w:line="240" w:lineRule="auto"/>
        <w:ind w:left="1134"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2.</w:t>
      </w:r>
      <w:r w:rsidRPr="007E0681">
        <w:rPr>
          <w:rFonts w:asciiTheme="majorBidi" w:eastAsia="Times New Roman" w:hAnsiTheme="majorBidi" w:cstheme="majorBidi"/>
          <w:szCs w:val="24"/>
        </w:rPr>
        <w:tab/>
      </w:r>
      <w:r w:rsidR="00047998" w:rsidRPr="007E0681">
        <w:rPr>
          <w:rFonts w:asciiTheme="majorBidi" w:eastAsia="Times New Roman" w:hAnsiTheme="majorBidi" w:cstheme="majorBidi"/>
          <w:b/>
          <w:i/>
          <w:szCs w:val="24"/>
          <w:u w:val="single"/>
        </w:rPr>
        <w:t>Member States shall classify as firearms devices with a cartridge holder designed to only fire blanks, irritants, other active substances or pyrotechnic signalling rounds which are capable of being converted to expel a shot, bullet or projectile by the action of a combustible propellant.</w:t>
      </w:r>
    </w:p>
    <w:p w:rsidR="00375B62" w:rsidRPr="007E0681" w:rsidRDefault="00047998" w:rsidP="002027E0">
      <w:pPr>
        <w:spacing w:line="240" w:lineRule="auto"/>
        <w:ind w:left="1134"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3.</w:t>
      </w:r>
      <w:r w:rsidRPr="007E0681">
        <w:rPr>
          <w:rFonts w:asciiTheme="majorBidi" w:eastAsia="Times New Roman" w:hAnsiTheme="majorBidi" w:cstheme="majorBidi"/>
          <w:szCs w:val="24"/>
        </w:rPr>
        <w:tab/>
      </w:r>
      <w:r w:rsidR="00375B62" w:rsidRPr="007E0681">
        <w:rPr>
          <w:rFonts w:asciiTheme="majorBidi" w:eastAsia="Times New Roman" w:hAnsiTheme="majorBidi" w:cstheme="majorBidi"/>
          <w:szCs w:val="24"/>
        </w:rPr>
        <w:t>The Commission shall adopt</w:t>
      </w:r>
      <w:r w:rsidR="003F743A" w:rsidRPr="007E0681">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rPr>
        <w:t xml:space="preserve">technical specifications for alarm and signal weapons </w:t>
      </w:r>
      <w:r w:rsidRPr="007E0681">
        <w:rPr>
          <w:rFonts w:asciiTheme="majorBidi" w:eastAsia="Times New Roman" w:hAnsiTheme="majorBidi" w:cstheme="majorBidi"/>
          <w:b/>
          <w:i/>
          <w:szCs w:val="24"/>
          <w:u w:val="single"/>
        </w:rPr>
        <w:t>manufactured or imported into the Union on or after [insert date of Art</w:t>
      </w:r>
      <w:r w:rsidR="00A07382" w:rsidRPr="007E0681">
        <w:rPr>
          <w:rFonts w:asciiTheme="majorBidi" w:eastAsia="Times New Roman" w:hAnsiTheme="majorBidi" w:cstheme="majorBidi"/>
          <w:b/>
          <w:i/>
          <w:szCs w:val="24"/>
          <w:u w:val="single"/>
        </w:rPr>
        <w:t>icle</w:t>
      </w:r>
      <w:r w:rsidRPr="007E0681">
        <w:rPr>
          <w:rFonts w:asciiTheme="majorBidi" w:eastAsia="Times New Roman" w:hAnsiTheme="majorBidi" w:cstheme="majorBidi"/>
          <w:b/>
          <w:i/>
          <w:szCs w:val="24"/>
          <w:u w:val="single"/>
        </w:rPr>
        <w:t xml:space="preserve"> 2(1</w:t>
      </w:r>
      <w:r w:rsidR="00A07382" w:rsidRPr="007E0681">
        <w:rPr>
          <w:rFonts w:asciiTheme="majorBidi" w:eastAsia="Times New Roman" w:hAnsiTheme="majorBidi" w:cstheme="majorBidi"/>
          <w:b/>
          <w:i/>
          <w:szCs w:val="24"/>
          <w:u w:val="single"/>
        </w:rPr>
        <w:t>]</w:t>
      </w:r>
      <w:r w:rsidRPr="007E0681">
        <w:rPr>
          <w:rFonts w:asciiTheme="majorBidi" w:eastAsia="Times New Roman" w:hAnsiTheme="majorBidi" w:cstheme="majorBidi"/>
          <w:b/>
          <w:i/>
          <w:szCs w:val="24"/>
          <w:u w:val="single"/>
        </w:rPr>
        <w:t>)</w:t>
      </w:r>
      <w:r w:rsidR="00375B62" w:rsidRPr="007E0681">
        <w:rPr>
          <w:rFonts w:asciiTheme="majorBidi" w:eastAsia="Times New Roman" w:hAnsiTheme="majorBidi" w:cstheme="majorBidi"/>
          <w:b/>
          <w:i/>
          <w:szCs w:val="24"/>
          <w:u w:val="single"/>
        </w:rPr>
        <w:t xml:space="preserve"> </w:t>
      </w:r>
      <w:r w:rsidR="00375B62" w:rsidRPr="007E0681">
        <w:rPr>
          <w:rFonts w:asciiTheme="majorBidi" w:eastAsia="Times New Roman" w:hAnsiTheme="majorBidi" w:cstheme="majorBidi"/>
          <w:szCs w:val="24"/>
        </w:rPr>
        <w:t xml:space="preserve">to ensure they cannot be converted </w:t>
      </w:r>
      <w:r w:rsidR="003F743A" w:rsidRPr="007E0681">
        <w:rPr>
          <w:rFonts w:asciiTheme="majorBidi" w:eastAsia="Times New Roman" w:hAnsiTheme="majorBidi" w:cstheme="majorBidi"/>
          <w:b/>
          <w:i/>
          <w:szCs w:val="24"/>
          <w:u w:val="single"/>
        </w:rPr>
        <w:t xml:space="preserve">to expel a shot, bullet or projectile by the action of a combustible propellant. The Commission shall adopt the first such </w:t>
      </w:r>
      <w:r w:rsidR="00B3055F" w:rsidRPr="007E0681">
        <w:rPr>
          <w:rFonts w:asciiTheme="majorBidi" w:eastAsia="Times New Roman" w:hAnsiTheme="majorBidi" w:cstheme="majorBidi"/>
          <w:b/>
          <w:i/>
          <w:szCs w:val="24"/>
          <w:u w:val="single"/>
        </w:rPr>
        <w:t>implementing</w:t>
      </w:r>
      <w:r w:rsidR="003F743A" w:rsidRPr="007E0681">
        <w:rPr>
          <w:rFonts w:asciiTheme="majorBidi" w:eastAsia="Times New Roman" w:hAnsiTheme="majorBidi" w:cstheme="majorBidi"/>
          <w:b/>
          <w:i/>
          <w:szCs w:val="24"/>
          <w:u w:val="single"/>
        </w:rPr>
        <w:t xml:space="preserve"> act by [insert date</w:t>
      </w:r>
      <w:r w:rsidR="00A07382" w:rsidRPr="007E0681">
        <w:rPr>
          <w:rFonts w:asciiTheme="majorBidi" w:eastAsia="Times New Roman" w:hAnsiTheme="majorBidi" w:cstheme="majorBidi"/>
          <w:b/>
          <w:i/>
          <w:szCs w:val="24"/>
          <w:u w:val="single"/>
        </w:rPr>
        <w:t xml:space="preserve"> of Article</w:t>
      </w:r>
      <w:r w:rsidR="00B3055F" w:rsidRPr="007E0681">
        <w:rPr>
          <w:rFonts w:asciiTheme="majorBidi" w:eastAsia="Times New Roman" w:hAnsiTheme="majorBidi" w:cstheme="majorBidi"/>
          <w:b/>
          <w:i/>
          <w:szCs w:val="24"/>
          <w:u w:val="single"/>
        </w:rPr>
        <w:t xml:space="preserve"> 2(1)</w:t>
      </w:r>
      <w:r w:rsidR="003F743A" w:rsidRPr="007E0681">
        <w:rPr>
          <w:rFonts w:asciiTheme="majorBidi" w:eastAsia="Times New Roman" w:hAnsiTheme="majorBidi" w:cstheme="majorBidi"/>
          <w:b/>
          <w:i/>
          <w:szCs w:val="24"/>
          <w:u w:val="single"/>
        </w:rPr>
        <w:t>]</w:t>
      </w:r>
      <w:r w:rsidR="003F743A" w:rsidRPr="007E0681">
        <w:rPr>
          <w:rFonts w:asciiTheme="majorBidi" w:eastAsia="Times New Roman" w:hAnsiTheme="majorBidi" w:cstheme="majorBidi"/>
          <w:szCs w:val="24"/>
        </w:rPr>
        <w:t>.</w:t>
      </w:r>
    </w:p>
    <w:p w:rsidR="00375B62" w:rsidRPr="007E0681" w:rsidRDefault="00375B62" w:rsidP="00375B62">
      <w:pPr>
        <w:spacing w:line="240" w:lineRule="auto"/>
        <w:ind w:left="709"/>
        <w:outlineLvl w:val="0"/>
        <w:rPr>
          <w:rFonts w:asciiTheme="majorBidi" w:eastAsia="Times New Roman" w:hAnsiTheme="majorBidi" w:cstheme="majorBidi"/>
          <w:szCs w:val="24"/>
        </w:rPr>
      </w:pPr>
      <w:r w:rsidRPr="007E0681">
        <w:rPr>
          <w:rFonts w:asciiTheme="majorBidi" w:eastAsia="Times New Roman" w:hAnsiTheme="majorBidi" w:cstheme="majorBidi"/>
          <w:szCs w:val="24"/>
        </w:rPr>
        <w:t xml:space="preserve">Those implementing acts shall be adopted in accordance with the examination procedure referred to in Article </w:t>
      </w:r>
      <w:proofErr w:type="gramStart"/>
      <w:r w:rsidRPr="007E0681">
        <w:rPr>
          <w:rFonts w:asciiTheme="majorBidi" w:eastAsia="Times New Roman" w:hAnsiTheme="majorBidi" w:cstheme="majorBidi"/>
          <w:szCs w:val="24"/>
        </w:rPr>
        <w:t>13b(</w:t>
      </w:r>
      <w:proofErr w:type="gramEnd"/>
      <w:r w:rsidRPr="007E0681">
        <w:rPr>
          <w:rFonts w:asciiTheme="majorBidi" w:eastAsia="Times New Roman" w:hAnsiTheme="majorBidi" w:cstheme="majorBidi"/>
          <w:szCs w:val="24"/>
        </w:rPr>
        <w:t>2).</w:t>
      </w:r>
    </w:p>
    <w:p w:rsidR="00375B62" w:rsidRPr="009F3281" w:rsidRDefault="00E114DB" w:rsidP="00375B62">
      <w:pPr>
        <w:spacing w:line="240" w:lineRule="auto"/>
        <w:ind w:left="709" w:hanging="283"/>
        <w:outlineLvl w:val="0"/>
        <w:rPr>
          <w:rFonts w:asciiTheme="majorBidi" w:eastAsia="Times New Roman" w:hAnsiTheme="majorBidi" w:cstheme="majorBidi"/>
          <w:szCs w:val="24"/>
        </w:rPr>
      </w:pPr>
      <w:r w:rsidRPr="009F3281">
        <w:rPr>
          <w:rFonts w:asciiTheme="majorBidi" w:eastAsia="Times New Roman" w:hAnsiTheme="majorBidi" w:cstheme="majorBidi"/>
          <w:szCs w:val="24"/>
        </w:rPr>
        <w:t>(…)</w:t>
      </w:r>
    </w:p>
    <w:p w:rsidR="00375B62" w:rsidRPr="007E0681" w:rsidRDefault="00375B62" w:rsidP="005F2AF4">
      <w:pPr>
        <w:spacing w:line="240" w:lineRule="auto"/>
        <w:ind w:left="1134" w:hanging="567"/>
        <w:jc w:val="center"/>
        <w:outlineLvl w:val="0"/>
        <w:rPr>
          <w:rFonts w:asciiTheme="majorBidi" w:eastAsia="Times New Roman" w:hAnsiTheme="majorBidi" w:cstheme="majorBidi"/>
          <w:iCs/>
          <w:szCs w:val="24"/>
        </w:rPr>
      </w:pPr>
      <w:r w:rsidRPr="007E0681">
        <w:rPr>
          <w:rFonts w:asciiTheme="majorBidi" w:eastAsia="Times New Roman" w:hAnsiTheme="majorBidi" w:cstheme="majorBidi"/>
          <w:i/>
          <w:szCs w:val="24"/>
        </w:rPr>
        <w:t>Article 10b</w:t>
      </w:r>
    </w:p>
    <w:p w:rsidR="00375B62" w:rsidRPr="007E0681" w:rsidRDefault="005D7C69" w:rsidP="00205BDE">
      <w:pPr>
        <w:spacing w:line="240" w:lineRule="auto"/>
        <w:ind w:left="1134" w:hanging="567"/>
        <w:outlineLvl w:val="0"/>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1.</w:t>
      </w:r>
      <w:r w:rsidRPr="007E0681">
        <w:rPr>
          <w:rFonts w:asciiTheme="majorBidi" w:eastAsia="Times New Roman" w:hAnsiTheme="majorBidi" w:cstheme="majorBidi"/>
          <w:szCs w:val="24"/>
        </w:rPr>
        <w:t xml:space="preserve"> </w:t>
      </w:r>
      <w:r w:rsidR="002027E0">
        <w:rPr>
          <w:rFonts w:asciiTheme="majorBidi" w:eastAsia="Times New Roman" w:hAnsiTheme="majorBidi" w:cstheme="majorBidi"/>
          <w:szCs w:val="24"/>
        </w:rPr>
        <w:tab/>
      </w:r>
      <w:r w:rsidR="00375B62" w:rsidRPr="007E0681">
        <w:rPr>
          <w:rFonts w:asciiTheme="majorBidi" w:eastAsia="Times New Roman" w:hAnsiTheme="majorBidi" w:cstheme="majorBidi"/>
          <w:szCs w:val="24"/>
        </w:rPr>
        <w:t>Member States shall make arrangements for the deactivation of firearms to be verified by a</w:t>
      </w:r>
      <w:r w:rsidR="002027E0">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rPr>
        <w:t xml:space="preserve">competent authority in order to ensure that the modifications made to a firearm render </w:t>
      </w:r>
      <w:r w:rsidR="003F743A" w:rsidRPr="007E0681">
        <w:rPr>
          <w:rFonts w:asciiTheme="majorBidi" w:eastAsia="Times New Roman" w:hAnsiTheme="majorBidi" w:cstheme="majorBidi"/>
          <w:b/>
          <w:i/>
          <w:szCs w:val="24"/>
          <w:u w:val="single"/>
        </w:rPr>
        <w:t xml:space="preserve">all its essential components permanently inoperable and incapable of removal, replacement or modification in a manner that would permit the firearm to be reactivated in any way. </w:t>
      </w:r>
      <w:r w:rsidR="00375B62" w:rsidRPr="007E0681">
        <w:rPr>
          <w:rFonts w:asciiTheme="majorBidi" w:eastAsia="Times New Roman" w:hAnsiTheme="majorBidi" w:cstheme="majorBidi"/>
          <w:szCs w:val="24"/>
        </w:rPr>
        <w:t xml:space="preserve">Member States shall, in the context of </w:t>
      </w:r>
      <w:r w:rsidR="003F743A" w:rsidRPr="007E0681">
        <w:rPr>
          <w:rFonts w:asciiTheme="majorBidi" w:eastAsia="Times New Roman" w:hAnsiTheme="majorBidi" w:cstheme="majorBidi"/>
          <w:b/>
          <w:i/>
          <w:szCs w:val="24"/>
          <w:u w:val="single"/>
        </w:rPr>
        <w:t>that</w:t>
      </w:r>
      <w:r w:rsidR="00375B62" w:rsidRPr="007E0681">
        <w:rPr>
          <w:rFonts w:asciiTheme="majorBidi" w:eastAsia="Times New Roman" w:hAnsiTheme="majorBidi" w:cstheme="majorBidi"/>
          <w:szCs w:val="24"/>
        </w:rPr>
        <w:t xml:space="preserve"> verification, provide for the issuance of a certificate </w:t>
      </w:r>
      <w:r w:rsidR="00375B62" w:rsidRPr="007E0681">
        <w:rPr>
          <w:rFonts w:asciiTheme="majorBidi" w:eastAsia="Times New Roman" w:hAnsiTheme="majorBidi" w:cstheme="majorBidi"/>
          <w:szCs w:val="24"/>
          <w:u w:val="single"/>
        </w:rPr>
        <w:t>and</w:t>
      </w:r>
      <w:r w:rsidR="00375B62" w:rsidRPr="007E0681">
        <w:rPr>
          <w:rFonts w:asciiTheme="majorBidi" w:eastAsia="Times New Roman" w:hAnsiTheme="majorBidi" w:cstheme="majorBidi"/>
          <w:szCs w:val="24"/>
        </w:rPr>
        <w:t xml:space="preserve"> record attesting to the deactivation of the firearm </w:t>
      </w:r>
      <w:r w:rsidR="00375B62" w:rsidRPr="007E0681">
        <w:rPr>
          <w:rFonts w:asciiTheme="majorBidi" w:eastAsia="Times New Roman" w:hAnsiTheme="majorBidi" w:cstheme="majorBidi"/>
          <w:szCs w:val="24"/>
          <w:u w:val="single"/>
        </w:rPr>
        <w:t>and</w:t>
      </w:r>
      <w:r w:rsidR="00375B62" w:rsidRPr="007E0681">
        <w:rPr>
          <w:rFonts w:asciiTheme="majorBidi" w:eastAsia="Times New Roman" w:hAnsiTheme="majorBidi" w:cstheme="majorBidi"/>
          <w:szCs w:val="24"/>
        </w:rPr>
        <w:t xml:space="preserve"> the apposition of a clearly visible mark to that effect on the firearm.</w:t>
      </w:r>
    </w:p>
    <w:p w:rsidR="00E114DB" w:rsidRPr="007E0681" w:rsidRDefault="00E114DB" w:rsidP="00205BDE">
      <w:pPr>
        <w:spacing w:line="240" w:lineRule="auto"/>
        <w:ind w:left="1134" w:hanging="567"/>
        <w:rPr>
          <w:rFonts w:asciiTheme="majorBidi" w:hAnsiTheme="majorBidi" w:cstheme="majorBidi"/>
          <w:szCs w:val="24"/>
        </w:rPr>
      </w:pPr>
      <w:r w:rsidRPr="007E0681">
        <w:rPr>
          <w:rFonts w:asciiTheme="majorBidi" w:hAnsiTheme="majorBidi" w:cstheme="majorBidi"/>
          <w:szCs w:val="24"/>
        </w:rPr>
        <w:t xml:space="preserve">2. </w:t>
      </w:r>
      <w:r w:rsidR="002027E0">
        <w:rPr>
          <w:rFonts w:asciiTheme="majorBidi" w:hAnsiTheme="majorBidi" w:cstheme="majorBidi"/>
          <w:szCs w:val="24"/>
        </w:rPr>
        <w:tab/>
      </w:r>
      <w:r w:rsidRPr="007E0681">
        <w:rPr>
          <w:rFonts w:asciiTheme="majorBidi" w:hAnsiTheme="majorBidi" w:cstheme="majorBidi"/>
          <w:szCs w:val="24"/>
        </w:rPr>
        <w:t>The Commission shall adopt</w:t>
      </w:r>
      <w:r w:rsidRPr="007E0681" w:rsidDel="00C47A50">
        <w:rPr>
          <w:rFonts w:asciiTheme="majorBidi" w:hAnsiTheme="majorBidi" w:cstheme="majorBidi"/>
          <w:szCs w:val="24"/>
        </w:rPr>
        <w:t xml:space="preserve"> </w:t>
      </w:r>
      <w:r w:rsidRPr="007E0681">
        <w:rPr>
          <w:rFonts w:asciiTheme="majorBidi" w:hAnsiTheme="majorBidi" w:cstheme="majorBidi"/>
          <w:szCs w:val="24"/>
        </w:rPr>
        <w:t xml:space="preserve">deactivation standards and techniques to ensure that </w:t>
      </w:r>
      <w:r w:rsidRPr="007E0681">
        <w:rPr>
          <w:rFonts w:asciiTheme="majorBidi" w:hAnsiTheme="majorBidi" w:cstheme="majorBidi"/>
          <w:szCs w:val="24"/>
          <w:u w:val="single"/>
        </w:rPr>
        <w:t>all essential components of a firearm are rendered permanently inoperable and incapable of removal, replacement or modification in a manner that would permit the firearm to be reactivated in any way.</w:t>
      </w:r>
      <w:r w:rsidRPr="007E0681">
        <w:rPr>
          <w:rFonts w:asciiTheme="majorBidi" w:hAnsiTheme="majorBidi" w:cstheme="majorBidi"/>
          <w:szCs w:val="24"/>
        </w:rPr>
        <w:t xml:space="preserve">  Those implementing acts shall be adopted in accordance with the examination procedure referred to in Article </w:t>
      </w:r>
      <w:proofErr w:type="gramStart"/>
      <w:r w:rsidRPr="007E0681">
        <w:rPr>
          <w:rFonts w:asciiTheme="majorBidi" w:hAnsiTheme="majorBidi" w:cstheme="majorBidi"/>
          <w:szCs w:val="24"/>
        </w:rPr>
        <w:t>13b(</w:t>
      </w:r>
      <w:proofErr w:type="gramEnd"/>
      <w:r w:rsidRPr="007E0681">
        <w:rPr>
          <w:rFonts w:asciiTheme="majorBidi" w:hAnsiTheme="majorBidi" w:cstheme="majorBidi"/>
          <w:szCs w:val="24"/>
        </w:rPr>
        <w:t>2).</w:t>
      </w:r>
    </w:p>
    <w:p w:rsidR="00E114DB" w:rsidRPr="007E0681" w:rsidRDefault="00DD7F5F" w:rsidP="00205BDE">
      <w:pPr>
        <w:spacing w:line="240" w:lineRule="auto"/>
        <w:ind w:left="1134" w:hanging="567"/>
        <w:rPr>
          <w:rFonts w:asciiTheme="majorBidi" w:hAnsiTheme="majorBidi" w:cstheme="majorBidi"/>
          <w:b/>
          <w:i/>
          <w:szCs w:val="24"/>
          <w:u w:val="single"/>
        </w:rPr>
      </w:pPr>
      <w:r w:rsidRPr="007E0681">
        <w:rPr>
          <w:rFonts w:asciiTheme="majorBidi" w:hAnsiTheme="majorBidi" w:cstheme="majorBidi"/>
          <w:b/>
          <w:i/>
          <w:szCs w:val="24"/>
          <w:u w:val="single"/>
        </w:rPr>
        <w:br w:type="page"/>
      </w:r>
      <w:r w:rsidR="00E114DB" w:rsidRPr="007E0681">
        <w:rPr>
          <w:rFonts w:asciiTheme="majorBidi" w:hAnsiTheme="majorBidi" w:cstheme="majorBidi"/>
          <w:b/>
          <w:i/>
          <w:szCs w:val="24"/>
          <w:u w:val="single"/>
        </w:rPr>
        <w:lastRenderedPageBreak/>
        <w:t>3</w:t>
      </w:r>
      <w:r w:rsidR="00E114DB" w:rsidRPr="002027E0">
        <w:rPr>
          <w:rFonts w:asciiTheme="majorBidi" w:hAnsiTheme="majorBidi" w:cstheme="majorBidi"/>
          <w:b/>
          <w:i/>
          <w:szCs w:val="24"/>
        </w:rPr>
        <w:t xml:space="preserve">. </w:t>
      </w:r>
      <w:r w:rsidR="002027E0" w:rsidRPr="002027E0">
        <w:rPr>
          <w:rFonts w:asciiTheme="majorBidi" w:hAnsiTheme="majorBidi" w:cstheme="majorBidi"/>
          <w:b/>
          <w:i/>
          <w:szCs w:val="24"/>
        </w:rPr>
        <w:tab/>
      </w:r>
      <w:r w:rsidR="00E114DB" w:rsidRPr="007E0681">
        <w:rPr>
          <w:rFonts w:asciiTheme="majorBidi" w:hAnsiTheme="majorBidi" w:cstheme="majorBidi"/>
          <w:b/>
          <w:i/>
          <w:szCs w:val="24"/>
          <w:u w:val="single"/>
        </w:rPr>
        <w:t>Those implementing acts shall not apply to firearms deactivated prior to their date of application, unless those firearms are transferred to another Member State or placed on the market subsequent to that date.</w:t>
      </w:r>
    </w:p>
    <w:p w:rsidR="00E114DB" w:rsidRPr="007E0681" w:rsidRDefault="00E114DB" w:rsidP="00205BDE">
      <w:pPr>
        <w:spacing w:line="240" w:lineRule="auto"/>
        <w:ind w:left="1134" w:hanging="567"/>
        <w:rPr>
          <w:rFonts w:asciiTheme="majorBidi" w:hAnsiTheme="majorBidi" w:cstheme="majorBidi"/>
          <w:b/>
          <w:i/>
          <w:szCs w:val="24"/>
          <w:u w:val="single"/>
        </w:rPr>
      </w:pPr>
      <w:r w:rsidRPr="007E0681">
        <w:rPr>
          <w:rFonts w:asciiTheme="majorBidi" w:hAnsiTheme="majorBidi" w:cstheme="majorBidi"/>
          <w:b/>
          <w:i/>
          <w:szCs w:val="24"/>
          <w:u w:val="single"/>
        </w:rPr>
        <w:t>4</w:t>
      </w:r>
      <w:r w:rsidRPr="002027E0">
        <w:rPr>
          <w:rFonts w:asciiTheme="majorBidi" w:hAnsiTheme="majorBidi" w:cstheme="majorBidi"/>
          <w:b/>
          <w:i/>
          <w:szCs w:val="24"/>
        </w:rPr>
        <w:t xml:space="preserve">. </w:t>
      </w:r>
      <w:r w:rsidR="002027E0" w:rsidRPr="002027E0">
        <w:rPr>
          <w:rFonts w:asciiTheme="majorBidi" w:hAnsiTheme="majorBidi" w:cstheme="majorBidi"/>
          <w:b/>
          <w:i/>
          <w:szCs w:val="24"/>
        </w:rPr>
        <w:tab/>
      </w:r>
      <w:r w:rsidRPr="007E0681">
        <w:rPr>
          <w:rFonts w:asciiTheme="majorBidi" w:hAnsiTheme="majorBidi" w:cstheme="majorBidi"/>
          <w:b/>
          <w:i/>
          <w:szCs w:val="24"/>
          <w:u w:val="single"/>
        </w:rPr>
        <w:t xml:space="preserve">Member States may notify to the Commission within two months [after the entry into force of this directive] their national standards and techniques applied before 8 April 2016 and justify for which reasons those national standards and techniques are equivalent to the ones set out in Commission implementing regulation EU 2015/2403 as applicable </w:t>
      </w:r>
      <w:r w:rsidR="00A07382" w:rsidRPr="007E0681">
        <w:rPr>
          <w:rFonts w:asciiTheme="majorBidi" w:hAnsiTheme="majorBidi" w:cstheme="majorBidi"/>
          <w:b/>
          <w:i/>
          <w:szCs w:val="24"/>
          <w:u w:val="single"/>
        </w:rPr>
        <w:t>on</w:t>
      </w:r>
      <w:r w:rsidRPr="007E0681">
        <w:rPr>
          <w:rFonts w:asciiTheme="majorBidi" w:hAnsiTheme="majorBidi" w:cstheme="majorBidi"/>
          <w:b/>
          <w:i/>
          <w:szCs w:val="24"/>
          <w:u w:val="single"/>
        </w:rPr>
        <w:t xml:space="preserve"> </w:t>
      </w:r>
      <w:r w:rsidR="00A07382" w:rsidRPr="007E0681">
        <w:rPr>
          <w:rFonts w:asciiTheme="majorBidi" w:hAnsiTheme="majorBidi" w:cstheme="majorBidi"/>
          <w:b/>
          <w:i/>
          <w:szCs w:val="24"/>
          <w:u w:val="single"/>
        </w:rPr>
        <w:t>8 April 2016</w:t>
      </w:r>
      <w:r w:rsidRPr="007E0681">
        <w:rPr>
          <w:rFonts w:asciiTheme="majorBidi" w:hAnsiTheme="majorBidi" w:cstheme="majorBidi"/>
          <w:b/>
          <w:i/>
          <w:szCs w:val="24"/>
          <w:u w:val="single"/>
        </w:rPr>
        <w:t>.</w:t>
      </w:r>
    </w:p>
    <w:p w:rsidR="00E114DB" w:rsidRPr="007E0681" w:rsidRDefault="00E114DB" w:rsidP="00205BDE">
      <w:pPr>
        <w:spacing w:line="240" w:lineRule="auto"/>
        <w:ind w:left="1134" w:hanging="567"/>
        <w:rPr>
          <w:rFonts w:asciiTheme="majorBidi" w:hAnsiTheme="majorBidi" w:cstheme="majorBidi"/>
          <w:b/>
          <w:i/>
          <w:szCs w:val="24"/>
          <w:u w:val="single"/>
        </w:rPr>
      </w:pPr>
      <w:r w:rsidRPr="007E0681">
        <w:rPr>
          <w:rFonts w:asciiTheme="majorBidi" w:hAnsiTheme="majorBidi" w:cstheme="majorBidi"/>
          <w:b/>
          <w:i/>
          <w:szCs w:val="24"/>
          <w:u w:val="single"/>
        </w:rPr>
        <w:t>5</w:t>
      </w:r>
      <w:r w:rsidRPr="002027E0">
        <w:rPr>
          <w:rFonts w:asciiTheme="majorBidi" w:hAnsiTheme="majorBidi" w:cstheme="majorBidi"/>
          <w:b/>
          <w:i/>
          <w:szCs w:val="24"/>
        </w:rPr>
        <w:t xml:space="preserve">. </w:t>
      </w:r>
      <w:r w:rsidR="002027E0" w:rsidRPr="002027E0">
        <w:rPr>
          <w:rFonts w:asciiTheme="majorBidi" w:hAnsiTheme="majorBidi" w:cstheme="majorBidi"/>
          <w:b/>
          <w:i/>
          <w:szCs w:val="24"/>
        </w:rPr>
        <w:tab/>
      </w:r>
      <w:r w:rsidRPr="007E0681">
        <w:rPr>
          <w:rFonts w:asciiTheme="majorBidi" w:hAnsiTheme="majorBidi" w:cstheme="majorBidi"/>
          <w:b/>
          <w:i/>
          <w:szCs w:val="24"/>
          <w:u w:val="single"/>
        </w:rPr>
        <w:t xml:space="preserve">When Member States notify in accordance with paragraph 4, the Commission shall, at the latest 12 months after notification, adopt implementing acts deciding whether those national standards and techniques ensured that firearms were deactivated with a level of security equivalent to the standards and techniques set out in Commission Implementing Regulation EU 2015/2403 as applicable </w:t>
      </w:r>
      <w:r w:rsidR="00A07382" w:rsidRPr="007E0681">
        <w:rPr>
          <w:rFonts w:asciiTheme="majorBidi" w:hAnsiTheme="majorBidi" w:cstheme="majorBidi"/>
          <w:b/>
          <w:i/>
          <w:szCs w:val="24"/>
          <w:u w:val="single"/>
        </w:rPr>
        <w:t xml:space="preserve">on 8 April 2016. </w:t>
      </w:r>
      <w:r w:rsidRPr="007E0681">
        <w:rPr>
          <w:rFonts w:asciiTheme="majorBidi" w:hAnsiTheme="majorBidi" w:cstheme="majorBidi"/>
          <w:b/>
          <w:i/>
          <w:szCs w:val="24"/>
          <w:u w:val="single"/>
        </w:rPr>
        <w:t xml:space="preserve">Those implementing acts shall be adopted in accordance with </w:t>
      </w:r>
      <w:r w:rsidR="00A07382" w:rsidRPr="007E0681">
        <w:rPr>
          <w:rFonts w:asciiTheme="majorBidi" w:hAnsiTheme="majorBidi" w:cstheme="majorBidi"/>
          <w:b/>
          <w:i/>
          <w:szCs w:val="24"/>
          <w:u w:val="single"/>
        </w:rPr>
        <w:t xml:space="preserve">the examination </w:t>
      </w:r>
      <w:r w:rsidRPr="007E0681">
        <w:rPr>
          <w:rFonts w:asciiTheme="majorBidi" w:hAnsiTheme="majorBidi" w:cstheme="majorBidi"/>
          <w:b/>
          <w:i/>
          <w:szCs w:val="24"/>
          <w:u w:val="single"/>
        </w:rPr>
        <w:t xml:space="preserve">procedure referred to in Article </w:t>
      </w:r>
      <w:proofErr w:type="gramStart"/>
      <w:r w:rsidRPr="007E0681">
        <w:rPr>
          <w:rFonts w:asciiTheme="majorBidi" w:hAnsiTheme="majorBidi" w:cstheme="majorBidi"/>
          <w:b/>
          <w:i/>
          <w:szCs w:val="24"/>
          <w:u w:val="single"/>
        </w:rPr>
        <w:t>13b(</w:t>
      </w:r>
      <w:proofErr w:type="gramEnd"/>
      <w:r w:rsidRPr="007E0681">
        <w:rPr>
          <w:rFonts w:asciiTheme="majorBidi" w:hAnsiTheme="majorBidi" w:cstheme="majorBidi"/>
          <w:b/>
          <w:i/>
          <w:szCs w:val="24"/>
          <w:u w:val="single"/>
        </w:rPr>
        <w:t>2).</w:t>
      </w:r>
    </w:p>
    <w:p w:rsidR="00E114DB" w:rsidRPr="007E0681" w:rsidRDefault="00E114DB" w:rsidP="00205BDE">
      <w:pPr>
        <w:spacing w:line="240" w:lineRule="auto"/>
        <w:ind w:left="1134" w:hanging="567"/>
        <w:rPr>
          <w:rFonts w:asciiTheme="majorBidi" w:hAnsiTheme="majorBidi" w:cstheme="majorBidi"/>
          <w:b/>
          <w:i/>
          <w:szCs w:val="24"/>
          <w:u w:val="single"/>
        </w:rPr>
      </w:pPr>
      <w:r w:rsidRPr="007E0681">
        <w:rPr>
          <w:rFonts w:asciiTheme="majorBidi" w:hAnsiTheme="majorBidi" w:cstheme="majorBidi"/>
          <w:b/>
          <w:i/>
          <w:szCs w:val="24"/>
          <w:u w:val="single"/>
        </w:rPr>
        <w:t>6</w:t>
      </w:r>
      <w:r w:rsidRPr="002027E0">
        <w:rPr>
          <w:rFonts w:asciiTheme="majorBidi" w:hAnsiTheme="majorBidi" w:cstheme="majorBidi"/>
          <w:b/>
          <w:i/>
          <w:szCs w:val="24"/>
        </w:rPr>
        <w:t xml:space="preserve">. </w:t>
      </w:r>
      <w:r w:rsidR="002027E0" w:rsidRPr="002027E0">
        <w:rPr>
          <w:rFonts w:asciiTheme="majorBidi" w:hAnsiTheme="majorBidi" w:cstheme="majorBidi"/>
          <w:b/>
          <w:i/>
          <w:szCs w:val="24"/>
        </w:rPr>
        <w:tab/>
      </w:r>
      <w:r w:rsidRPr="007E0681">
        <w:rPr>
          <w:rFonts w:asciiTheme="majorBidi" w:hAnsiTheme="majorBidi" w:cstheme="majorBidi"/>
          <w:b/>
          <w:i/>
          <w:szCs w:val="24"/>
          <w:u w:val="single"/>
        </w:rPr>
        <w:t xml:space="preserve">Until the date of application of those implementing acts, any firearm deactivated in accordance with national standards and techniques applied before 8 April 2016 placed on the marked or transferred to another </w:t>
      </w:r>
      <w:r w:rsidR="00A07382" w:rsidRPr="007E0681">
        <w:rPr>
          <w:rFonts w:asciiTheme="majorBidi" w:hAnsiTheme="majorBidi" w:cstheme="majorBidi"/>
          <w:b/>
          <w:i/>
          <w:szCs w:val="24"/>
          <w:u w:val="single"/>
        </w:rPr>
        <w:t>Member State</w:t>
      </w:r>
      <w:r w:rsidRPr="007E0681">
        <w:rPr>
          <w:rFonts w:asciiTheme="majorBidi" w:hAnsiTheme="majorBidi" w:cstheme="majorBidi"/>
          <w:b/>
          <w:i/>
          <w:szCs w:val="24"/>
          <w:u w:val="single"/>
        </w:rPr>
        <w:t xml:space="preserve"> shall comply with the standards and techniques set out in Commission Implementing Regulation EU 2015/2403.</w:t>
      </w:r>
    </w:p>
    <w:p w:rsidR="00375B62" w:rsidRPr="007E0681" w:rsidRDefault="00E114DB" w:rsidP="00205BDE">
      <w:pPr>
        <w:spacing w:line="240" w:lineRule="auto"/>
        <w:ind w:left="1134" w:hanging="567"/>
        <w:outlineLvl w:val="0"/>
        <w:rPr>
          <w:rFonts w:asciiTheme="majorBidi" w:eastAsia="Times New Roman" w:hAnsiTheme="majorBidi" w:cstheme="majorBidi"/>
          <w:b/>
          <w:i/>
          <w:szCs w:val="24"/>
          <w:u w:val="single"/>
        </w:rPr>
      </w:pPr>
      <w:r w:rsidRPr="007E0681">
        <w:rPr>
          <w:rFonts w:asciiTheme="majorBidi" w:hAnsiTheme="majorBidi" w:cstheme="majorBidi"/>
          <w:b/>
          <w:i/>
          <w:szCs w:val="24"/>
          <w:u w:val="single"/>
        </w:rPr>
        <w:t>7</w:t>
      </w:r>
      <w:r w:rsidRPr="002027E0">
        <w:rPr>
          <w:rFonts w:asciiTheme="majorBidi" w:hAnsiTheme="majorBidi" w:cstheme="majorBidi"/>
          <w:b/>
          <w:i/>
          <w:szCs w:val="24"/>
        </w:rPr>
        <w:t>.</w:t>
      </w:r>
      <w:r w:rsidR="002027E0" w:rsidRPr="002027E0">
        <w:rPr>
          <w:rFonts w:asciiTheme="majorBidi" w:hAnsiTheme="majorBidi" w:cstheme="majorBidi"/>
          <w:b/>
          <w:i/>
          <w:szCs w:val="24"/>
        </w:rPr>
        <w:tab/>
      </w:r>
      <w:r w:rsidRPr="007E0681">
        <w:rPr>
          <w:rFonts w:asciiTheme="majorBidi" w:hAnsiTheme="majorBidi" w:cstheme="majorBidi"/>
          <w:b/>
          <w:i/>
          <w:szCs w:val="24"/>
          <w:u w:val="single"/>
        </w:rPr>
        <w:t xml:space="preserve"> Firearms deactivated in accordance with national standards and techniques before 8 April 2016 that have been found to be equivalent to the standards and techniques set out in Commission Implementing Regulation EU 2015/2403 as applicable </w:t>
      </w:r>
      <w:r w:rsidR="00A07382" w:rsidRPr="007E0681">
        <w:rPr>
          <w:rFonts w:asciiTheme="majorBidi" w:hAnsiTheme="majorBidi" w:cstheme="majorBidi"/>
          <w:b/>
          <w:i/>
          <w:szCs w:val="24"/>
          <w:u w:val="single"/>
        </w:rPr>
        <w:t xml:space="preserve">on 8 April 2016 </w:t>
      </w:r>
      <w:r w:rsidRPr="007E0681">
        <w:rPr>
          <w:rFonts w:asciiTheme="majorBidi" w:hAnsiTheme="majorBidi" w:cstheme="majorBidi"/>
          <w:b/>
          <w:i/>
          <w:szCs w:val="24"/>
          <w:u w:val="single"/>
        </w:rPr>
        <w:t xml:space="preserve">shall be considered to be deactivated firearms also where they are transferred to another </w:t>
      </w:r>
      <w:r w:rsidR="00A07382" w:rsidRPr="007E0681">
        <w:rPr>
          <w:rFonts w:asciiTheme="majorBidi" w:hAnsiTheme="majorBidi" w:cstheme="majorBidi"/>
          <w:b/>
          <w:i/>
          <w:szCs w:val="24"/>
          <w:u w:val="single"/>
        </w:rPr>
        <w:t xml:space="preserve">Member State </w:t>
      </w:r>
      <w:r w:rsidRPr="007E0681">
        <w:rPr>
          <w:rFonts w:asciiTheme="majorBidi" w:hAnsiTheme="majorBidi" w:cstheme="majorBidi"/>
          <w:b/>
          <w:i/>
          <w:szCs w:val="24"/>
          <w:u w:val="single"/>
        </w:rPr>
        <w:t>or placed on the market after the date of application of those implementing acts.</w:t>
      </w:r>
    </w:p>
    <w:p w:rsidR="00375B62" w:rsidRPr="00941B45" w:rsidRDefault="00375B62" w:rsidP="00941B45">
      <w:pPr>
        <w:numPr>
          <w:ilvl w:val="0"/>
          <w:numId w:val="22"/>
        </w:numPr>
        <w:spacing w:before="360" w:line="240" w:lineRule="auto"/>
        <w:ind w:left="851" w:hanging="851"/>
        <w:rPr>
          <w:rFonts w:asciiTheme="majorBidi" w:hAnsiTheme="majorBidi" w:cstheme="majorBidi"/>
          <w:szCs w:val="24"/>
        </w:rPr>
      </w:pPr>
      <w:r w:rsidRPr="00941B45">
        <w:rPr>
          <w:rFonts w:asciiTheme="majorBidi" w:hAnsiTheme="majorBidi" w:cstheme="majorBidi"/>
          <w:szCs w:val="24"/>
        </w:rPr>
        <w:t>In Article 11, paragraph 1 is amended as follows:</w:t>
      </w:r>
    </w:p>
    <w:p w:rsidR="00375B62" w:rsidRPr="007E0681" w:rsidRDefault="00375B62" w:rsidP="00375B62">
      <w:pPr>
        <w:spacing w:line="240" w:lineRule="auto"/>
        <w:ind w:left="1702" w:hanging="1702"/>
        <w:jc w:val="center"/>
        <w:rPr>
          <w:rFonts w:asciiTheme="majorBidi" w:eastAsia="Times New Roman" w:hAnsiTheme="majorBidi" w:cstheme="majorBidi"/>
          <w:i/>
          <w:iCs/>
          <w:szCs w:val="24"/>
          <w:u w:val="single"/>
        </w:rPr>
      </w:pPr>
      <w:r w:rsidRPr="007E0681">
        <w:rPr>
          <w:rFonts w:asciiTheme="majorBidi" w:eastAsia="Times New Roman" w:hAnsiTheme="majorBidi" w:cstheme="majorBidi"/>
          <w:i/>
          <w:iCs/>
          <w:szCs w:val="24"/>
          <w:u w:val="single"/>
        </w:rPr>
        <w:t>Article 11</w:t>
      </w:r>
    </w:p>
    <w:p w:rsidR="00EB5B31" w:rsidRPr="007E0681" w:rsidRDefault="00375B62" w:rsidP="00205BDE">
      <w:pPr>
        <w:widowControl w:val="0"/>
        <w:spacing w:line="240" w:lineRule="auto"/>
        <w:ind w:left="1134" w:hanging="567"/>
        <w:rPr>
          <w:rFonts w:asciiTheme="majorBidi" w:hAnsiTheme="majorBidi" w:cstheme="majorBidi"/>
          <w:szCs w:val="24"/>
          <w:u w:val="single"/>
        </w:rPr>
      </w:pPr>
      <w:r w:rsidRPr="007E0681">
        <w:rPr>
          <w:rFonts w:asciiTheme="majorBidi" w:eastAsia="Times New Roman" w:hAnsiTheme="majorBidi" w:cstheme="majorBidi"/>
          <w:szCs w:val="24"/>
        </w:rPr>
        <w:t xml:space="preserve">1. </w:t>
      </w:r>
      <w:r w:rsidR="00D9408E">
        <w:rPr>
          <w:rFonts w:asciiTheme="majorBidi" w:eastAsia="Times New Roman" w:hAnsiTheme="majorBidi" w:cstheme="majorBidi"/>
          <w:szCs w:val="24"/>
        </w:rPr>
        <w:tab/>
      </w:r>
      <w:r w:rsidR="00894290" w:rsidRPr="007E0681">
        <w:rPr>
          <w:rFonts w:asciiTheme="majorBidi" w:hAnsiTheme="majorBidi" w:cstheme="majorBidi"/>
          <w:szCs w:val="24"/>
        </w:rPr>
        <w:t xml:space="preserve">Firearms may, without prejudice to Article 12, be transferred from one Member State to another only in accordance with the procedure laid down in the following paragraphs. These provisions shall also apply to transfers of firearms following a sale by means of </w:t>
      </w:r>
      <w:r w:rsidR="00894290" w:rsidRPr="007E0681">
        <w:rPr>
          <w:rFonts w:asciiTheme="majorBidi" w:hAnsiTheme="majorBidi" w:cstheme="majorBidi"/>
          <w:b/>
          <w:i/>
          <w:szCs w:val="24"/>
          <w:u w:val="single"/>
        </w:rPr>
        <w:t>‘distance contracts’ within the meaning of point (7) of</w:t>
      </w:r>
      <w:r w:rsidR="00894290" w:rsidRPr="003C2E0F">
        <w:rPr>
          <w:rFonts w:asciiTheme="majorBidi" w:hAnsiTheme="majorBidi" w:cstheme="majorBidi"/>
          <w:b/>
          <w:i/>
          <w:szCs w:val="24"/>
        </w:rPr>
        <w:t xml:space="preserve"> </w:t>
      </w:r>
      <w:r w:rsidR="00894290" w:rsidRPr="007E0681">
        <w:rPr>
          <w:rFonts w:asciiTheme="majorBidi" w:hAnsiTheme="majorBidi" w:cstheme="majorBidi"/>
          <w:szCs w:val="24"/>
          <w:u w:val="single"/>
        </w:rPr>
        <w:t>Article 2 of Directive 2011/83/EU of the European Parliament and of the Council.</w:t>
      </w:r>
    </w:p>
    <w:p w:rsidR="005D7C69" w:rsidRPr="007E0681" w:rsidRDefault="002027E0" w:rsidP="001209CE">
      <w:pPr>
        <w:spacing w:line="240" w:lineRule="auto"/>
        <w:ind w:left="851" w:hanging="851"/>
        <w:outlineLvl w:val="0"/>
        <w:rPr>
          <w:rFonts w:asciiTheme="majorBidi" w:eastAsia="Times New Roman" w:hAnsiTheme="majorBidi" w:cstheme="majorBidi"/>
          <w:b/>
          <w:i/>
          <w:szCs w:val="24"/>
          <w:u w:val="single"/>
        </w:rPr>
      </w:pPr>
      <w:r>
        <w:rPr>
          <w:rFonts w:asciiTheme="majorBidi" w:eastAsia="Times New Roman" w:hAnsiTheme="majorBidi" w:cstheme="majorBidi"/>
          <w:b/>
          <w:i/>
          <w:szCs w:val="24"/>
          <w:u w:val="single"/>
        </w:rPr>
        <w:br w:type="page"/>
      </w:r>
      <w:r w:rsidR="001209CE">
        <w:rPr>
          <w:rFonts w:asciiTheme="majorBidi" w:eastAsia="Times New Roman" w:hAnsiTheme="majorBidi" w:cstheme="majorBidi"/>
          <w:b/>
          <w:i/>
          <w:szCs w:val="24"/>
          <w:u w:val="single"/>
        </w:rPr>
        <w:lastRenderedPageBreak/>
        <w:t>(9a</w:t>
      </w:r>
      <w:r w:rsidR="005D7C69" w:rsidRPr="007E0681">
        <w:rPr>
          <w:rFonts w:asciiTheme="majorBidi" w:eastAsia="Times New Roman" w:hAnsiTheme="majorBidi" w:cstheme="majorBidi"/>
          <w:b/>
          <w:i/>
          <w:szCs w:val="24"/>
          <w:u w:val="single"/>
        </w:rPr>
        <w:t>)</w:t>
      </w:r>
      <w:r w:rsidR="005D7C69" w:rsidRPr="009F3281">
        <w:rPr>
          <w:rFonts w:asciiTheme="majorBidi" w:eastAsia="Times New Roman" w:hAnsiTheme="majorBidi" w:cstheme="majorBidi"/>
          <w:b/>
          <w:i/>
          <w:szCs w:val="24"/>
        </w:rPr>
        <w:tab/>
      </w:r>
      <w:r w:rsidR="005D7C69" w:rsidRPr="007E0681">
        <w:rPr>
          <w:rFonts w:asciiTheme="majorBidi" w:eastAsia="Times New Roman" w:hAnsiTheme="majorBidi" w:cstheme="majorBidi"/>
          <w:b/>
          <w:i/>
          <w:szCs w:val="24"/>
          <w:u w:val="single"/>
        </w:rPr>
        <w:t>In Article 12(2), the first subparagraph is replaced by the following:</w:t>
      </w:r>
    </w:p>
    <w:p w:rsidR="005D7C69" w:rsidRPr="007E0681" w:rsidRDefault="005E03A1" w:rsidP="00AA0A02">
      <w:pPr>
        <w:spacing w:line="240" w:lineRule="auto"/>
        <w:ind w:left="851"/>
        <w:outlineLvl w:val="0"/>
        <w:rPr>
          <w:rFonts w:asciiTheme="majorBidi" w:eastAsia="Times New Roman" w:hAnsiTheme="majorBidi" w:cstheme="majorBidi"/>
          <w:b/>
          <w:i/>
          <w:szCs w:val="24"/>
          <w:u w:val="single"/>
        </w:rPr>
      </w:pPr>
      <w:r w:rsidRPr="007E0681">
        <w:rPr>
          <w:rFonts w:asciiTheme="majorBidi" w:hAnsiTheme="majorBidi" w:cstheme="majorBidi"/>
          <w:szCs w:val="24"/>
        </w:rPr>
        <w:t xml:space="preserve">Notwithstanding paragraph 1, hunters </w:t>
      </w:r>
      <w:r w:rsidRPr="007E0681">
        <w:rPr>
          <w:rFonts w:asciiTheme="majorBidi" w:hAnsiTheme="majorBidi" w:cstheme="majorBidi"/>
          <w:b/>
          <w:i/>
          <w:szCs w:val="24"/>
          <w:u w:val="single"/>
        </w:rPr>
        <w:t>and historical re-enactors</w:t>
      </w:r>
      <w:r w:rsidR="00D14E59" w:rsidRPr="007E0681">
        <w:rPr>
          <w:rFonts w:asciiTheme="majorBidi" w:hAnsiTheme="majorBidi" w:cstheme="majorBidi"/>
          <w:szCs w:val="24"/>
        </w:rPr>
        <w:t>, in respect of category</w:t>
      </w:r>
      <w:r w:rsidRPr="007E0681">
        <w:rPr>
          <w:rFonts w:asciiTheme="majorBidi" w:hAnsiTheme="majorBidi" w:cstheme="majorBidi"/>
          <w:szCs w:val="24"/>
        </w:rPr>
        <w:t xml:space="preserve"> C and </w:t>
      </w:r>
      <w:r w:rsidR="00D14E59" w:rsidRPr="007E0681">
        <w:rPr>
          <w:rFonts w:asciiTheme="majorBidi" w:hAnsiTheme="majorBidi" w:cstheme="majorBidi"/>
          <w:szCs w:val="24"/>
        </w:rPr>
        <w:t>target shooters</w:t>
      </w:r>
      <w:r w:rsidRPr="007E0681">
        <w:rPr>
          <w:rFonts w:asciiTheme="majorBidi" w:hAnsiTheme="majorBidi" w:cstheme="majorBidi"/>
          <w:szCs w:val="24"/>
        </w:rPr>
        <w:t xml:space="preserve">, in respect of categories B and C and </w:t>
      </w:r>
      <w:r w:rsidRPr="007E0681">
        <w:rPr>
          <w:rFonts w:asciiTheme="majorBidi" w:hAnsiTheme="majorBidi" w:cstheme="majorBidi"/>
          <w:b/>
          <w:i/>
          <w:szCs w:val="24"/>
          <w:u w:val="single"/>
        </w:rPr>
        <w:t xml:space="preserve">firearms of category A for which an authorisation has been granted exceptionally under Article 6(3c) or for which the authorisation has been renewed under Article 7(4a), </w:t>
      </w:r>
      <w:r w:rsidRPr="007E0681">
        <w:rPr>
          <w:rFonts w:asciiTheme="majorBidi" w:hAnsiTheme="majorBidi" w:cstheme="majorBidi"/>
          <w:szCs w:val="24"/>
        </w:rPr>
        <w:t xml:space="preserve">may, without prior authorisation, be in possession of one or more firearms during a journey through two or more Member States with a view to engaging in their activities, provided that they are in possession of a European firearms pass listing such firearm or firearms and provided that they are able to substantiate the reasons for their journey, in particular by producing an invitation or other proof of their hunting, target shooting or </w:t>
      </w:r>
      <w:r w:rsidRPr="007E0681">
        <w:rPr>
          <w:rFonts w:asciiTheme="majorBidi" w:hAnsiTheme="majorBidi" w:cstheme="majorBidi"/>
          <w:b/>
          <w:i/>
          <w:szCs w:val="24"/>
          <w:u w:val="single"/>
        </w:rPr>
        <w:t>historical re-enactment</w:t>
      </w:r>
      <w:r w:rsidRPr="007E0681">
        <w:rPr>
          <w:rFonts w:asciiTheme="majorBidi" w:hAnsiTheme="majorBidi" w:cstheme="majorBidi"/>
          <w:szCs w:val="24"/>
        </w:rPr>
        <w:t xml:space="preserve"> activities in the Member State of destination.</w:t>
      </w:r>
    </w:p>
    <w:p w:rsidR="005D7C69" w:rsidRPr="007E0681" w:rsidRDefault="005D7C69" w:rsidP="009F3281">
      <w:pPr>
        <w:spacing w:line="240" w:lineRule="auto"/>
        <w:ind w:left="851" w:hanging="851"/>
        <w:outlineLvl w:val="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w:t>
      </w:r>
      <w:r w:rsidR="001209CE">
        <w:rPr>
          <w:rFonts w:asciiTheme="majorBidi" w:eastAsia="Times New Roman" w:hAnsiTheme="majorBidi" w:cstheme="majorBidi"/>
          <w:b/>
          <w:i/>
          <w:szCs w:val="24"/>
          <w:u w:val="single"/>
        </w:rPr>
        <w:t>9b</w:t>
      </w:r>
      <w:r w:rsidRPr="007E0681">
        <w:rPr>
          <w:rFonts w:asciiTheme="majorBidi" w:eastAsia="Times New Roman" w:hAnsiTheme="majorBidi" w:cstheme="majorBidi"/>
          <w:b/>
          <w:i/>
          <w:szCs w:val="24"/>
          <w:u w:val="single"/>
        </w:rPr>
        <w:t>)</w:t>
      </w:r>
      <w:r w:rsidR="00D9408E" w:rsidRPr="009F3281">
        <w:rPr>
          <w:rFonts w:asciiTheme="majorBidi" w:eastAsia="Times New Roman" w:hAnsiTheme="majorBidi" w:cstheme="majorBidi"/>
          <w:b/>
          <w:i/>
          <w:szCs w:val="24"/>
        </w:rPr>
        <w:tab/>
      </w:r>
      <w:r w:rsidRPr="007E0681">
        <w:rPr>
          <w:rFonts w:asciiTheme="majorBidi" w:eastAsia="Times New Roman" w:hAnsiTheme="majorBidi" w:cstheme="majorBidi"/>
          <w:b/>
          <w:i/>
          <w:szCs w:val="24"/>
          <w:u w:val="single"/>
        </w:rPr>
        <w:t>In Article 12(2), the third subparagraph is replaced by the following:</w:t>
      </w:r>
    </w:p>
    <w:p w:rsidR="005D7C69" w:rsidRPr="007E0681" w:rsidRDefault="005D7C69" w:rsidP="00AA0A02">
      <w:pPr>
        <w:spacing w:line="240" w:lineRule="auto"/>
        <w:ind w:left="851"/>
        <w:outlineLvl w:val="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However, this derogation shall not apply to journeys to a Member State which prohibits the acquisition and possession of the firearm in question or which, pursuant to Article 8(3), makes it subject to authorization; in that case, an express statement to that effect shall be entered on the European firearms pass. Member States may also refuse the application of this derogation in the case of prohibited firearms for which an exceptional authorisation has been granted under Article 6(3c) or for which the authorisation has been renewed under Article 7(4a).</w:t>
      </w:r>
    </w:p>
    <w:p w:rsidR="00375B62" w:rsidRPr="007E0681" w:rsidRDefault="00375B62" w:rsidP="00375B62">
      <w:pPr>
        <w:numPr>
          <w:ilvl w:val="0"/>
          <w:numId w:val="22"/>
        </w:numPr>
        <w:spacing w:before="360" w:line="240" w:lineRule="auto"/>
        <w:ind w:left="851" w:hanging="851"/>
        <w:rPr>
          <w:rFonts w:asciiTheme="majorBidi" w:hAnsiTheme="majorBidi" w:cstheme="majorBidi"/>
          <w:szCs w:val="24"/>
        </w:rPr>
      </w:pPr>
      <w:r w:rsidRPr="007E0681">
        <w:rPr>
          <w:rFonts w:asciiTheme="majorBidi" w:hAnsiTheme="majorBidi" w:cstheme="majorBidi"/>
          <w:szCs w:val="24"/>
        </w:rPr>
        <w:t>In Article 13, the following paragraphs 4 and 5 are added:</w:t>
      </w:r>
    </w:p>
    <w:p w:rsidR="00375B62" w:rsidRPr="007E0681" w:rsidRDefault="00375B62" w:rsidP="00E26B80">
      <w:pPr>
        <w:spacing w:line="240" w:lineRule="auto"/>
        <w:ind w:left="1418" w:hanging="567"/>
        <w:rPr>
          <w:rFonts w:asciiTheme="majorBidi" w:hAnsiTheme="majorBidi" w:cstheme="majorBidi"/>
          <w:szCs w:val="24"/>
        </w:rPr>
      </w:pPr>
      <w:r w:rsidRPr="007E0681">
        <w:rPr>
          <w:rFonts w:asciiTheme="majorBidi" w:hAnsiTheme="majorBidi" w:cstheme="majorBidi"/>
          <w:szCs w:val="24"/>
        </w:rPr>
        <w:t>"4.</w:t>
      </w:r>
      <w:r w:rsidRPr="007E0681">
        <w:rPr>
          <w:rFonts w:asciiTheme="majorBidi" w:hAnsiTheme="majorBidi" w:cstheme="majorBidi"/>
          <w:szCs w:val="24"/>
        </w:rPr>
        <w:tab/>
      </w:r>
      <w:r w:rsidR="00E26B80" w:rsidRPr="007E0681">
        <w:rPr>
          <w:rFonts w:asciiTheme="majorBidi" w:hAnsiTheme="majorBidi" w:cstheme="majorBidi"/>
          <w:szCs w:val="24"/>
        </w:rPr>
        <w:t xml:space="preserve">The competent authorities of the Member States shall exchange </w:t>
      </w:r>
      <w:r w:rsidR="00E26B80" w:rsidRPr="007E0681">
        <w:rPr>
          <w:rFonts w:asciiTheme="majorBidi" w:hAnsiTheme="majorBidi" w:cstheme="majorBidi"/>
          <w:b/>
          <w:i/>
          <w:szCs w:val="24"/>
          <w:u w:val="single"/>
        </w:rPr>
        <w:t>by electronic means</w:t>
      </w:r>
      <w:r w:rsidR="00E26B80" w:rsidRPr="007E0681">
        <w:rPr>
          <w:rFonts w:asciiTheme="majorBidi" w:hAnsiTheme="majorBidi" w:cstheme="majorBidi"/>
          <w:szCs w:val="24"/>
        </w:rPr>
        <w:t xml:space="preserve"> information on the authorisations granted for the transfer of firearms to another Member State</w:t>
      </w:r>
      <w:r w:rsidR="00E26B80" w:rsidRPr="007E0681">
        <w:rPr>
          <w:rFonts w:asciiTheme="majorBidi" w:hAnsiTheme="majorBidi" w:cstheme="majorBidi"/>
          <w:b/>
          <w:i/>
          <w:szCs w:val="24"/>
          <w:u w:val="single"/>
        </w:rPr>
        <w:t xml:space="preserve"> and </w:t>
      </w:r>
      <w:r w:rsidR="00E26B80" w:rsidRPr="007E0681">
        <w:rPr>
          <w:rFonts w:asciiTheme="majorBidi" w:hAnsiTheme="majorBidi" w:cstheme="majorBidi"/>
          <w:szCs w:val="24"/>
        </w:rPr>
        <w:t xml:space="preserve">information with regard to refusals to grant authorisations as defined in Article 7 </w:t>
      </w:r>
      <w:r w:rsidR="00E26B80" w:rsidRPr="007E0681">
        <w:rPr>
          <w:rFonts w:asciiTheme="majorBidi" w:hAnsiTheme="majorBidi" w:cstheme="majorBidi"/>
          <w:b/>
          <w:i/>
          <w:szCs w:val="24"/>
          <w:u w:val="single"/>
        </w:rPr>
        <w:t>on grounds of security or relating to reliability of the person concerned</w:t>
      </w:r>
      <w:r w:rsidRPr="007E0681">
        <w:rPr>
          <w:rFonts w:asciiTheme="majorBidi" w:hAnsiTheme="majorBidi" w:cstheme="majorBidi"/>
          <w:szCs w:val="24"/>
        </w:rPr>
        <w:t>.</w:t>
      </w:r>
      <w:r w:rsidRPr="007E0681" w:rsidDel="009479C4">
        <w:rPr>
          <w:rFonts w:asciiTheme="majorBidi" w:hAnsiTheme="majorBidi" w:cstheme="majorBidi"/>
          <w:szCs w:val="24"/>
          <w:vertAlign w:val="superscript"/>
        </w:rPr>
        <w:t xml:space="preserve"> </w:t>
      </w:r>
    </w:p>
    <w:p w:rsidR="00375B62" w:rsidRPr="007E0681" w:rsidRDefault="00375B62" w:rsidP="00E63D68">
      <w:pPr>
        <w:spacing w:line="240" w:lineRule="auto"/>
        <w:ind w:left="1418" w:hanging="567"/>
        <w:rPr>
          <w:rFonts w:asciiTheme="majorBidi" w:hAnsiTheme="majorBidi" w:cstheme="majorBidi"/>
          <w:szCs w:val="24"/>
        </w:rPr>
      </w:pPr>
      <w:r w:rsidRPr="007E0681">
        <w:rPr>
          <w:rFonts w:asciiTheme="majorBidi" w:hAnsiTheme="majorBidi" w:cstheme="majorBidi"/>
          <w:szCs w:val="24"/>
        </w:rPr>
        <w:t>5.</w:t>
      </w:r>
      <w:r w:rsidRPr="007E0681">
        <w:rPr>
          <w:rFonts w:asciiTheme="majorBidi" w:hAnsiTheme="majorBidi" w:cstheme="majorBidi"/>
          <w:szCs w:val="24"/>
        </w:rPr>
        <w:tab/>
      </w:r>
      <w:r w:rsidR="00E63D68" w:rsidRPr="007E0681">
        <w:rPr>
          <w:rFonts w:asciiTheme="majorBidi" w:hAnsiTheme="majorBidi" w:cstheme="majorBidi"/>
          <w:szCs w:val="24"/>
          <w:lang w:eastAsia="fr-BE"/>
        </w:rPr>
        <w:t xml:space="preserve">The Commission </w:t>
      </w:r>
      <w:r w:rsidR="00E63D68" w:rsidRPr="007E0681">
        <w:rPr>
          <w:rFonts w:asciiTheme="majorBidi" w:hAnsiTheme="majorBidi" w:cstheme="majorBidi"/>
          <w:szCs w:val="24"/>
          <w:u w:val="single"/>
          <w:lang w:eastAsia="fr-BE"/>
        </w:rPr>
        <w:t>shall provide for a system for the exchange of information mentioned in this Article. The Commission</w:t>
      </w:r>
      <w:r w:rsidR="00E63D68" w:rsidRPr="007E0681">
        <w:rPr>
          <w:rFonts w:asciiTheme="majorBidi" w:hAnsiTheme="majorBidi" w:cstheme="majorBidi"/>
          <w:szCs w:val="24"/>
          <w:u w:val="single"/>
        </w:rPr>
        <w:t xml:space="preserve"> </w:t>
      </w:r>
      <w:r w:rsidR="00E63D68" w:rsidRPr="007E0681">
        <w:rPr>
          <w:rFonts w:asciiTheme="majorBidi" w:hAnsiTheme="majorBidi" w:cstheme="majorBidi"/>
          <w:szCs w:val="24"/>
          <w:u w:val="single"/>
          <w:lang w:eastAsia="fr-BE"/>
        </w:rPr>
        <w:t>shall adopt and bring into force by the date referred to in Article 2, paragraph 1</w:t>
      </w:r>
      <w:r w:rsidR="00E63D68" w:rsidRPr="007E0681">
        <w:rPr>
          <w:rFonts w:asciiTheme="majorBidi" w:hAnsiTheme="majorBidi" w:cstheme="majorBidi"/>
          <w:szCs w:val="24"/>
          <w:lang w:eastAsia="fr-BE"/>
        </w:rPr>
        <w:t xml:space="preserve"> delegated acts in accordance with Article 13a </w:t>
      </w:r>
      <w:r w:rsidR="00E63D68" w:rsidRPr="007E0681">
        <w:rPr>
          <w:rFonts w:asciiTheme="majorBidi" w:hAnsiTheme="majorBidi" w:cstheme="majorBidi"/>
          <w:b/>
          <w:i/>
          <w:szCs w:val="24"/>
          <w:u w:val="single"/>
          <w:lang w:eastAsia="fr-BE"/>
        </w:rPr>
        <w:t>therefor and concerning the detailed ar</w:t>
      </w:r>
      <w:r w:rsidR="00E63D68" w:rsidRPr="007E0681">
        <w:rPr>
          <w:rFonts w:asciiTheme="majorBidi" w:hAnsiTheme="majorBidi" w:cstheme="majorBidi"/>
          <w:b/>
          <w:i/>
          <w:szCs w:val="24"/>
          <w:u w:val="single"/>
        </w:rPr>
        <w:t xml:space="preserve">rangements for the systematic </w:t>
      </w:r>
      <w:r w:rsidR="00E63D68" w:rsidRPr="007E0681">
        <w:rPr>
          <w:rFonts w:asciiTheme="majorBidi" w:hAnsiTheme="majorBidi" w:cstheme="majorBidi"/>
          <w:szCs w:val="24"/>
        </w:rPr>
        <w:t>exchange of information</w:t>
      </w:r>
      <w:r w:rsidR="00E63D68" w:rsidRPr="007E0681">
        <w:rPr>
          <w:rFonts w:asciiTheme="majorBidi" w:hAnsiTheme="majorBidi" w:cstheme="majorBidi"/>
          <w:b/>
          <w:i/>
          <w:szCs w:val="24"/>
          <w:u w:val="single"/>
        </w:rPr>
        <w:t xml:space="preserve"> by electronic means.</w:t>
      </w:r>
      <w:r w:rsidRPr="007E0681">
        <w:rPr>
          <w:rFonts w:asciiTheme="majorBidi" w:hAnsiTheme="majorBidi" w:cstheme="majorBidi"/>
          <w:szCs w:val="24"/>
        </w:rPr>
        <w:t>"</w:t>
      </w:r>
    </w:p>
    <w:p w:rsidR="00375B62" w:rsidRPr="007E0681" w:rsidRDefault="00F3019B" w:rsidP="00CD11E4">
      <w:pPr>
        <w:numPr>
          <w:ilvl w:val="0"/>
          <w:numId w:val="22"/>
        </w:numPr>
        <w:spacing w:before="360" w:line="240" w:lineRule="auto"/>
        <w:ind w:left="851" w:hanging="851"/>
        <w:rPr>
          <w:rFonts w:asciiTheme="majorBidi" w:hAnsiTheme="majorBidi" w:cstheme="majorBidi"/>
          <w:szCs w:val="24"/>
        </w:rPr>
      </w:pPr>
      <w:r w:rsidRPr="007E0681">
        <w:rPr>
          <w:rFonts w:asciiTheme="majorBidi" w:eastAsia="Times New Roman" w:hAnsiTheme="majorBidi" w:cstheme="majorBidi"/>
          <w:b/>
          <w:szCs w:val="24"/>
          <w:u w:val="single"/>
        </w:rPr>
        <w:br w:type="page"/>
      </w:r>
      <w:r w:rsidR="00375B62" w:rsidRPr="007E0681">
        <w:rPr>
          <w:rFonts w:asciiTheme="majorBidi" w:hAnsiTheme="majorBidi" w:cstheme="majorBidi"/>
          <w:szCs w:val="24"/>
        </w:rPr>
        <w:lastRenderedPageBreak/>
        <w:t>Article 13a is replaced by the following:</w:t>
      </w:r>
    </w:p>
    <w:p w:rsidR="00375B62" w:rsidRPr="007E0681" w:rsidRDefault="00375B62" w:rsidP="00375B62">
      <w:pPr>
        <w:spacing w:before="200" w:line="240" w:lineRule="auto"/>
        <w:ind w:left="709" w:hanging="709"/>
        <w:jc w:val="center"/>
        <w:rPr>
          <w:rFonts w:asciiTheme="majorBidi" w:eastAsia="Times New Roman" w:hAnsiTheme="majorBidi" w:cstheme="majorBidi"/>
          <w:i/>
          <w:szCs w:val="24"/>
        </w:rPr>
      </w:pPr>
      <w:r w:rsidRPr="007E0681">
        <w:rPr>
          <w:rFonts w:asciiTheme="majorBidi" w:eastAsia="Times New Roman" w:hAnsiTheme="majorBidi" w:cstheme="majorBidi"/>
          <w:i/>
          <w:szCs w:val="24"/>
        </w:rPr>
        <w:t>"Article 13a</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1.</w:t>
      </w:r>
      <w:r w:rsidRPr="007E0681">
        <w:rPr>
          <w:rFonts w:asciiTheme="majorBidi" w:hAnsiTheme="majorBidi" w:cstheme="majorBidi"/>
          <w:szCs w:val="24"/>
        </w:rPr>
        <w:tab/>
        <w:t>The power to adopt delegated acts is conferred on the Commission subject to the conditions laid down in this Article.</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2.</w:t>
      </w:r>
      <w:r w:rsidRPr="007E0681">
        <w:rPr>
          <w:rFonts w:asciiTheme="majorBidi" w:hAnsiTheme="majorBidi" w:cstheme="majorBidi"/>
          <w:szCs w:val="24"/>
        </w:rPr>
        <w:tab/>
        <w:t xml:space="preserve">The power </w:t>
      </w:r>
      <w:r w:rsidRPr="007E0681">
        <w:rPr>
          <w:rFonts w:asciiTheme="majorBidi" w:hAnsiTheme="majorBidi" w:cstheme="majorBidi"/>
          <w:szCs w:val="24"/>
          <w:u w:val="single"/>
        </w:rPr>
        <w:t xml:space="preserve">to adopt delegated acts </w:t>
      </w:r>
      <w:r w:rsidRPr="007E0681">
        <w:rPr>
          <w:rFonts w:asciiTheme="majorBidi" w:hAnsiTheme="majorBidi" w:cstheme="majorBidi"/>
          <w:szCs w:val="24"/>
        </w:rPr>
        <w:t>referred to in Article 13</w:t>
      </w:r>
      <w:r w:rsidR="00B620E9" w:rsidRPr="003C2E0F">
        <w:rPr>
          <w:rFonts w:asciiTheme="majorBidi" w:hAnsiTheme="majorBidi" w:cstheme="majorBidi"/>
          <w:b/>
          <w:bCs/>
          <w:i/>
          <w:szCs w:val="24"/>
          <w:u w:val="single"/>
        </w:rPr>
        <w:t>(5)</w:t>
      </w:r>
      <w:r w:rsidRPr="007E0681">
        <w:rPr>
          <w:rFonts w:asciiTheme="majorBidi" w:hAnsiTheme="majorBidi" w:cstheme="majorBidi"/>
          <w:szCs w:val="24"/>
        </w:rPr>
        <w:t xml:space="preserve"> shall be conferred on the Commission for an indeterminate period of time from </w:t>
      </w:r>
      <w:r w:rsidR="00B620E9" w:rsidRPr="007E0681">
        <w:rPr>
          <w:rFonts w:asciiTheme="majorBidi" w:hAnsiTheme="majorBidi" w:cstheme="majorBidi"/>
          <w:szCs w:val="24"/>
        </w:rPr>
        <w:t>[</w:t>
      </w:r>
      <w:r w:rsidRPr="007E0681">
        <w:rPr>
          <w:rFonts w:asciiTheme="majorBidi" w:hAnsiTheme="majorBidi" w:cstheme="majorBidi"/>
          <w:szCs w:val="24"/>
        </w:rPr>
        <w:t>the date of entry into force of this</w:t>
      </w:r>
      <w:r w:rsidR="002D0B77" w:rsidRPr="007E0681">
        <w:rPr>
          <w:rFonts w:asciiTheme="majorBidi" w:hAnsiTheme="majorBidi" w:cstheme="majorBidi"/>
          <w:szCs w:val="24"/>
        </w:rPr>
        <w:t xml:space="preserve"> amending</w:t>
      </w:r>
      <w:r w:rsidRPr="007E0681">
        <w:rPr>
          <w:rFonts w:asciiTheme="majorBidi" w:hAnsiTheme="majorBidi" w:cstheme="majorBidi"/>
          <w:szCs w:val="24"/>
        </w:rPr>
        <w:t xml:space="preserve"> Directive</w:t>
      </w:r>
      <w:r w:rsidR="00B620E9" w:rsidRPr="007E0681">
        <w:rPr>
          <w:rFonts w:asciiTheme="majorBidi" w:hAnsiTheme="majorBidi" w:cstheme="majorBidi"/>
          <w:szCs w:val="24"/>
        </w:rPr>
        <w:t>]</w:t>
      </w:r>
      <w:r w:rsidRPr="007E0681">
        <w:rPr>
          <w:rFonts w:asciiTheme="majorBidi" w:hAnsiTheme="majorBidi" w:cstheme="majorBidi"/>
          <w:szCs w:val="24"/>
        </w:rPr>
        <w:t>.</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3.</w:t>
      </w:r>
      <w:r w:rsidRPr="007E0681">
        <w:rPr>
          <w:rFonts w:asciiTheme="majorBidi" w:hAnsiTheme="majorBidi" w:cstheme="majorBidi"/>
          <w:szCs w:val="24"/>
        </w:rPr>
        <w:tab/>
        <w:t>The delegation of power referred to in Article 13</w:t>
      </w:r>
      <w:r w:rsidR="00B620E9" w:rsidRPr="003C2E0F">
        <w:rPr>
          <w:rFonts w:asciiTheme="majorBidi" w:hAnsiTheme="majorBidi" w:cstheme="majorBidi"/>
          <w:b/>
          <w:bCs/>
          <w:i/>
          <w:szCs w:val="24"/>
          <w:u w:val="single"/>
        </w:rPr>
        <w:t>(5)</w:t>
      </w:r>
      <w:r w:rsidRPr="007E0681">
        <w:rPr>
          <w:rFonts w:asciiTheme="majorBidi" w:hAnsiTheme="majorBidi" w:cstheme="majorBidi"/>
          <w:szCs w:val="24"/>
        </w:rPr>
        <w:t xml:space="preserve"> may be revoked at any time by the European Parliament or by the Council. A decision </w:t>
      </w:r>
      <w:r w:rsidRPr="007E0681">
        <w:rPr>
          <w:rFonts w:asciiTheme="majorBidi" w:hAnsiTheme="majorBidi" w:cstheme="majorBidi"/>
          <w:szCs w:val="24"/>
          <w:u w:val="single"/>
        </w:rPr>
        <w:t xml:space="preserve">to revoke </w:t>
      </w:r>
      <w:r w:rsidRPr="007E0681">
        <w:rPr>
          <w:rFonts w:asciiTheme="majorBidi" w:hAnsiTheme="majorBidi" w:cstheme="majorBidi"/>
          <w:szCs w:val="24"/>
        </w:rPr>
        <w:t xml:space="preserve">shall put an end to the delegation of the power specified in that decision. It shall take effect the day following the publication of the decision in the </w:t>
      </w:r>
      <w:r w:rsidRPr="003C2E0F">
        <w:rPr>
          <w:rFonts w:asciiTheme="majorBidi" w:hAnsiTheme="majorBidi" w:cstheme="majorBidi"/>
          <w:b/>
          <w:bCs/>
          <w:i/>
          <w:iCs/>
          <w:szCs w:val="24"/>
          <w:u w:val="single"/>
        </w:rPr>
        <w:t>Official Journal of the European Union</w:t>
      </w:r>
      <w:r w:rsidRPr="007E0681">
        <w:rPr>
          <w:rFonts w:asciiTheme="majorBidi" w:hAnsiTheme="majorBidi" w:cstheme="majorBidi"/>
          <w:szCs w:val="24"/>
        </w:rPr>
        <w:t xml:space="preserve"> or at a later date specified therein. It shall not affect the validity of any delegated acts already in force.</w:t>
      </w:r>
    </w:p>
    <w:p w:rsidR="00375B62" w:rsidRPr="007E0681" w:rsidRDefault="00375B62" w:rsidP="00375B62">
      <w:pPr>
        <w:autoSpaceDE w:val="0"/>
        <w:autoSpaceDN w:val="0"/>
        <w:adjustRightInd w:val="0"/>
        <w:spacing w:before="200" w:after="200" w:line="240" w:lineRule="auto"/>
        <w:ind w:left="1418" w:hanging="567"/>
        <w:rPr>
          <w:rFonts w:asciiTheme="majorBidi" w:hAnsiTheme="majorBidi" w:cstheme="majorBidi"/>
          <w:szCs w:val="24"/>
        </w:rPr>
      </w:pPr>
      <w:r w:rsidRPr="007E0681">
        <w:rPr>
          <w:rFonts w:asciiTheme="majorBidi" w:hAnsiTheme="majorBidi" w:cstheme="majorBidi"/>
          <w:szCs w:val="24"/>
        </w:rPr>
        <w:t>3a.</w:t>
      </w:r>
      <w:r w:rsidRPr="007E0681">
        <w:rPr>
          <w:rFonts w:asciiTheme="majorBidi" w:hAnsiTheme="majorBidi" w:cstheme="majorBidi"/>
          <w:szCs w:val="24"/>
        </w:rPr>
        <w:tab/>
      </w:r>
      <w:proofErr w:type="gramStart"/>
      <w:r w:rsidRPr="007E0681">
        <w:rPr>
          <w:rFonts w:asciiTheme="majorBidi" w:hAnsiTheme="majorBidi" w:cstheme="majorBidi"/>
          <w:szCs w:val="24"/>
          <w:u w:val="single"/>
        </w:rPr>
        <w:t>Before</w:t>
      </w:r>
      <w:proofErr w:type="gramEnd"/>
      <w:r w:rsidRPr="007E0681">
        <w:rPr>
          <w:rFonts w:asciiTheme="majorBidi" w:hAnsiTheme="majorBidi" w:cstheme="majorBidi"/>
          <w:szCs w:val="24"/>
          <w:u w:val="single"/>
        </w:rPr>
        <w:t xml:space="preserve"> adopting a delegated act, the Commission shall consult experts designated by each Member State in accordance with the principles laid down in the Interinstitutional Agreement </w:t>
      </w:r>
      <w:r w:rsidR="002D0B77" w:rsidRPr="007E0681">
        <w:rPr>
          <w:rFonts w:asciiTheme="majorBidi" w:hAnsiTheme="majorBidi" w:cstheme="majorBidi"/>
          <w:szCs w:val="24"/>
          <w:u w:val="single"/>
        </w:rPr>
        <w:t xml:space="preserve">of 13 April 2016 </w:t>
      </w:r>
      <w:r w:rsidRPr="007E0681">
        <w:rPr>
          <w:rFonts w:asciiTheme="majorBidi" w:hAnsiTheme="majorBidi" w:cstheme="majorBidi"/>
          <w:szCs w:val="24"/>
          <w:u w:val="single"/>
        </w:rPr>
        <w:t>on Better Law-Making.</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4.</w:t>
      </w:r>
      <w:r w:rsidRPr="007E0681">
        <w:rPr>
          <w:rFonts w:asciiTheme="majorBidi" w:hAnsiTheme="majorBidi" w:cstheme="majorBidi"/>
          <w:szCs w:val="24"/>
        </w:rPr>
        <w:tab/>
        <w:t>As soon as it adopts a delegated act, the Commission shall notify it simultaneously to the European Parliament and to the Council.</w:t>
      </w:r>
    </w:p>
    <w:p w:rsidR="00375B62" w:rsidRPr="007E0681" w:rsidRDefault="00375B62" w:rsidP="007E7804">
      <w:pPr>
        <w:spacing w:line="240" w:lineRule="auto"/>
        <w:ind w:left="1418" w:hanging="567"/>
        <w:rPr>
          <w:rFonts w:asciiTheme="majorBidi" w:hAnsiTheme="majorBidi" w:cstheme="majorBidi"/>
          <w:szCs w:val="24"/>
        </w:rPr>
      </w:pPr>
      <w:r w:rsidRPr="007E0681">
        <w:rPr>
          <w:rFonts w:asciiTheme="majorBidi" w:hAnsiTheme="majorBidi" w:cstheme="majorBidi"/>
          <w:szCs w:val="24"/>
        </w:rPr>
        <w:t>5.</w:t>
      </w:r>
      <w:r w:rsidRPr="007E0681">
        <w:rPr>
          <w:rFonts w:asciiTheme="majorBidi" w:hAnsiTheme="majorBidi" w:cstheme="majorBidi"/>
          <w:szCs w:val="24"/>
        </w:rPr>
        <w:tab/>
        <w:t>A delegated act adopted pursuant to</w:t>
      </w:r>
      <w:r w:rsidR="003575CF" w:rsidRPr="007E0681">
        <w:rPr>
          <w:rFonts w:asciiTheme="majorBidi" w:hAnsiTheme="majorBidi" w:cstheme="majorBidi"/>
          <w:szCs w:val="24"/>
        </w:rPr>
        <w:t xml:space="preserve"> </w:t>
      </w:r>
      <w:r w:rsidRPr="007E0681">
        <w:rPr>
          <w:rFonts w:asciiTheme="majorBidi" w:hAnsiTheme="majorBidi" w:cstheme="majorBidi"/>
          <w:szCs w:val="24"/>
        </w:rPr>
        <w:t>Article 13</w:t>
      </w:r>
      <w:r w:rsidR="003575CF" w:rsidRPr="007E0681">
        <w:rPr>
          <w:rFonts w:asciiTheme="majorBidi" w:eastAsia="Times New Roman" w:hAnsiTheme="majorBidi" w:cstheme="majorBidi"/>
          <w:b/>
          <w:i/>
          <w:szCs w:val="24"/>
          <w:u w:val="single"/>
        </w:rPr>
        <w:t>(5)</w:t>
      </w:r>
      <w:r w:rsidRPr="007E0681">
        <w:rPr>
          <w:rFonts w:asciiTheme="majorBidi" w:hAnsiTheme="majorBidi" w:cstheme="majorBidi"/>
          <w:szCs w:val="24"/>
        </w:rPr>
        <w:t xml:space="preserve"> shall enter into force only if no objection has been expressed either by the European Parliament or the Council within a period of </w:t>
      </w:r>
      <w:r w:rsidR="003575CF" w:rsidRPr="007E0681">
        <w:rPr>
          <w:rFonts w:asciiTheme="majorBidi" w:eastAsia="Times New Roman" w:hAnsiTheme="majorBidi" w:cstheme="majorBidi"/>
          <w:b/>
          <w:i/>
          <w:szCs w:val="24"/>
          <w:u w:val="single"/>
        </w:rPr>
        <w:t>two</w:t>
      </w:r>
      <w:r w:rsidRPr="007E0681">
        <w:rPr>
          <w:rFonts w:asciiTheme="majorBidi" w:hAnsiTheme="majorBidi" w:cstheme="majorBidi"/>
          <w:szCs w:val="24"/>
        </w:rPr>
        <w:t xml:space="preserve"> months of notification of that act to the European Parliament and the Council or if, before the expiry of that period, the European Parliament and the Council have both informed the Commission that they will not object. That period shall be extended by </w:t>
      </w:r>
      <w:r w:rsidR="003575CF" w:rsidRPr="007E0681">
        <w:rPr>
          <w:rFonts w:asciiTheme="majorBidi" w:eastAsia="Times New Roman" w:hAnsiTheme="majorBidi" w:cstheme="majorBidi"/>
          <w:b/>
          <w:i/>
          <w:szCs w:val="24"/>
          <w:u w:val="single"/>
        </w:rPr>
        <w:t>two</w:t>
      </w:r>
      <w:r w:rsidRPr="007E0681">
        <w:rPr>
          <w:rFonts w:asciiTheme="majorBidi" w:hAnsiTheme="majorBidi" w:cstheme="majorBidi"/>
          <w:szCs w:val="24"/>
        </w:rPr>
        <w:t xml:space="preserve"> months at the initiative of the European Parliament or</w:t>
      </w:r>
      <w:r w:rsidR="005B387F" w:rsidRPr="007E0681">
        <w:rPr>
          <w:rFonts w:asciiTheme="majorBidi" w:hAnsiTheme="majorBidi" w:cstheme="majorBidi"/>
          <w:szCs w:val="24"/>
        </w:rPr>
        <w:t xml:space="preserve"> of</w:t>
      </w:r>
      <w:r w:rsidRPr="007E0681">
        <w:rPr>
          <w:rFonts w:asciiTheme="majorBidi" w:hAnsiTheme="majorBidi" w:cstheme="majorBidi"/>
          <w:szCs w:val="24"/>
        </w:rPr>
        <w:t xml:space="preserve"> the Council.</w:t>
      </w:r>
    </w:p>
    <w:p w:rsidR="00375B62" w:rsidRPr="007E0681" w:rsidRDefault="00EB5B31" w:rsidP="00375B62">
      <w:pPr>
        <w:numPr>
          <w:ilvl w:val="0"/>
          <w:numId w:val="22"/>
        </w:numPr>
        <w:spacing w:before="360" w:line="240" w:lineRule="auto"/>
        <w:ind w:left="851" w:hanging="851"/>
        <w:rPr>
          <w:rFonts w:asciiTheme="majorBidi" w:hAnsiTheme="majorBidi" w:cstheme="majorBidi"/>
          <w:szCs w:val="24"/>
        </w:rPr>
      </w:pPr>
      <w:r w:rsidRPr="007E0681">
        <w:rPr>
          <w:rFonts w:asciiTheme="majorBidi" w:hAnsiTheme="majorBidi" w:cstheme="majorBidi"/>
          <w:szCs w:val="24"/>
        </w:rPr>
        <w:br w:type="page"/>
      </w:r>
      <w:r w:rsidR="00375B62" w:rsidRPr="007E0681">
        <w:rPr>
          <w:rFonts w:asciiTheme="majorBidi" w:hAnsiTheme="majorBidi" w:cstheme="majorBidi"/>
          <w:szCs w:val="24"/>
        </w:rPr>
        <w:lastRenderedPageBreak/>
        <w:t>Article 13b is inserted:</w:t>
      </w:r>
    </w:p>
    <w:p w:rsidR="00375B62" w:rsidRPr="007E0681" w:rsidRDefault="00375B62" w:rsidP="00375B62">
      <w:pPr>
        <w:spacing w:before="200" w:line="240" w:lineRule="auto"/>
        <w:jc w:val="center"/>
        <w:rPr>
          <w:rFonts w:asciiTheme="majorBidi" w:eastAsia="Times New Roman" w:hAnsiTheme="majorBidi" w:cstheme="majorBidi"/>
          <w:i/>
          <w:szCs w:val="24"/>
        </w:rPr>
      </w:pPr>
      <w:r w:rsidRPr="007E0681">
        <w:rPr>
          <w:rFonts w:asciiTheme="majorBidi" w:eastAsia="Times New Roman" w:hAnsiTheme="majorBidi" w:cstheme="majorBidi"/>
          <w:i/>
          <w:szCs w:val="24"/>
        </w:rPr>
        <w:t>"Article 13b</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1.</w:t>
      </w:r>
      <w:r w:rsidRPr="007E0681">
        <w:rPr>
          <w:rFonts w:asciiTheme="majorBidi" w:hAnsiTheme="majorBidi" w:cstheme="majorBidi"/>
          <w:szCs w:val="24"/>
        </w:rPr>
        <w:tab/>
        <w:t>The Commission shall be assisted by a committee. That committee shall be a committee within the meaning of Regulation (EU) No 182/2011 of the European Parliament and of the Council(*).</w:t>
      </w:r>
    </w:p>
    <w:p w:rsidR="00375B62" w:rsidRPr="007E0681" w:rsidRDefault="00375B62" w:rsidP="00375B62">
      <w:pPr>
        <w:spacing w:line="240" w:lineRule="auto"/>
        <w:ind w:left="1418" w:hanging="567"/>
        <w:rPr>
          <w:rFonts w:asciiTheme="majorBidi" w:hAnsiTheme="majorBidi" w:cstheme="majorBidi"/>
          <w:szCs w:val="24"/>
        </w:rPr>
      </w:pPr>
      <w:r w:rsidRPr="007E0681">
        <w:rPr>
          <w:rFonts w:asciiTheme="majorBidi" w:hAnsiTheme="majorBidi" w:cstheme="majorBidi"/>
          <w:szCs w:val="24"/>
        </w:rPr>
        <w:t>2.</w:t>
      </w:r>
      <w:r w:rsidRPr="007E0681">
        <w:rPr>
          <w:rFonts w:asciiTheme="majorBidi" w:hAnsiTheme="majorBidi" w:cstheme="majorBidi"/>
          <w:szCs w:val="24"/>
        </w:rPr>
        <w:tab/>
        <w:t>Where reference is made to this paragraph, Article 5 of Regulation (EU) No 182/2011 shall apply.</w:t>
      </w:r>
    </w:p>
    <w:p w:rsidR="00375B62" w:rsidRPr="007E0681" w:rsidRDefault="00375B62" w:rsidP="00375B62">
      <w:pPr>
        <w:spacing w:line="240" w:lineRule="auto"/>
        <w:ind w:left="567"/>
        <w:outlineLvl w:val="0"/>
        <w:rPr>
          <w:rFonts w:asciiTheme="majorBidi" w:eastAsia="Times New Roman" w:hAnsiTheme="majorBidi" w:cstheme="majorBidi"/>
          <w:szCs w:val="24"/>
        </w:rPr>
      </w:pPr>
      <w:r w:rsidRPr="007E0681">
        <w:rPr>
          <w:rFonts w:asciiTheme="majorBidi" w:eastAsia="Times New Roman" w:hAnsiTheme="majorBidi" w:cstheme="majorBidi"/>
          <w:szCs w:val="24"/>
        </w:rPr>
        <w:t>____________________________________________________________________</w:t>
      </w:r>
    </w:p>
    <w:p w:rsidR="00375B62" w:rsidRPr="007E0681" w:rsidRDefault="00375B62" w:rsidP="00375B62">
      <w:pPr>
        <w:spacing w:line="240" w:lineRule="auto"/>
        <w:ind w:left="851"/>
        <w:outlineLvl w:val="0"/>
        <w:rPr>
          <w:rFonts w:asciiTheme="majorBidi" w:eastAsia="Times New Roman" w:hAnsiTheme="majorBidi" w:cstheme="majorBidi"/>
          <w:szCs w:val="24"/>
        </w:rPr>
      </w:pPr>
      <w:r w:rsidRPr="007E0681">
        <w:rPr>
          <w:rFonts w:asciiTheme="majorBidi" w:eastAsia="Times New Roman" w:hAnsiTheme="majorBidi" w:cstheme="majorBidi"/>
          <w:szCs w:val="24"/>
        </w:rPr>
        <w:t>(*) Regulation (EU) No 182/2011 of the European Parliament and of the Council of 16 February 2011 laying down the rules and general principles concerning mechanisms for control by Member States of the Commission's exercise of implementing powers (OJ L 55, 28.2.2011, p. 13)."</w:t>
      </w:r>
    </w:p>
    <w:p w:rsidR="00375B62" w:rsidRPr="007E0681" w:rsidRDefault="00375B62" w:rsidP="00375B62">
      <w:pPr>
        <w:numPr>
          <w:ilvl w:val="0"/>
          <w:numId w:val="22"/>
        </w:numPr>
        <w:spacing w:before="360" w:line="240" w:lineRule="auto"/>
        <w:ind w:left="851" w:hanging="851"/>
        <w:rPr>
          <w:rFonts w:asciiTheme="majorBidi" w:hAnsiTheme="majorBidi" w:cstheme="majorBidi"/>
          <w:szCs w:val="24"/>
        </w:rPr>
      </w:pPr>
      <w:r w:rsidRPr="007E0681">
        <w:rPr>
          <w:rFonts w:asciiTheme="majorBidi" w:hAnsiTheme="majorBidi" w:cstheme="majorBidi"/>
          <w:szCs w:val="24"/>
        </w:rPr>
        <w:t>Article 17 is replaced by the following:</w:t>
      </w:r>
    </w:p>
    <w:p w:rsidR="00375B62" w:rsidRPr="007E0681" w:rsidRDefault="00375B62" w:rsidP="00375B62">
      <w:pPr>
        <w:spacing w:before="200" w:line="240" w:lineRule="auto"/>
        <w:jc w:val="center"/>
        <w:rPr>
          <w:rFonts w:asciiTheme="majorBidi" w:eastAsia="Times New Roman" w:hAnsiTheme="majorBidi" w:cstheme="majorBidi"/>
          <w:i/>
          <w:szCs w:val="24"/>
        </w:rPr>
      </w:pPr>
      <w:r w:rsidRPr="007E0681">
        <w:rPr>
          <w:rFonts w:asciiTheme="majorBidi" w:eastAsia="Times New Roman" w:hAnsiTheme="majorBidi" w:cstheme="majorBidi"/>
          <w:i/>
          <w:szCs w:val="24"/>
        </w:rPr>
        <w:t>"Article 17</w:t>
      </w:r>
    </w:p>
    <w:p w:rsidR="00375B62" w:rsidRPr="007E0681" w:rsidRDefault="006E675E" w:rsidP="00B11BE0">
      <w:pPr>
        <w:spacing w:line="240" w:lineRule="auto"/>
        <w:ind w:left="851"/>
        <w:outlineLvl w:val="0"/>
        <w:rPr>
          <w:rFonts w:asciiTheme="majorBidi" w:eastAsia="Times New Roman" w:hAnsiTheme="majorBidi" w:cstheme="majorBidi"/>
          <w:szCs w:val="24"/>
        </w:rPr>
      </w:pPr>
      <w:r w:rsidRPr="007E0681">
        <w:rPr>
          <w:rFonts w:asciiTheme="majorBidi" w:hAnsiTheme="majorBidi" w:cstheme="majorBidi"/>
          <w:szCs w:val="24"/>
        </w:rPr>
        <w:t>The Commission shall every five years submit to the European Parliament and the Council a report on the application of this Directive, including a fitness check of its provisions, accompanied, if appropriate, by proposals concerning, in particular, the categories of firearms in Annex I and issues related to the implementation of the system for the European firearms pass, to marking and to new technologies such as impacts of 3D printing</w:t>
      </w:r>
      <w:r w:rsidRPr="007E0681">
        <w:rPr>
          <w:rFonts w:asciiTheme="majorBidi" w:hAnsiTheme="majorBidi" w:cstheme="majorBidi"/>
          <w:szCs w:val="24"/>
          <w:u w:val="single"/>
        </w:rPr>
        <w:t>, the use of QR code and the use of Radio Frequency Identification (RFID)</w:t>
      </w:r>
      <w:r w:rsidRPr="007E0681">
        <w:rPr>
          <w:rFonts w:asciiTheme="majorBidi" w:hAnsiTheme="majorBidi" w:cstheme="majorBidi"/>
          <w:szCs w:val="24"/>
        </w:rPr>
        <w:t>. The first such report shall be submitted by ... [two years after</w:t>
      </w:r>
      <w:r w:rsidRPr="007E0681">
        <w:rPr>
          <w:rFonts w:asciiTheme="majorBidi" w:hAnsiTheme="majorBidi" w:cstheme="majorBidi"/>
          <w:b/>
          <w:i/>
          <w:szCs w:val="24"/>
          <w:u w:val="single"/>
        </w:rPr>
        <w:t xml:space="preserve"> [insert date of Art 2(1)]</w:t>
      </w:r>
      <w:r w:rsidRPr="007E0681">
        <w:rPr>
          <w:rFonts w:asciiTheme="majorBidi" w:hAnsiTheme="majorBidi" w:cstheme="majorBidi"/>
          <w:szCs w:val="24"/>
        </w:rPr>
        <w:t>.</w:t>
      </w:r>
      <w:r w:rsidR="00375B62" w:rsidRPr="007E0681">
        <w:rPr>
          <w:rFonts w:asciiTheme="majorBidi" w:eastAsia="Times New Roman" w:hAnsiTheme="majorBidi" w:cstheme="majorBidi"/>
          <w:szCs w:val="24"/>
        </w:rPr>
        <w:t>"</w:t>
      </w:r>
    </w:p>
    <w:p w:rsidR="00375B62" w:rsidRPr="007E0681" w:rsidRDefault="00375B62" w:rsidP="00721C38">
      <w:pPr>
        <w:spacing w:line="240" w:lineRule="auto"/>
        <w:ind w:left="851" w:hanging="851"/>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br w:type="page"/>
      </w:r>
      <w:r w:rsidRPr="007E0681">
        <w:rPr>
          <w:rFonts w:asciiTheme="majorBidi" w:eastAsia="Times New Roman" w:hAnsiTheme="majorBidi" w:cstheme="majorBidi"/>
          <w:szCs w:val="24"/>
          <w:u w:val="single"/>
        </w:rPr>
        <w:lastRenderedPageBreak/>
        <w:t>(14)</w:t>
      </w:r>
      <w:r w:rsidRPr="007E0681">
        <w:rPr>
          <w:rFonts w:asciiTheme="majorBidi" w:eastAsia="Times New Roman" w:hAnsiTheme="majorBidi" w:cstheme="majorBidi"/>
          <w:szCs w:val="24"/>
        </w:rPr>
        <w:tab/>
        <w:t>(...)</w:t>
      </w:r>
      <w:r w:rsidRPr="007E0681">
        <w:rPr>
          <w:rFonts w:asciiTheme="majorBidi" w:eastAsia="Times New Roman" w:hAnsiTheme="majorBidi" w:cstheme="majorBidi"/>
          <w:szCs w:val="24"/>
          <w:u w:val="single"/>
        </w:rPr>
        <w:t xml:space="preserve"> Annex I to Directive 91/477/EC </w:t>
      </w:r>
      <w:r w:rsidRPr="007E0681">
        <w:rPr>
          <w:rFonts w:asciiTheme="majorBidi" w:eastAsia="Times New Roman" w:hAnsiTheme="majorBidi" w:cstheme="majorBidi"/>
          <w:szCs w:val="24"/>
        </w:rPr>
        <w:t>(...)</w:t>
      </w:r>
      <w:r w:rsidR="00257F6B" w:rsidRPr="007E0681">
        <w:rPr>
          <w:rFonts w:asciiTheme="majorBidi" w:eastAsia="Times New Roman" w:hAnsiTheme="majorBidi" w:cstheme="majorBidi"/>
          <w:szCs w:val="24"/>
        </w:rPr>
        <w:t xml:space="preserve"> </w:t>
      </w:r>
      <w:r w:rsidR="00257F6B" w:rsidRPr="007E0681">
        <w:rPr>
          <w:rFonts w:asciiTheme="majorBidi" w:eastAsia="Times New Roman" w:hAnsiTheme="majorBidi" w:cstheme="majorBidi"/>
          <w:szCs w:val="24"/>
          <w:u w:val="single"/>
        </w:rPr>
        <w:t>part II</w:t>
      </w:r>
      <w:r w:rsidRPr="007E0681">
        <w:rPr>
          <w:rFonts w:asciiTheme="majorBidi" w:eastAsia="Times New Roman" w:hAnsiTheme="majorBidi" w:cstheme="majorBidi"/>
          <w:szCs w:val="24"/>
          <w:u w:val="single"/>
        </w:rPr>
        <w:t xml:space="preserve"> is amended as follows: </w:t>
      </w:r>
    </w:p>
    <w:p w:rsidR="00375B62" w:rsidRPr="007E0681" w:rsidRDefault="00375B62" w:rsidP="00EB5B31">
      <w:pPr>
        <w:spacing w:line="240" w:lineRule="auto"/>
        <w:ind w:left="851"/>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257F6B" w:rsidRPr="007E0681">
        <w:rPr>
          <w:rFonts w:asciiTheme="majorBidi" w:hAnsiTheme="majorBidi" w:cstheme="majorBidi"/>
          <w:szCs w:val="24"/>
        </w:rPr>
        <w:t>(-a) the introductory part is replaced by the following:</w:t>
      </w:r>
      <w:r w:rsidRPr="007E0681">
        <w:rPr>
          <w:rFonts w:asciiTheme="majorBidi" w:eastAsia="Times New Roman" w:hAnsiTheme="majorBidi" w:cstheme="majorBidi"/>
          <w:szCs w:val="24"/>
          <w:u w:val="single"/>
        </w:rPr>
        <w:t xml:space="preserve"> </w:t>
      </w:r>
    </w:p>
    <w:p w:rsidR="00375B62" w:rsidRPr="007E0681" w:rsidRDefault="00375B62" w:rsidP="008A2424">
      <w:pPr>
        <w:spacing w:line="240" w:lineRule="auto"/>
        <w:ind w:left="851"/>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w:t>
      </w:r>
      <w:r w:rsidR="008A2424" w:rsidRPr="007E0681">
        <w:rPr>
          <w:rFonts w:asciiTheme="majorBidi" w:eastAsia="Times New Roman" w:hAnsiTheme="majorBidi" w:cstheme="majorBidi"/>
          <w:szCs w:val="24"/>
          <w:u w:val="single"/>
        </w:rPr>
        <w:t>For the purposes of this Directive, firearms are classified in the following categories</w:t>
      </w:r>
      <w:r w:rsidRPr="007E0681">
        <w:rPr>
          <w:rFonts w:asciiTheme="majorBidi" w:eastAsia="Times New Roman" w:hAnsiTheme="majorBidi" w:cstheme="majorBidi"/>
          <w:szCs w:val="24"/>
          <w:u w:val="single"/>
        </w:rPr>
        <w:t>:</w:t>
      </w:r>
    </w:p>
    <w:p w:rsidR="00721C38" w:rsidRPr="007E0681" w:rsidRDefault="00375B62" w:rsidP="00EB5B31">
      <w:pPr>
        <w:spacing w:line="240" w:lineRule="auto"/>
        <w:ind w:left="851"/>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00721C38" w:rsidRPr="007E0681">
        <w:rPr>
          <w:rFonts w:asciiTheme="majorBidi" w:eastAsia="Times New Roman" w:hAnsiTheme="majorBidi" w:cstheme="majorBidi"/>
          <w:szCs w:val="24"/>
          <w:u w:val="single"/>
        </w:rPr>
        <w:t>(a) point A is amended as follows:</w:t>
      </w:r>
    </w:p>
    <w:p w:rsidR="00721C38" w:rsidRPr="007E0681" w:rsidRDefault="00721C38" w:rsidP="00721C38">
      <w:pPr>
        <w:spacing w:line="240" w:lineRule="auto"/>
        <w:ind w:left="851"/>
        <w:outlineLvl w:val="0"/>
        <w:rPr>
          <w:rFonts w:asciiTheme="majorBidi" w:eastAsia="Times New Roman" w:hAnsiTheme="majorBidi" w:cstheme="majorBidi"/>
          <w:b/>
          <w:i/>
          <w:szCs w:val="24"/>
          <w:u w:val="single"/>
        </w:rPr>
      </w:pPr>
      <w:r w:rsidRPr="007E0681">
        <w:rPr>
          <w:rFonts w:asciiTheme="majorBidi" w:eastAsia="Times New Roman" w:hAnsiTheme="majorBidi" w:cstheme="majorBidi"/>
          <w:szCs w:val="24"/>
        </w:rPr>
        <w:tab/>
      </w:r>
      <w:r w:rsidRPr="007E0681">
        <w:rPr>
          <w:rFonts w:asciiTheme="majorBidi" w:eastAsia="Times New Roman" w:hAnsiTheme="majorBidi" w:cstheme="majorBidi"/>
          <w:b/>
          <w:i/>
          <w:szCs w:val="24"/>
          <w:u w:val="single"/>
        </w:rPr>
        <w:t>(-</w:t>
      </w:r>
      <w:proofErr w:type="spellStart"/>
      <w:r w:rsidRPr="007E0681">
        <w:rPr>
          <w:rFonts w:asciiTheme="majorBidi" w:eastAsia="Times New Roman" w:hAnsiTheme="majorBidi" w:cstheme="majorBidi"/>
          <w:b/>
          <w:i/>
          <w:szCs w:val="24"/>
          <w:u w:val="single"/>
        </w:rPr>
        <w:t>i</w:t>
      </w:r>
      <w:proofErr w:type="spellEnd"/>
      <w:r w:rsidRPr="007E0681">
        <w:rPr>
          <w:rFonts w:asciiTheme="majorBidi" w:eastAsia="Times New Roman" w:hAnsiTheme="majorBidi" w:cstheme="majorBidi"/>
          <w:b/>
          <w:i/>
          <w:szCs w:val="24"/>
          <w:u w:val="single"/>
        </w:rPr>
        <w:t xml:space="preserve">) the introductory part is deleted; </w:t>
      </w:r>
    </w:p>
    <w:p w:rsidR="00375B62" w:rsidRPr="007E0681" w:rsidRDefault="00375B62" w:rsidP="00721C38">
      <w:pPr>
        <w:spacing w:line="240" w:lineRule="auto"/>
        <w:ind w:left="851"/>
        <w:rPr>
          <w:rFonts w:asciiTheme="majorBidi" w:eastAsia="Times New Roman" w:hAnsiTheme="majorBidi" w:cstheme="majorBidi"/>
          <w:szCs w:val="24"/>
          <w:u w:val="single"/>
        </w:rPr>
      </w:pP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w:t>
      </w:r>
      <w:proofErr w:type="spellStart"/>
      <w:r w:rsidRPr="007E0681">
        <w:rPr>
          <w:rFonts w:asciiTheme="majorBidi" w:eastAsia="Times New Roman" w:hAnsiTheme="majorBidi" w:cstheme="majorBidi"/>
          <w:szCs w:val="24"/>
          <w:u w:val="single"/>
        </w:rPr>
        <w:t>i</w:t>
      </w:r>
      <w:proofErr w:type="spellEnd"/>
      <w:r w:rsidRPr="007E0681">
        <w:rPr>
          <w:rFonts w:asciiTheme="majorBidi" w:eastAsia="Times New Roman" w:hAnsiTheme="majorBidi" w:cstheme="majorBidi"/>
          <w:szCs w:val="24"/>
          <w:u w:val="single"/>
        </w:rPr>
        <w:t xml:space="preserve">) In Category A, the following points are added: </w:t>
      </w:r>
    </w:p>
    <w:p w:rsidR="00375B62" w:rsidRPr="007E0681" w:rsidRDefault="009F3281" w:rsidP="009F3281">
      <w:pPr>
        <w:spacing w:line="240" w:lineRule="auto"/>
        <w:ind w:left="1276"/>
        <w:rPr>
          <w:rFonts w:asciiTheme="majorBidi" w:eastAsia="Times New Roman" w:hAnsiTheme="majorBidi" w:cstheme="majorBidi"/>
          <w:szCs w:val="24"/>
        </w:rPr>
      </w:pPr>
      <w:proofErr w:type="gramStart"/>
      <w:r>
        <w:rPr>
          <w:rFonts w:asciiTheme="majorBidi" w:eastAsia="Times New Roman" w:hAnsiTheme="majorBidi" w:cstheme="majorBidi"/>
          <w:szCs w:val="24"/>
        </w:rPr>
        <w:t>"</w:t>
      </w:r>
      <w:r w:rsidR="00375B62" w:rsidRPr="007E0681">
        <w:rPr>
          <w:rFonts w:asciiTheme="majorBidi" w:eastAsia="Times New Roman" w:hAnsiTheme="majorBidi" w:cstheme="majorBidi"/>
          <w:szCs w:val="24"/>
        </w:rPr>
        <w:t xml:space="preserve">6. </w:t>
      </w:r>
      <w:r w:rsidR="00687E20" w:rsidRPr="007E0681">
        <w:rPr>
          <w:rFonts w:asciiTheme="majorBidi" w:hAnsiTheme="majorBidi" w:cstheme="majorBidi"/>
          <w:szCs w:val="24"/>
        </w:rPr>
        <w:t>Automatic firearms which have been converted into semi-automatic firearms.</w:t>
      </w:r>
      <w:proofErr w:type="gramEnd"/>
      <w:r w:rsidR="00687E20" w:rsidRPr="007E0681">
        <w:rPr>
          <w:rFonts w:asciiTheme="majorBidi" w:hAnsiTheme="majorBidi" w:cstheme="majorBidi"/>
          <w:szCs w:val="24"/>
        </w:rPr>
        <w:t xml:space="preserve"> </w:t>
      </w:r>
      <w:r w:rsidR="002027E0">
        <w:rPr>
          <w:rFonts w:asciiTheme="majorBidi" w:hAnsiTheme="majorBidi" w:cstheme="majorBidi"/>
          <w:szCs w:val="24"/>
        </w:rPr>
        <w:tab/>
        <w:t xml:space="preserve"> </w:t>
      </w:r>
      <w:proofErr w:type="gramStart"/>
      <w:r w:rsidR="00687E20" w:rsidRPr="007E0681">
        <w:rPr>
          <w:rFonts w:asciiTheme="majorBidi" w:hAnsiTheme="majorBidi" w:cstheme="majorBidi"/>
          <w:b/>
          <w:i/>
          <w:szCs w:val="24"/>
          <w:u w:val="single"/>
        </w:rPr>
        <w:t>without</w:t>
      </w:r>
      <w:proofErr w:type="gramEnd"/>
      <w:r w:rsidR="00687E20" w:rsidRPr="007E0681">
        <w:rPr>
          <w:rFonts w:asciiTheme="majorBidi" w:hAnsiTheme="majorBidi" w:cstheme="majorBidi"/>
          <w:b/>
          <w:i/>
          <w:szCs w:val="24"/>
          <w:u w:val="single"/>
        </w:rPr>
        <w:t xml:space="preserve"> prejudice to Article 7(4a);</w:t>
      </w:r>
    </w:p>
    <w:p w:rsidR="00687E20" w:rsidRPr="007E0681" w:rsidRDefault="00375B62" w:rsidP="00687E20">
      <w:pPr>
        <w:pStyle w:val="ManualConsidrant"/>
        <w:spacing w:before="40" w:after="40"/>
        <w:ind w:left="1134" w:firstLine="0"/>
        <w:jc w:val="left"/>
        <w:rPr>
          <w:rFonts w:asciiTheme="majorBidi" w:hAnsiTheme="majorBidi" w:cstheme="majorBidi"/>
          <w:b/>
          <w:i/>
          <w:szCs w:val="24"/>
          <w:u w:val="single"/>
        </w:rPr>
      </w:pPr>
      <w:r w:rsidRPr="007E0681">
        <w:rPr>
          <w:rFonts w:asciiTheme="majorBidi" w:hAnsiTheme="majorBidi" w:cstheme="majorBidi"/>
          <w:szCs w:val="24"/>
        </w:rPr>
        <w:tab/>
      </w:r>
    </w:p>
    <w:p w:rsidR="00687E20" w:rsidRPr="007E0681" w:rsidRDefault="00687E20" w:rsidP="00687E20">
      <w:pPr>
        <w:pStyle w:val="ManualConsidrant"/>
        <w:spacing w:before="40" w:after="40"/>
        <w:ind w:left="1418" w:firstLine="0"/>
        <w:jc w:val="left"/>
        <w:rPr>
          <w:rFonts w:asciiTheme="majorBidi" w:hAnsiTheme="majorBidi" w:cstheme="majorBidi"/>
          <w:b/>
          <w:i/>
          <w:szCs w:val="24"/>
          <w:u w:val="single"/>
          <w:lang w:eastAsia="en-US"/>
        </w:rPr>
      </w:pPr>
      <w:r w:rsidRPr="00DA2382">
        <w:rPr>
          <w:rFonts w:asciiTheme="majorBidi" w:hAnsiTheme="majorBidi" w:cstheme="majorBidi"/>
          <w:bCs/>
          <w:iCs/>
          <w:szCs w:val="24"/>
          <w:u w:val="single"/>
          <w:lang w:eastAsia="en-US"/>
        </w:rPr>
        <w:t xml:space="preserve">7. </w:t>
      </w:r>
      <w:r w:rsidR="00D9408E">
        <w:rPr>
          <w:rFonts w:asciiTheme="majorBidi" w:hAnsiTheme="majorBidi" w:cstheme="majorBidi"/>
          <w:bCs/>
          <w:iCs/>
          <w:szCs w:val="24"/>
          <w:u w:val="single"/>
          <w:lang w:eastAsia="en-US"/>
        </w:rPr>
        <w:tab/>
      </w:r>
      <w:r w:rsidRPr="00DA2382">
        <w:rPr>
          <w:rFonts w:asciiTheme="majorBidi" w:hAnsiTheme="majorBidi" w:cstheme="majorBidi"/>
          <w:bCs/>
          <w:iCs/>
          <w:szCs w:val="24"/>
          <w:u w:val="single"/>
          <w:lang w:eastAsia="en-US"/>
        </w:rPr>
        <w:t>Any of the following</w:t>
      </w:r>
      <w:r w:rsidRPr="003C2E0F">
        <w:rPr>
          <w:rFonts w:asciiTheme="majorBidi" w:hAnsiTheme="majorBidi" w:cstheme="majorBidi"/>
          <w:b/>
          <w:i/>
          <w:szCs w:val="24"/>
          <w:lang w:eastAsia="en-US"/>
        </w:rPr>
        <w:t xml:space="preserve"> </w:t>
      </w:r>
      <w:r w:rsidRPr="007E0681">
        <w:rPr>
          <w:rFonts w:asciiTheme="majorBidi" w:hAnsiTheme="majorBidi" w:cstheme="majorBidi"/>
          <w:b/>
          <w:i/>
          <w:szCs w:val="24"/>
          <w:u w:val="single"/>
          <w:lang w:eastAsia="en-US"/>
        </w:rPr>
        <w:t>semi-automatic centre-fire</w:t>
      </w:r>
      <w:r w:rsidRPr="003C2E0F">
        <w:rPr>
          <w:rFonts w:asciiTheme="majorBidi" w:hAnsiTheme="majorBidi" w:cstheme="majorBidi"/>
          <w:b/>
          <w:i/>
          <w:szCs w:val="24"/>
          <w:lang w:eastAsia="en-US"/>
        </w:rPr>
        <w:t xml:space="preserve"> </w:t>
      </w:r>
      <w:r w:rsidRPr="00DA2382">
        <w:rPr>
          <w:rFonts w:asciiTheme="majorBidi" w:hAnsiTheme="majorBidi" w:cstheme="majorBidi"/>
          <w:bCs/>
          <w:iCs/>
          <w:szCs w:val="24"/>
          <w:u w:val="single"/>
          <w:lang w:eastAsia="en-US"/>
        </w:rPr>
        <w:t>firearms</w:t>
      </w:r>
      <w:r w:rsidRPr="007E0681">
        <w:rPr>
          <w:rFonts w:asciiTheme="majorBidi" w:hAnsiTheme="majorBidi" w:cstheme="majorBidi"/>
          <w:b/>
          <w:i/>
          <w:szCs w:val="24"/>
          <w:u w:val="single"/>
          <w:lang w:eastAsia="en-US"/>
        </w:rPr>
        <w:t>:</w:t>
      </w:r>
    </w:p>
    <w:p w:rsidR="00687E20" w:rsidRPr="007E0681" w:rsidRDefault="00687E20" w:rsidP="00687E20">
      <w:pPr>
        <w:pStyle w:val="ManualConsidrant"/>
        <w:spacing w:before="40" w:after="40"/>
        <w:ind w:left="1418" w:firstLine="0"/>
        <w:jc w:val="left"/>
        <w:rPr>
          <w:rFonts w:asciiTheme="majorBidi" w:hAnsiTheme="majorBidi" w:cstheme="majorBidi"/>
          <w:b/>
          <w:i/>
          <w:szCs w:val="24"/>
          <w:u w:val="single"/>
          <w:lang w:eastAsia="en-US"/>
        </w:rPr>
      </w:pPr>
    </w:p>
    <w:p w:rsidR="00687E20" w:rsidRPr="007E0681" w:rsidRDefault="00687E20" w:rsidP="00205BDE">
      <w:pPr>
        <w:pStyle w:val="ManualConsidrant"/>
        <w:spacing w:before="40" w:after="40"/>
        <w:ind w:left="1701" w:hanging="283"/>
        <w:jc w:val="left"/>
        <w:rPr>
          <w:rFonts w:asciiTheme="majorBidi" w:hAnsiTheme="majorBidi" w:cstheme="majorBidi"/>
          <w:b/>
          <w:i/>
          <w:szCs w:val="24"/>
          <w:u w:val="single"/>
          <w:lang w:eastAsia="en-US"/>
        </w:rPr>
      </w:pPr>
      <w:r w:rsidRPr="00DA2382">
        <w:rPr>
          <w:rFonts w:asciiTheme="majorBidi" w:hAnsiTheme="majorBidi" w:cstheme="majorBidi"/>
          <w:bCs/>
          <w:iCs/>
          <w:szCs w:val="24"/>
          <w:u w:val="single"/>
          <w:lang w:eastAsia="en-US"/>
        </w:rPr>
        <w:t>a)</w:t>
      </w:r>
      <w:r w:rsidRPr="002027E0">
        <w:rPr>
          <w:rFonts w:asciiTheme="majorBidi" w:hAnsiTheme="majorBidi" w:cstheme="majorBidi"/>
          <w:bCs/>
          <w:iCs/>
          <w:szCs w:val="24"/>
          <w:lang w:eastAsia="en-US"/>
        </w:rPr>
        <w:t xml:space="preserve"> </w:t>
      </w:r>
      <w:r w:rsidR="002027E0" w:rsidRPr="002027E0">
        <w:rPr>
          <w:rFonts w:asciiTheme="majorBidi" w:hAnsiTheme="majorBidi" w:cstheme="majorBidi"/>
          <w:bCs/>
          <w:iCs/>
          <w:szCs w:val="24"/>
          <w:lang w:eastAsia="en-US"/>
        </w:rPr>
        <w:tab/>
      </w:r>
      <w:r w:rsidRPr="00DA2382">
        <w:rPr>
          <w:rFonts w:asciiTheme="majorBidi" w:hAnsiTheme="majorBidi" w:cstheme="majorBidi"/>
          <w:bCs/>
          <w:iCs/>
          <w:szCs w:val="24"/>
          <w:u w:val="single"/>
          <w:lang w:eastAsia="en-US"/>
        </w:rPr>
        <w:t>short firearms which allow the firing of more than 21 rounds without reloading, if a loading device with a capacity exceeding 20 rounds is part of the firearm or</w:t>
      </w:r>
      <w:r w:rsidRPr="003C2E0F">
        <w:rPr>
          <w:rFonts w:asciiTheme="majorBidi" w:hAnsiTheme="majorBidi" w:cstheme="majorBidi"/>
          <w:b/>
          <w:i/>
          <w:szCs w:val="24"/>
          <w:lang w:eastAsia="en-US"/>
        </w:rPr>
        <w:t xml:space="preserve"> </w:t>
      </w:r>
      <w:r w:rsidRPr="007E0681">
        <w:rPr>
          <w:rFonts w:asciiTheme="majorBidi" w:hAnsiTheme="majorBidi" w:cstheme="majorBidi"/>
          <w:b/>
          <w:i/>
          <w:szCs w:val="24"/>
          <w:u w:val="single"/>
          <w:lang w:eastAsia="en-US"/>
        </w:rPr>
        <w:t>a detachable loading device with a capacity exceeding 20 rounds</w:t>
      </w:r>
      <w:r w:rsidRPr="003C2E0F">
        <w:rPr>
          <w:rFonts w:asciiTheme="majorBidi" w:hAnsiTheme="majorBidi" w:cstheme="majorBidi"/>
          <w:b/>
          <w:i/>
          <w:szCs w:val="24"/>
          <w:lang w:eastAsia="en-US"/>
        </w:rPr>
        <w:t xml:space="preserve"> </w:t>
      </w:r>
      <w:r w:rsidRPr="00DA2382">
        <w:rPr>
          <w:rFonts w:asciiTheme="majorBidi" w:hAnsiTheme="majorBidi" w:cstheme="majorBidi"/>
          <w:bCs/>
          <w:iCs/>
          <w:szCs w:val="24"/>
          <w:u w:val="single"/>
          <w:lang w:eastAsia="en-US"/>
        </w:rPr>
        <w:t>is inserted into it</w:t>
      </w:r>
      <w:r w:rsidRPr="007E0681">
        <w:rPr>
          <w:rFonts w:asciiTheme="majorBidi" w:hAnsiTheme="majorBidi" w:cstheme="majorBidi"/>
          <w:b/>
          <w:i/>
          <w:szCs w:val="24"/>
          <w:u w:val="single"/>
          <w:lang w:eastAsia="en-US"/>
        </w:rPr>
        <w:t xml:space="preserve">; </w:t>
      </w:r>
    </w:p>
    <w:p w:rsidR="00687E20" w:rsidRPr="007E0681" w:rsidRDefault="00687E20" w:rsidP="00687E20">
      <w:pPr>
        <w:spacing w:before="0" w:line="240" w:lineRule="auto"/>
        <w:ind w:left="1418"/>
        <w:rPr>
          <w:rFonts w:asciiTheme="majorBidi" w:hAnsiTheme="majorBidi" w:cstheme="majorBidi"/>
          <w:b/>
          <w:i/>
          <w:szCs w:val="24"/>
          <w:u w:val="single"/>
        </w:rPr>
      </w:pPr>
    </w:p>
    <w:p w:rsidR="00687E20" w:rsidRPr="007E0681" w:rsidRDefault="00687E20" w:rsidP="00205BDE">
      <w:pPr>
        <w:spacing w:before="0" w:line="240" w:lineRule="auto"/>
        <w:ind w:left="1701" w:hanging="283"/>
        <w:rPr>
          <w:rFonts w:asciiTheme="majorBidi" w:hAnsiTheme="majorBidi" w:cstheme="majorBidi"/>
          <w:b/>
          <w:i/>
          <w:szCs w:val="24"/>
          <w:u w:val="single"/>
        </w:rPr>
      </w:pPr>
      <w:r w:rsidRPr="00DA2382">
        <w:rPr>
          <w:rFonts w:asciiTheme="majorBidi" w:hAnsiTheme="majorBidi" w:cstheme="majorBidi"/>
          <w:bCs/>
          <w:iCs/>
          <w:szCs w:val="24"/>
          <w:u w:val="single"/>
        </w:rPr>
        <w:t>b)</w:t>
      </w:r>
      <w:r w:rsidR="002027E0" w:rsidRPr="002027E0">
        <w:rPr>
          <w:rFonts w:asciiTheme="majorBidi" w:hAnsiTheme="majorBidi" w:cstheme="majorBidi"/>
          <w:bCs/>
          <w:iCs/>
          <w:szCs w:val="24"/>
        </w:rPr>
        <w:tab/>
      </w:r>
      <w:r w:rsidRPr="00DA2382">
        <w:rPr>
          <w:rFonts w:asciiTheme="majorBidi" w:hAnsiTheme="majorBidi" w:cstheme="majorBidi"/>
          <w:bCs/>
          <w:iCs/>
          <w:szCs w:val="24"/>
          <w:u w:val="single"/>
        </w:rPr>
        <w:t>long firearms which allow the firing of more than 11 rounds without reloading, if a loading device with a capacity exceeding 10 rounds is part of the firearm or</w:t>
      </w:r>
      <w:r w:rsidRPr="003C2E0F">
        <w:rPr>
          <w:rFonts w:asciiTheme="majorBidi" w:hAnsiTheme="majorBidi" w:cstheme="majorBidi"/>
          <w:b/>
          <w:i/>
          <w:szCs w:val="24"/>
        </w:rPr>
        <w:t xml:space="preserve"> </w:t>
      </w:r>
      <w:r w:rsidRPr="007E0681">
        <w:rPr>
          <w:rFonts w:asciiTheme="majorBidi" w:hAnsiTheme="majorBidi" w:cstheme="majorBidi"/>
          <w:b/>
          <w:i/>
          <w:szCs w:val="24"/>
          <w:u w:val="single"/>
        </w:rPr>
        <w:t>a detachable loading device with a capacity exceeding 10 rounds</w:t>
      </w:r>
      <w:r w:rsidRPr="003C2E0F">
        <w:rPr>
          <w:rFonts w:asciiTheme="majorBidi" w:hAnsiTheme="majorBidi" w:cstheme="majorBidi"/>
          <w:b/>
          <w:i/>
          <w:szCs w:val="24"/>
        </w:rPr>
        <w:t xml:space="preserve"> </w:t>
      </w:r>
      <w:r w:rsidRPr="00DA2382">
        <w:rPr>
          <w:rFonts w:asciiTheme="majorBidi" w:hAnsiTheme="majorBidi" w:cstheme="majorBidi"/>
          <w:bCs/>
          <w:iCs/>
          <w:szCs w:val="24"/>
          <w:u w:val="single"/>
        </w:rPr>
        <w:t>is inserted into it;</w:t>
      </w:r>
    </w:p>
    <w:p w:rsidR="00375B62" w:rsidRPr="007E0681" w:rsidRDefault="00375B62" w:rsidP="00687E20">
      <w:pPr>
        <w:spacing w:before="0" w:line="240" w:lineRule="auto"/>
        <w:ind w:left="1418" w:hanging="284"/>
        <w:rPr>
          <w:rFonts w:asciiTheme="majorBidi" w:hAnsiTheme="majorBidi" w:cstheme="majorBidi"/>
          <w:szCs w:val="24"/>
          <w:u w:val="single"/>
        </w:rPr>
      </w:pPr>
    </w:p>
    <w:p w:rsidR="00375B62" w:rsidRPr="007E0681" w:rsidRDefault="00375B62" w:rsidP="00205BDE">
      <w:pPr>
        <w:tabs>
          <w:tab w:val="left" w:pos="567"/>
        </w:tabs>
        <w:spacing w:before="0" w:line="240" w:lineRule="auto"/>
        <w:ind w:left="1701" w:hanging="283"/>
        <w:rPr>
          <w:rFonts w:asciiTheme="majorBidi" w:hAnsiTheme="majorBidi" w:cstheme="majorBidi"/>
          <w:szCs w:val="24"/>
          <w:u w:val="single"/>
        </w:rPr>
      </w:pPr>
      <w:r w:rsidRPr="007E0681">
        <w:rPr>
          <w:rFonts w:asciiTheme="majorBidi" w:hAnsiTheme="majorBidi" w:cstheme="majorBidi"/>
          <w:szCs w:val="24"/>
          <w:u w:val="single"/>
        </w:rPr>
        <w:t>8</w:t>
      </w:r>
      <w:r w:rsidRPr="00D9408E">
        <w:rPr>
          <w:rFonts w:asciiTheme="majorBidi" w:hAnsiTheme="majorBidi" w:cstheme="majorBidi"/>
          <w:szCs w:val="24"/>
        </w:rPr>
        <w:t xml:space="preserve">. </w:t>
      </w:r>
      <w:r w:rsidRPr="007E0681">
        <w:rPr>
          <w:rFonts w:asciiTheme="majorBidi" w:hAnsiTheme="majorBidi" w:cstheme="majorBidi"/>
          <w:szCs w:val="24"/>
          <w:u w:val="single"/>
        </w:rPr>
        <w:t>Semi-automatic long firearms (i.e. firearms that are originally intended to be fired from the shoulder) that can be reduced to a length of less than 60cm without losing functionality by means of a folding or telescoping stock or by a stock that can be removed without using tools.</w:t>
      </w:r>
    </w:p>
    <w:p w:rsidR="00375B62" w:rsidRDefault="00721C38" w:rsidP="009B0A21">
      <w:pPr>
        <w:spacing w:line="240" w:lineRule="auto"/>
        <w:ind w:left="1418"/>
        <w:outlineLvl w:val="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8</w:t>
      </w:r>
      <w:r w:rsidR="00EB5B31" w:rsidRPr="007E0681">
        <w:rPr>
          <w:rFonts w:asciiTheme="majorBidi" w:eastAsia="Times New Roman" w:hAnsiTheme="majorBidi" w:cstheme="majorBidi"/>
          <w:b/>
          <w:i/>
          <w:szCs w:val="24"/>
          <w:u w:val="single"/>
        </w:rPr>
        <w:t>a</w:t>
      </w:r>
      <w:r w:rsidRPr="003C2E0F">
        <w:rPr>
          <w:rFonts w:asciiTheme="majorBidi" w:eastAsia="Times New Roman" w:hAnsiTheme="majorBidi" w:cstheme="majorBidi"/>
          <w:b/>
          <w:i/>
          <w:szCs w:val="24"/>
        </w:rPr>
        <w:t>.</w:t>
      </w:r>
      <w:r w:rsidR="00EB5B31" w:rsidRPr="003C2E0F">
        <w:rPr>
          <w:rFonts w:asciiTheme="majorBidi" w:eastAsia="Times New Roman" w:hAnsiTheme="majorBidi" w:cstheme="majorBidi"/>
          <w:b/>
          <w:i/>
          <w:szCs w:val="24"/>
        </w:rPr>
        <w:t xml:space="preserve"> </w:t>
      </w:r>
      <w:proofErr w:type="gramStart"/>
      <w:r w:rsidRPr="007E0681">
        <w:rPr>
          <w:rFonts w:asciiTheme="majorBidi" w:eastAsia="Times New Roman" w:hAnsiTheme="majorBidi" w:cstheme="majorBidi"/>
          <w:b/>
          <w:i/>
          <w:szCs w:val="24"/>
          <w:u w:val="single"/>
        </w:rPr>
        <w:t>Any</w:t>
      </w:r>
      <w:proofErr w:type="gramEnd"/>
      <w:r w:rsidRPr="007E0681">
        <w:rPr>
          <w:rFonts w:asciiTheme="majorBidi" w:eastAsia="Times New Roman" w:hAnsiTheme="majorBidi" w:cstheme="majorBidi"/>
          <w:b/>
          <w:i/>
          <w:szCs w:val="24"/>
          <w:u w:val="single"/>
        </w:rPr>
        <w:t xml:space="preserve"> firearm classified in this category after it has been converted to firing </w:t>
      </w:r>
      <w:r w:rsidR="00D9408E" w:rsidRPr="00D9408E">
        <w:rPr>
          <w:rFonts w:asciiTheme="majorBidi" w:eastAsia="Times New Roman" w:hAnsiTheme="majorBidi" w:cstheme="majorBidi"/>
          <w:b/>
          <w:i/>
          <w:szCs w:val="24"/>
        </w:rPr>
        <w:tab/>
      </w:r>
      <w:r w:rsidRPr="007E0681">
        <w:rPr>
          <w:rFonts w:asciiTheme="majorBidi" w:eastAsia="Times New Roman" w:hAnsiTheme="majorBidi" w:cstheme="majorBidi"/>
          <w:b/>
          <w:i/>
          <w:szCs w:val="24"/>
          <w:u w:val="single"/>
        </w:rPr>
        <w:t xml:space="preserve">blanks, irritants, other active substances or pyrotechnic rounds or into a salute </w:t>
      </w:r>
      <w:r w:rsidR="00D9408E" w:rsidRPr="00D9408E">
        <w:rPr>
          <w:rFonts w:asciiTheme="majorBidi" w:eastAsia="Times New Roman" w:hAnsiTheme="majorBidi" w:cstheme="majorBidi"/>
          <w:b/>
          <w:i/>
          <w:szCs w:val="24"/>
        </w:rPr>
        <w:tab/>
      </w:r>
      <w:r w:rsidRPr="007E0681">
        <w:rPr>
          <w:rFonts w:asciiTheme="majorBidi" w:eastAsia="Times New Roman" w:hAnsiTheme="majorBidi" w:cstheme="majorBidi"/>
          <w:b/>
          <w:i/>
          <w:szCs w:val="24"/>
          <w:u w:val="single"/>
        </w:rPr>
        <w:t>or acoustic weapon.</w:t>
      </w:r>
    </w:p>
    <w:p w:rsidR="009B0A21" w:rsidRPr="009B0A21" w:rsidRDefault="009B0A21" w:rsidP="009B0A21">
      <w:pPr>
        <w:spacing w:line="240" w:lineRule="auto"/>
        <w:ind w:left="993"/>
        <w:outlineLvl w:val="0"/>
        <w:rPr>
          <w:rFonts w:asciiTheme="majorBidi" w:eastAsia="Times New Roman" w:hAnsiTheme="majorBidi" w:cstheme="majorBidi"/>
          <w:b/>
          <w:i/>
          <w:szCs w:val="24"/>
          <w:u w:val="single"/>
        </w:rPr>
      </w:pPr>
      <w:r>
        <w:rPr>
          <w:rFonts w:asciiTheme="majorBidi" w:eastAsia="Times New Roman" w:hAnsiTheme="majorBidi" w:cstheme="majorBidi"/>
          <w:position w:val="-1"/>
          <w:szCs w:val="24"/>
          <w:u w:val="single" w:color="000000"/>
        </w:rPr>
        <w:br w:type="page"/>
      </w:r>
      <w:r w:rsidRPr="007E0681">
        <w:rPr>
          <w:rFonts w:asciiTheme="majorBidi" w:eastAsia="Times New Roman" w:hAnsiTheme="majorBidi" w:cstheme="majorBidi"/>
          <w:position w:val="-1"/>
          <w:szCs w:val="24"/>
          <w:u w:val="single" w:color="000000"/>
        </w:rPr>
        <w:lastRenderedPageBreak/>
        <w:t>(</w:t>
      </w:r>
      <w:r>
        <w:rPr>
          <w:rFonts w:asciiTheme="majorBidi" w:eastAsia="Times New Roman" w:hAnsiTheme="majorBidi" w:cstheme="majorBidi"/>
          <w:position w:val="-1"/>
          <w:szCs w:val="24"/>
          <w:u w:val="single" w:color="000000"/>
        </w:rPr>
        <w:t>a</w:t>
      </w:r>
      <w:r w:rsidRPr="007E0681">
        <w:rPr>
          <w:rFonts w:asciiTheme="majorBidi" w:eastAsia="Times New Roman" w:hAnsiTheme="majorBidi" w:cstheme="majorBidi"/>
          <w:position w:val="-1"/>
          <w:szCs w:val="24"/>
          <w:u w:val="single" w:color="000000"/>
        </w:rPr>
        <w:t>)</w:t>
      </w:r>
    </w:p>
    <w:p w:rsidR="00375B62" w:rsidRPr="007E0681" w:rsidRDefault="00721C38" w:rsidP="00721C38">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 xml:space="preserve">(ii) </w:t>
      </w:r>
      <w:proofErr w:type="gramStart"/>
      <w:r w:rsidRPr="007E0681">
        <w:rPr>
          <w:rFonts w:asciiTheme="majorBidi" w:eastAsia="Times New Roman" w:hAnsiTheme="majorBidi" w:cstheme="majorBidi"/>
          <w:b/>
          <w:i/>
          <w:szCs w:val="24"/>
          <w:u w:val="single"/>
        </w:rPr>
        <w:t>in</w:t>
      </w:r>
      <w:proofErr w:type="gramEnd"/>
      <w:r w:rsidRPr="007E0681">
        <w:rPr>
          <w:rFonts w:asciiTheme="majorBidi" w:eastAsia="Times New Roman" w:hAnsiTheme="majorBidi" w:cstheme="majorBidi"/>
          <w:b/>
          <w:i/>
          <w:szCs w:val="24"/>
          <w:u w:val="single"/>
        </w:rPr>
        <w:t xml:space="preserve"> c</w:t>
      </w:r>
      <w:r w:rsidR="00375B62" w:rsidRPr="007E0681">
        <w:rPr>
          <w:rFonts w:asciiTheme="majorBidi" w:eastAsia="Times New Roman" w:hAnsiTheme="majorBidi" w:cstheme="majorBidi"/>
          <w:szCs w:val="24"/>
        </w:rPr>
        <w:t xml:space="preserve">ategory B —   Firearms subject to authorization </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1. (…)</w:t>
      </w:r>
      <w:r w:rsidRPr="007E0681">
        <w:rPr>
          <w:rFonts w:asciiTheme="majorBidi" w:eastAsia="Times New Roman" w:hAnsiTheme="majorBidi" w:cstheme="majorBidi"/>
          <w:szCs w:val="24"/>
          <w:u w:val="single"/>
        </w:rPr>
        <w:t xml:space="preserve"> </w:t>
      </w:r>
      <w:proofErr w:type="gramStart"/>
      <w:r w:rsidRPr="007E0681">
        <w:rPr>
          <w:rFonts w:asciiTheme="majorBidi" w:eastAsia="Times New Roman" w:hAnsiTheme="majorBidi" w:cstheme="majorBidi"/>
          <w:szCs w:val="24"/>
        </w:rPr>
        <w:t>Repeating</w:t>
      </w:r>
      <w:proofErr w:type="gramEnd"/>
      <w:r w:rsidRPr="007E0681">
        <w:rPr>
          <w:rFonts w:asciiTheme="majorBidi" w:eastAsia="Times New Roman" w:hAnsiTheme="majorBidi" w:cstheme="majorBidi"/>
          <w:szCs w:val="24"/>
        </w:rPr>
        <w:t xml:space="preserve"> short firearms.</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2. Single-shot short firearms with centre-fire percussion.</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3. Single-shot short firearms with </w:t>
      </w:r>
      <w:proofErr w:type="spellStart"/>
      <w:r w:rsidRPr="007E0681">
        <w:rPr>
          <w:rFonts w:asciiTheme="majorBidi" w:eastAsia="Times New Roman" w:hAnsiTheme="majorBidi" w:cstheme="majorBidi"/>
          <w:szCs w:val="24"/>
        </w:rPr>
        <w:t>rimfire</w:t>
      </w:r>
      <w:proofErr w:type="spellEnd"/>
      <w:r w:rsidRPr="007E0681">
        <w:rPr>
          <w:rFonts w:asciiTheme="majorBidi" w:eastAsia="Times New Roman" w:hAnsiTheme="majorBidi" w:cstheme="majorBidi"/>
          <w:szCs w:val="24"/>
        </w:rPr>
        <w:t xml:space="preserve"> percussion whose overall length is less than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rPr>
        <w:t>28 cm.</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4. Semi-automatic long firearms whose </w:t>
      </w:r>
      <w:r w:rsidRPr="007E0681">
        <w:rPr>
          <w:rFonts w:asciiTheme="majorBidi" w:eastAsia="Times New Roman" w:hAnsiTheme="majorBidi" w:cstheme="majorBidi"/>
          <w:szCs w:val="24"/>
          <w:u w:val="single"/>
        </w:rPr>
        <w:t>loading device</w:t>
      </w:r>
      <w:r w:rsidRPr="007E0681">
        <w:rPr>
          <w:rFonts w:asciiTheme="majorBidi" w:eastAsia="Times New Roman" w:hAnsiTheme="majorBidi" w:cstheme="majorBidi"/>
          <w:szCs w:val="24"/>
        </w:rPr>
        <w:t xml:space="preserve"> and chamber can together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rPr>
        <w:t xml:space="preserve">hold more than three </w:t>
      </w:r>
      <w:r w:rsidRPr="007E0681">
        <w:rPr>
          <w:rFonts w:asciiTheme="majorBidi" w:eastAsia="Times New Roman" w:hAnsiTheme="majorBidi" w:cstheme="majorBidi"/>
          <w:szCs w:val="24"/>
          <w:u w:val="single"/>
        </w:rPr>
        <w:t xml:space="preserve">rounds in the case of </w:t>
      </w:r>
      <w:proofErr w:type="spellStart"/>
      <w:r w:rsidRPr="007E0681">
        <w:rPr>
          <w:rFonts w:asciiTheme="majorBidi" w:eastAsia="Times New Roman" w:hAnsiTheme="majorBidi" w:cstheme="majorBidi"/>
          <w:szCs w:val="24"/>
          <w:u w:val="single"/>
        </w:rPr>
        <w:t>rimfire</w:t>
      </w:r>
      <w:proofErr w:type="spellEnd"/>
      <w:r w:rsidRPr="007E0681">
        <w:rPr>
          <w:rFonts w:asciiTheme="majorBidi" w:eastAsia="Times New Roman" w:hAnsiTheme="majorBidi" w:cstheme="majorBidi"/>
          <w:szCs w:val="24"/>
          <w:u w:val="single"/>
        </w:rPr>
        <w:t xml:space="preserve"> firearms and more than three</w:t>
      </w:r>
      <w:r w:rsidRPr="007E0681">
        <w:rPr>
          <w:rFonts w:asciiTheme="majorBidi" w:eastAsia="Times New Roman" w:hAnsiTheme="majorBidi" w:cstheme="majorBidi"/>
          <w:szCs w:val="24"/>
        </w:rPr>
        <w:t xml:space="preserve">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u w:val="single"/>
        </w:rPr>
        <w:t>but fewer than twelve</w:t>
      </w:r>
      <w:r w:rsidRPr="007E0681">
        <w:rPr>
          <w:rFonts w:asciiTheme="majorBidi" w:eastAsia="Times New Roman" w:hAnsiTheme="majorBidi" w:cstheme="majorBidi"/>
          <w:szCs w:val="24"/>
        </w:rPr>
        <w:t xml:space="preserve"> rounds </w:t>
      </w:r>
      <w:r w:rsidRPr="007E0681">
        <w:rPr>
          <w:rFonts w:asciiTheme="majorBidi" w:eastAsia="Times New Roman" w:hAnsiTheme="majorBidi" w:cstheme="majorBidi"/>
          <w:szCs w:val="24"/>
          <w:u w:val="single"/>
        </w:rPr>
        <w:t>in the case of centrefire firearms</w:t>
      </w:r>
      <w:r w:rsidRPr="007E0681">
        <w:rPr>
          <w:rFonts w:asciiTheme="majorBidi" w:eastAsia="Times New Roman" w:hAnsiTheme="majorBidi" w:cstheme="majorBidi"/>
          <w:szCs w:val="24"/>
        </w:rPr>
        <w:t>.</w:t>
      </w:r>
    </w:p>
    <w:p w:rsidR="00375B62" w:rsidRPr="007E0681" w:rsidRDefault="00375B62" w:rsidP="00205BDE">
      <w:pPr>
        <w:spacing w:line="240" w:lineRule="auto"/>
        <w:ind w:left="1701" w:hanging="283"/>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 xml:space="preserve">4a.Semi-automatic short firearms other than those listed under point 7 a) of </w:t>
      </w:r>
      <w:r w:rsidR="002027E0">
        <w:rPr>
          <w:rFonts w:asciiTheme="majorBidi" w:eastAsia="Times New Roman" w:hAnsiTheme="majorBidi" w:cstheme="majorBidi"/>
          <w:szCs w:val="24"/>
          <w:u w:val="single"/>
        </w:rPr>
        <w:t xml:space="preserve">   </w:t>
      </w:r>
      <w:r w:rsidR="002027E0">
        <w:rPr>
          <w:rFonts w:asciiTheme="majorBidi" w:eastAsia="Times New Roman" w:hAnsiTheme="majorBidi" w:cstheme="majorBidi"/>
          <w:szCs w:val="24"/>
          <w:u w:val="single"/>
        </w:rPr>
        <w:tab/>
      </w:r>
      <w:r w:rsidR="002027E0" w:rsidRPr="002027E0">
        <w:rPr>
          <w:rFonts w:asciiTheme="majorBidi" w:eastAsia="Times New Roman" w:hAnsiTheme="majorBidi" w:cstheme="majorBidi"/>
          <w:szCs w:val="24"/>
        </w:rPr>
        <w:t xml:space="preserve"> </w:t>
      </w:r>
      <w:r w:rsidRPr="007E0681">
        <w:rPr>
          <w:rFonts w:asciiTheme="majorBidi" w:eastAsia="Times New Roman" w:hAnsiTheme="majorBidi" w:cstheme="majorBidi"/>
          <w:szCs w:val="24"/>
          <w:u w:val="single"/>
        </w:rPr>
        <w:t>category A.</w:t>
      </w:r>
    </w:p>
    <w:p w:rsidR="00375B62" w:rsidRPr="007E0681" w:rsidRDefault="00375B62" w:rsidP="00205BDE">
      <w:pPr>
        <w:spacing w:line="240" w:lineRule="auto"/>
        <w:ind w:left="1701" w:hanging="283"/>
        <w:rPr>
          <w:rFonts w:asciiTheme="majorBidi" w:eastAsia="Times New Roman" w:hAnsiTheme="majorBidi" w:cstheme="majorBidi"/>
          <w:szCs w:val="24"/>
        </w:rPr>
      </w:pPr>
      <w:r w:rsidRPr="007E0681">
        <w:rPr>
          <w:rFonts w:asciiTheme="majorBidi" w:eastAsia="Times New Roman" w:hAnsiTheme="majorBidi" w:cstheme="majorBidi"/>
          <w:szCs w:val="24"/>
        </w:rPr>
        <w:t xml:space="preserve">5. Semi-automatic long firearms whose </w:t>
      </w:r>
      <w:r w:rsidRPr="007E0681">
        <w:rPr>
          <w:rFonts w:asciiTheme="majorBidi" w:eastAsia="Times New Roman" w:hAnsiTheme="majorBidi" w:cstheme="majorBidi"/>
          <w:szCs w:val="24"/>
          <w:u w:val="single"/>
        </w:rPr>
        <w:t>loading device</w:t>
      </w:r>
      <w:r w:rsidRPr="007E0681">
        <w:rPr>
          <w:rFonts w:asciiTheme="majorBidi" w:eastAsia="Times New Roman" w:hAnsiTheme="majorBidi" w:cstheme="majorBidi"/>
          <w:szCs w:val="24"/>
        </w:rPr>
        <w:t xml:space="preserve"> and chamber cannot together hold more than three rounds, where the loading device is removable or where it is not certain that the weapon cannot be converted, with ordinary tools, into a weapon whose </w:t>
      </w:r>
      <w:r w:rsidRPr="007E0681">
        <w:rPr>
          <w:rFonts w:asciiTheme="majorBidi" w:eastAsia="Times New Roman" w:hAnsiTheme="majorBidi" w:cstheme="majorBidi"/>
          <w:szCs w:val="24"/>
          <w:u w:val="single"/>
        </w:rPr>
        <w:t>loading device</w:t>
      </w:r>
      <w:r w:rsidRPr="007E0681">
        <w:rPr>
          <w:rFonts w:asciiTheme="majorBidi" w:eastAsia="Times New Roman" w:hAnsiTheme="majorBidi" w:cstheme="majorBidi"/>
          <w:szCs w:val="24"/>
        </w:rPr>
        <w:t xml:space="preserve"> and chamber can together hold more than three rounds </w:t>
      </w:r>
      <w:r w:rsidRPr="007E0681">
        <w:rPr>
          <w:rFonts w:asciiTheme="majorBidi" w:eastAsia="Times New Roman" w:hAnsiTheme="majorBidi" w:cstheme="majorBidi"/>
          <w:szCs w:val="24"/>
          <w:u w:val="single"/>
        </w:rPr>
        <w:t>listed under point 7 b) of category A.</w:t>
      </w:r>
    </w:p>
    <w:p w:rsidR="00375B62" w:rsidRPr="007E0681" w:rsidRDefault="00375B62" w:rsidP="00205BDE">
      <w:pPr>
        <w:spacing w:line="240" w:lineRule="auto"/>
        <w:ind w:left="1701" w:hanging="283"/>
        <w:rPr>
          <w:rFonts w:asciiTheme="majorBidi" w:eastAsia="Times New Roman" w:hAnsiTheme="majorBidi" w:cstheme="majorBidi"/>
          <w:szCs w:val="24"/>
        </w:rPr>
      </w:pPr>
      <w:r w:rsidRPr="007E0681">
        <w:rPr>
          <w:rFonts w:asciiTheme="majorBidi" w:eastAsia="Times New Roman" w:hAnsiTheme="majorBidi" w:cstheme="majorBidi"/>
          <w:szCs w:val="24"/>
        </w:rPr>
        <w:t>6. Repeating and semi-automatic long firearms with smooth-bore barrels not exceeding 60 cm in length.</w:t>
      </w:r>
    </w:p>
    <w:p w:rsidR="00721C38" w:rsidRPr="007E0681" w:rsidRDefault="00721C38" w:rsidP="00205BDE">
      <w:pPr>
        <w:spacing w:line="240" w:lineRule="auto"/>
        <w:ind w:left="1701" w:hanging="283"/>
        <w:outlineLvl w:val="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 xml:space="preserve">6c. </w:t>
      </w:r>
      <w:proofErr w:type="gramStart"/>
      <w:r w:rsidRPr="007E0681">
        <w:rPr>
          <w:rFonts w:asciiTheme="majorBidi" w:eastAsia="Times New Roman" w:hAnsiTheme="majorBidi" w:cstheme="majorBidi"/>
          <w:b/>
          <w:i/>
          <w:szCs w:val="24"/>
          <w:u w:val="single"/>
        </w:rPr>
        <w:t>Any</w:t>
      </w:r>
      <w:proofErr w:type="gramEnd"/>
      <w:r w:rsidRPr="007E0681">
        <w:rPr>
          <w:rFonts w:asciiTheme="majorBidi" w:eastAsia="Times New Roman" w:hAnsiTheme="majorBidi" w:cstheme="majorBidi"/>
          <w:b/>
          <w:i/>
          <w:szCs w:val="24"/>
          <w:u w:val="single"/>
        </w:rPr>
        <w:t xml:space="preserve"> firearm classified in this category after it has been converted to firing blanks, irritants, other active substances or pyrotechnic rounds or into a salute or acoustic weapon.</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7. Semi-automatic firearms for civilian use which resemble weapons with automatic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rPr>
        <w:t xml:space="preserve">mechanisms </w:t>
      </w:r>
      <w:r w:rsidRPr="007E0681">
        <w:rPr>
          <w:rFonts w:asciiTheme="majorBidi" w:eastAsia="Times New Roman" w:hAnsiTheme="majorBidi" w:cstheme="majorBidi"/>
          <w:szCs w:val="24"/>
          <w:u w:val="single"/>
        </w:rPr>
        <w:t>other than those listed under point 6, 7 or 8 of category A.</w:t>
      </w:r>
    </w:p>
    <w:p w:rsidR="00375B62" w:rsidRPr="007E0681" w:rsidRDefault="00721C38" w:rsidP="00721C38">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 xml:space="preserve">(iii) </w:t>
      </w:r>
      <w:proofErr w:type="gramStart"/>
      <w:r w:rsidRPr="007E0681">
        <w:rPr>
          <w:rFonts w:asciiTheme="majorBidi" w:eastAsia="Times New Roman" w:hAnsiTheme="majorBidi" w:cstheme="majorBidi"/>
          <w:b/>
          <w:i/>
          <w:szCs w:val="24"/>
          <w:u w:val="single"/>
        </w:rPr>
        <w:t>in</w:t>
      </w:r>
      <w:proofErr w:type="gramEnd"/>
      <w:r w:rsidRPr="007E0681">
        <w:rPr>
          <w:rFonts w:asciiTheme="majorBidi" w:eastAsia="Times New Roman" w:hAnsiTheme="majorBidi" w:cstheme="majorBidi"/>
          <w:b/>
          <w:i/>
          <w:szCs w:val="24"/>
          <w:u w:val="single"/>
        </w:rPr>
        <w:t xml:space="preserve"> c</w:t>
      </w:r>
      <w:r w:rsidR="00375B62" w:rsidRPr="007E0681">
        <w:rPr>
          <w:rFonts w:asciiTheme="majorBidi" w:eastAsia="Times New Roman" w:hAnsiTheme="majorBidi" w:cstheme="majorBidi"/>
          <w:szCs w:val="24"/>
        </w:rPr>
        <w:t xml:space="preserve">ategory C —   Firearms </w:t>
      </w:r>
      <w:r w:rsidR="00375B62" w:rsidRPr="007E0681">
        <w:rPr>
          <w:rFonts w:asciiTheme="majorBidi" w:eastAsia="Times New Roman" w:hAnsiTheme="majorBidi" w:cstheme="majorBidi"/>
          <w:szCs w:val="24"/>
          <w:u w:val="single"/>
        </w:rPr>
        <w:t>and weapons</w:t>
      </w:r>
      <w:r w:rsidR="00375B62" w:rsidRPr="007E0681">
        <w:rPr>
          <w:rFonts w:asciiTheme="majorBidi" w:eastAsia="Times New Roman" w:hAnsiTheme="majorBidi" w:cstheme="majorBidi"/>
          <w:szCs w:val="24"/>
        </w:rPr>
        <w:t xml:space="preserve"> subject to declaration </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1.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rPr>
        <w:t>Repeating long firearms other than those listed in category B, point 6.</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2.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rPr>
        <w:t>Long firearms with single-shot rifled barrels.</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3.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rPr>
        <w:t xml:space="preserve">Semi-automatic long firearms other than those </w:t>
      </w:r>
      <w:r w:rsidRPr="007E0681">
        <w:rPr>
          <w:rFonts w:asciiTheme="majorBidi" w:eastAsia="Times New Roman" w:hAnsiTheme="majorBidi" w:cstheme="majorBidi"/>
          <w:szCs w:val="24"/>
          <w:u w:val="single"/>
        </w:rPr>
        <w:t>listed in category A or B.</w:t>
      </w:r>
    </w:p>
    <w:p w:rsidR="00375B62" w:rsidRPr="007E0681" w:rsidRDefault="00375B62" w:rsidP="00375B62">
      <w:pPr>
        <w:spacing w:line="240" w:lineRule="auto"/>
        <w:ind w:left="1418"/>
        <w:rPr>
          <w:rFonts w:asciiTheme="majorBidi" w:eastAsia="Times New Roman" w:hAnsiTheme="majorBidi" w:cstheme="majorBidi"/>
          <w:szCs w:val="24"/>
        </w:rPr>
      </w:pPr>
      <w:r w:rsidRPr="007E0681">
        <w:rPr>
          <w:rFonts w:asciiTheme="majorBidi" w:eastAsia="Times New Roman" w:hAnsiTheme="majorBidi" w:cstheme="majorBidi"/>
          <w:szCs w:val="24"/>
        </w:rPr>
        <w:t xml:space="preserve">4.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rPr>
        <w:t xml:space="preserve">Single-shot short firearms with </w:t>
      </w:r>
      <w:proofErr w:type="spellStart"/>
      <w:r w:rsidRPr="007E0681">
        <w:rPr>
          <w:rFonts w:asciiTheme="majorBidi" w:eastAsia="Times New Roman" w:hAnsiTheme="majorBidi" w:cstheme="majorBidi"/>
          <w:szCs w:val="24"/>
        </w:rPr>
        <w:t>rimfire</w:t>
      </w:r>
      <w:proofErr w:type="spellEnd"/>
      <w:r w:rsidRPr="007E0681">
        <w:rPr>
          <w:rFonts w:asciiTheme="majorBidi" w:eastAsia="Times New Roman" w:hAnsiTheme="majorBidi" w:cstheme="majorBidi"/>
          <w:szCs w:val="24"/>
        </w:rPr>
        <w:t xml:space="preserve"> percussion whose overall length is not less </w:t>
      </w:r>
      <w:r w:rsidR="002027E0">
        <w:rPr>
          <w:rFonts w:asciiTheme="majorBidi" w:eastAsia="Times New Roman" w:hAnsiTheme="majorBidi" w:cstheme="majorBidi"/>
          <w:szCs w:val="24"/>
        </w:rPr>
        <w:tab/>
      </w:r>
      <w:r w:rsidRPr="007E0681">
        <w:rPr>
          <w:rFonts w:asciiTheme="majorBidi" w:eastAsia="Times New Roman" w:hAnsiTheme="majorBidi" w:cstheme="majorBidi"/>
          <w:szCs w:val="24"/>
        </w:rPr>
        <w:t>than 28 cm.</w:t>
      </w:r>
    </w:p>
    <w:p w:rsidR="00375B62" w:rsidRPr="007E0681" w:rsidRDefault="00375B62" w:rsidP="00721C38">
      <w:pPr>
        <w:spacing w:line="240" w:lineRule="auto"/>
        <w:ind w:left="1418"/>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br w:type="page"/>
      </w:r>
      <w:r w:rsidRPr="00035DB8">
        <w:rPr>
          <w:rFonts w:asciiTheme="majorBidi" w:eastAsia="Times New Roman" w:hAnsiTheme="majorBidi" w:cstheme="majorBidi"/>
          <w:b/>
          <w:bCs/>
          <w:szCs w:val="24"/>
          <w:u w:val="single"/>
        </w:rPr>
        <w:lastRenderedPageBreak/>
        <w:t>5</w:t>
      </w:r>
      <w:r w:rsidRPr="00035DB8">
        <w:rPr>
          <w:rFonts w:asciiTheme="majorBidi" w:eastAsia="Times New Roman" w:hAnsiTheme="majorBidi" w:cstheme="majorBidi"/>
          <w:szCs w:val="24"/>
        </w:rPr>
        <w:t xml:space="preserve">. </w:t>
      </w:r>
      <w:r w:rsidR="00D9408E">
        <w:rPr>
          <w:rFonts w:asciiTheme="majorBidi" w:eastAsia="Times New Roman" w:hAnsiTheme="majorBidi" w:cstheme="majorBidi"/>
          <w:szCs w:val="24"/>
        </w:rPr>
        <w:tab/>
      </w:r>
      <w:r w:rsidR="00EB5B31" w:rsidRPr="007E0681">
        <w:rPr>
          <w:rFonts w:asciiTheme="majorBidi" w:eastAsia="Times New Roman" w:hAnsiTheme="majorBidi" w:cstheme="majorBidi"/>
          <w:szCs w:val="24"/>
          <w:u w:val="single"/>
        </w:rPr>
        <w:t>(…)</w:t>
      </w:r>
      <w:r w:rsidR="00721C38" w:rsidRPr="007E0681">
        <w:rPr>
          <w:rFonts w:asciiTheme="majorBidi" w:eastAsia="Times New Roman" w:hAnsiTheme="majorBidi" w:cstheme="majorBidi"/>
          <w:b/>
          <w:i/>
          <w:szCs w:val="24"/>
          <w:u w:val="single"/>
          <w:lang w:eastAsia="en-GB"/>
        </w:rPr>
        <w:t xml:space="preserve"> </w:t>
      </w:r>
      <w:r w:rsidR="00721C38" w:rsidRPr="007E0681">
        <w:rPr>
          <w:rFonts w:asciiTheme="majorBidi" w:eastAsia="Times New Roman" w:hAnsiTheme="majorBidi" w:cstheme="majorBidi"/>
          <w:b/>
          <w:i/>
          <w:szCs w:val="24"/>
          <w:u w:val="single"/>
        </w:rPr>
        <w:t xml:space="preserve">Any firearm classified in this category after it has been converted to firing </w:t>
      </w:r>
      <w:r w:rsidR="00035DB8" w:rsidRPr="00035DB8">
        <w:rPr>
          <w:rFonts w:asciiTheme="majorBidi" w:eastAsia="Times New Roman" w:hAnsiTheme="majorBidi" w:cstheme="majorBidi"/>
          <w:b/>
          <w:i/>
          <w:szCs w:val="24"/>
        </w:rPr>
        <w:tab/>
      </w:r>
      <w:r w:rsidR="00721C38" w:rsidRPr="007E0681">
        <w:rPr>
          <w:rFonts w:asciiTheme="majorBidi" w:eastAsia="Times New Roman" w:hAnsiTheme="majorBidi" w:cstheme="majorBidi"/>
          <w:b/>
          <w:i/>
          <w:szCs w:val="24"/>
          <w:u w:val="single"/>
        </w:rPr>
        <w:t xml:space="preserve">blanks, irritants, other active substances or pyrotechnic rounds or into a salute </w:t>
      </w:r>
      <w:r w:rsidR="00035DB8" w:rsidRPr="00035DB8">
        <w:rPr>
          <w:rFonts w:asciiTheme="majorBidi" w:eastAsia="Times New Roman" w:hAnsiTheme="majorBidi" w:cstheme="majorBidi"/>
          <w:b/>
          <w:i/>
          <w:szCs w:val="24"/>
        </w:rPr>
        <w:tab/>
      </w:r>
      <w:r w:rsidR="00721C38" w:rsidRPr="007E0681">
        <w:rPr>
          <w:rFonts w:asciiTheme="majorBidi" w:eastAsia="Times New Roman" w:hAnsiTheme="majorBidi" w:cstheme="majorBidi"/>
          <w:b/>
          <w:i/>
          <w:szCs w:val="24"/>
          <w:u w:val="single"/>
        </w:rPr>
        <w:t>or acoustic weapon;</w:t>
      </w:r>
    </w:p>
    <w:p w:rsidR="00375B62" w:rsidRPr="007E0681" w:rsidRDefault="00375B62" w:rsidP="00375B62">
      <w:pPr>
        <w:spacing w:line="240" w:lineRule="auto"/>
        <w:ind w:left="1418"/>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6</w:t>
      </w:r>
      <w:r w:rsidRPr="00035DB8">
        <w:rPr>
          <w:rFonts w:asciiTheme="majorBidi" w:eastAsia="Times New Roman" w:hAnsiTheme="majorBidi" w:cstheme="majorBidi"/>
          <w:szCs w:val="24"/>
        </w:rPr>
        <w:t xml:space="preserve">.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Firearms from categories A, B and C that have been deactivated in accordance </w:t>
      </w:r>
      <w:r w:rsidR="00035DB8" w:rsidRPr="00035DB8">
        <w:rPr>
          <w:rFonts w:asciiTheme="majorBidi" w:eastAsia="Times New Roman" w:hAnsiTheme="majorBidi" w:cstheme="majorBidi"/>
          <w:szCs w:val="24"/>
        </w:rPr>
        <w:tab/>
      </w:r>
      <w:r w:rsidRPr="007E0681">
        <w:rPr>
          <w:rFonts w:asciiTheme="majorBidi" w:eastAsia="Times New Roman" w:hAnsiTheme="majorBidi" w:cstheme="majorBidi"/>
          <w:szCs w:val="24"/>
          <w:u w:val="single"/>
        </w:rPr>
        <w:t>with Regulation (EU) 2015/2403 on deactivation.</w:t>
      </w:r>
    </w:p>
    <w:p w:rsidR="00375B62" w:rsidRPr="007E0681" w:rsidRDefault="00375B62" w:rsidP="000F7B09">
      <w:pPr>
        <w:spacing w:line="240" w:lineRule="auto"/>
        <w:ind w:left="1418"/>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7</w:t>
      </w:r>
      <w:r w:rsidRPr="00035DB8">
        <w:rPr>
          <w:rFonts w:asciiTheme="majorBidi" w:eastAsia="Times New Roman" w:hAnsiTheme="majorBidi" w:cstheme="majorBidi"/>
          <w:szCs w:val="24"/>
        </w:rPr>
        <w:t xml:space="preserve">. </w:t>
      </w:r>
      <w:r w:rsidR="00D9408E">
        <w:rPr>
          <w:rFonts w:asciiTheme="majorBidi" w:eastAsia="Times New Roman" w:hAnsiTheme="majorBidi" w:cstheme="majorBidi"/>
          <w:szCs w:val="24"/>
        </w:rPr>
        <w:tab/>
      </w:r>
      <w:r w:rsidRPr="007E0681">
        <w:rPr>
          <w:rFonts w:asciiTheme="majorBidi" w:eastAsia="Times New Roman" w:hAnsiTheme="majorBidi" w:cstheme="majorBidi"/>
          <w:szCs w:val="24"/>
          <w:u w:val="single"/>
        </w:rPr>
        <w:t>Single-shot long firearms with smooth-bore barrels</w:t>
      </w:r>
      <w:r w:rsidR="00721C38" w:rsidRPr="007E0681">
        <w:rPr>
          <w:rFonts w:asciiTheme="majorBidi" w:eastAsia="Times New Roman" w:hAnsiTheme="majorBidi" w:cstheme="majorBidi"/>
          <w:szCs w:val="24"/>
          <w:u w:val="single"/>
        </w:rPr>
        <w:t xml:space="preserve">, </w:t>
      </w:r>
      <w:r w:rsidRPr="007E0681">
        <w:rPr>
          <w:rFonts w:asciiTheme="majorBidi" w:eastAsia="Times New Roman" w:hAnsiTheme="majorBidi" w:cstheme="majorBidi"/>
          <w:szCs w:val="24"/>
          <w:u w:val="single"/>
        </w:rPr>
        <w:t xml:space="preserve">placed on the market after the </w:t>
      </w:r>
      <w:r w:rsidR="00035DB8" w:rsidRPr="00035DB8">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date by which Member States shall bring into force the laws, regulations and </w:t>
      </w:r>
      <w:r w:rsidR="00035DB8" w:rsidRPr="00035DB8">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administrative provisions necessary to comply with other provisions of this </w:t>
      </w:r>
      <w:r w:rsidR="00035DB8" w:rsidRPr="00035DB8">
        <w:rPr>
          <w:rFonts w:asciiTheme="majorBidi" w:eastAsia="Times New Roman" w:hAnsiTheme="majorBidi" w:cstheme="majorBidi"/>
          <w:szCs w:val="24"/>
        </w:rPr>
        <w:tab/>
      </w:r>
      <w:r w:rsidRPr="007E0681">
        <w:rPr>
          <w:rFonts w:asciiTheme="majorBidi" w:eastAsia="Times New Roman" w:hAnsiTheme="majorBidi" w:cstheme="majorBidi"/>
          <w:szCs w:val="24"/>
          <w:u w:val="single"/>
        </w:rPr>
        <w:t>Directive than the ones in Article 4(</w:t>
      </w:r>
      <w:r w:rsidR="00763B6D" w:rsidRPr="007E0681">
        <w:rPr>
          <w:rFonts w:asciiTheme="majorBidi" w:eastAsia="Times New Roman" w:hAnsiTheme="majorBidi" w:cstheme="majorBidi"/>
          <w:szCs w:val="24"/>
          <w:u w:val="single"/>
        </w:rPr>
        <w:t>3</w:t>
      </w:r>
      <w:r w:rsidRPr="007E0681">
        <w:rPr>
          <w:rFonts w:asciiTheme="majorBidi" w:eastAsia="Times New Roman" w:hAnsiTheme="majorBidi" w:cstheme="majorBidi"/>
          <w:szCs w:val="24"/>
          <w:u w:val="single"/>
        </w:rPr>
        <w:t>) and Article 4</w:t>
      </w:r>
      <w:r w:rsidR="00763B6D" w:rsidRPr="007E0681">
        <w:rPr>
          <w:rFonts w:asciiTheme="majorBidi" w:eastAsia="Times New Roman" w:hAnsiTheme="majorBidi" w:cstheme="majorBidi"/>
          <w:b/>
          <w:i/>
          <w:szCs w:val="24"/>
          <w:u w:val="single"/>
        </w:rPr>
        <w:t>(4)</w:t>
      </w:r>
      <w:r w:rsidRPr="007E0681">
        <w:rPr>
          <w:rFonts w:asciiTheme="majorBidi" w:eastAsia="Times New Roman" w:hAnsiTheme="majorBidi" w:cstheme="majorBidi"/>
          <w:b/>
          <w:i/>
          <w:szCs w:val="24"/>
          <w:u w:val="single"/>
        </w:rPr>
        <w:t>.</w:t>
      </w:r>
    </w:p>
    <w:p w:rsidR="00375B62" w:rsidRPr="007E0681" w:rsidRDefault="00D9408E" w:rsidP="00375B62">
      <w:pPr>
        <w:spacing w:line="240" w:lineRule="auto"/>
        <w:ind w:left="1418"/>
        <w:rPr>
          <w:rFonts w:asciiTheme="majorBidi" w:eastAsia="Times New Roman" w:hAnsiTheme="majorBidi" w:cstheme="majorBidi"/>
          <w:szCs w:val="24"/>
        </w:rPr>
      </w:pPr>
      <w:r>
        <w:rPr>
          <w:rFonts w:asciiTheme="majorBidi" w:eastAsia="Times New Roman" w:hAnsiTheme="majorBidi" w:cstheme="majorBidi"/>
          <w:szCs w:val="24"/>
        </w:rPr>
        <w:t xml:space="preserve">  </w:t>
      </w:r>
      <w:r w:rsidR="00375B62" w:rsidRPr="007E0681">
        <w:rPr>
          <w:rFonts w:asciiTheme="majorBidi" w:eastAsia="Times New Roman" w:hAnsiTheme="majorBidi" w:cstheme="majorBidi"/>
          <w:szCs w:val="24"/>
        </w:rPr>
        <w:t>(…)</w:t>
      </w:r>
      <w:r w:rsidR="00763B6D" w:rsidRPr="007E0681">
        <w:rPr>
          <w:rFonts w:asciiTheme="majorBidi" w:eastAsia="Times New Roman" w:hAnsiTheme="majorBidi" w:cstheme="majorBidi"/>
          <w:szCs w:val="24"/>
        </w:rPr>
        <w:t xml:space="preserve"> category D and the text contained therein are deleted.</w:t>
      </w:r>
    </w:p>
    <w:p w:rsidR="00375B62" w:rsidRPr="007E0681" w:rsidRDefault="00375B62" w:rsidP="00375B62">
      <w:pPr>
        <w:tabs>
          <w:tab w:val="left" w:pos="1520"/>
        </w:tabs>
        <w:spacing w:before="77" w:after="0" w:line="240" w:lineRule="auto"/>
        <w:ind w:left="964" w:right="-20"/>
        <w:rPr>
          <w:rFonts w:asciiTheme="majorBidi" w:eastAsia="Times New Roman" w:hAnsiTheme="majorBidi" w:cstheme="majorBidi"/>
          <w:szCs w:val="24"/>
        </w:rPr>
      </w:pPr>
      <w:r w:rsidRPr="007E0681">
        <w:rPr>
          <w:rFonts w:asciiTheme="majorBidi" w:eastAsia="Times New Roman" w:hAnsiTheme="majorBidi" w:cstheme="majorBidi"/>
          <w:position w:val="-1"/>
          <w:szCs w:val="24"/>
          <w:u w:val="single" w:color="000000"/>
        </w:rPr>
        <w:t>(b)</w:t>
      </w:r>
      <w:r w:rsidRPr="007E0681">
        <w:rPr>
          <w:rFonts w:asciiTheme="majorBidi" w:eastAsia="Times New Roman" w:hAnsiTheme="majorBidi" w:cstheme="majorBidi"/>
          <w:position w:val="-1"/>
          <w:szCs w:val="24"/>
        </w:rPr>
        <w:tab/>
        <w:t>(…) po</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spacing w:val="-1"/>
          <w:position w:val="-1"/>
          <w:szCs w:val="24"/>
        </w:rPr>
        <w:t>n</w:t>
      </w:r>
      <w:r w:rsidRPr="007E0681">
        <w:rPr>
          <w:rFonts w:asciiTheme="majorBidi" w:eastAsia="Times New Roman" w:hAnsiTheme="majorBidi" w:cstheme="majorBidi"/>
          <w:position w:val="-1"/>
          <w:szCs w:val="24"/>
        </w:rPr>
        <w:t>t</w:t>
      </w:r>
      <w:r w:rsidRPr="007E0681">
        <w:rPr>
          <w:rFonts w:asciiTheme="majorBidi" w:eastAsia="Times New Roman" w:hAnsiTheme="majorBidi" w:cstheme="majorBidi"/>
          <w:spacing w:val="-4"/>
          <w:position w:val="-1"/>
          <w:szCs w:val="24"/>
        </w:rPr>
        <w:t xml:space="preserve"> </w:t>
      </w:r>
      <w:r w:rsidRPr="007E0681">
        <w:rPr>
          <w:rFonts w:asciiTheme="majorBidi" w:eastAsia="Times New Roman" w:hAnsiTheme="majorBidi" w:cstheme="majorBidi"/>
          <w:spacing w:val="9"/>
          <w:position w:val="-1"/>
          <w:szCs w:val="24"/>
        </w:rPr>
        <w:t xml:space="preserve">B </w:t>
      </w:r>
      <w:r w:rsidRPr="007E0681">
        <w:rPr>
          <w:rFonts w:asciiTheme="majorBidi" w:eastAsia="Times New Roman" w:hAnsiTheme="majorBidi" w:cstheme="majorBidi"/>
          <w:position w:val="-1"/>
          <w:szCs w:val="24"/>
          <w:u w:val="single" w:color="000000"/>
        </w:rPr>
        <w:t>and</w:t>
      </w:r>
      <w:r w:rsidRPr="007E0681">
        <w:rPr>
          <w:rFonts w:asciiTheme="majorBidi" w:eastAsia="Times New Roman" w:hAnsiTheme="majorBidi" w:cstheme="majorBidi"/>
          <w:spacing w:val="-1"/>
          <w:position w:val="-1"/>
          <w:szCs w:val="24"/>
          <w:u w:val="single" w:color="000000"/>
        </w:rPr>
        <w:t xml:space="preserve"> </w:t>
      </w:r>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position w:val="-1"/>
          <w:szCs w:val="24"/>
        </w:rPr>
        <w:t>he</w:t>
      </w:r>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spacing w:val="-1"/>
          <w:position w:val="-1"/>
          <w:szCs w:val="24"/>
        </w:rPr>
        <w:t>(…)</w:t>
      </w:r>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position w:val="-1"/>
          <w:szCs w:val="24"/>
        </w:rPr>
        <w:t>ext</w:t>
      </w:r>
      <w:r w:rsidRPr="007E0681">
        <w:rPr>
          <w:rFonts w:asciiTheme="majorBidi" w:eastAsia="Times New Roman" w:hAnsiTheme="majorBidi" w:cstheme="majorBidi"/>
          <w:spacing w:val="-4"/>
          <w:position w:val="-1"/>
          <w:szCs w:val="24"/>
        </w:rPr>
        <w:t xml:space="preserve"> thereof </w:t>
      </w:r>
      <w:r w:rsidRPr="007E0681">
        <w:rPr>
          <w:rFonts w:asciiTheme="majorBidi" w:eastAsia="Times New Roman" w:hAnsiTheme="majorBidi" w:cstheme="majorBidi"/>
          <w:spacing w:val="-1"/>
          <w:position w:val="-1"/>
          <w:szCs w:val="24"/>
          <w:u w:val="single" w:color="000000"/>
        </w:rPr>
        <w:t>a</w:t>
      </w:r>
      <w:r w:rsidRPr="007E0681">
        <w:rPr>
          <w:rFonts w:asciiTheme="majorBidi" w:eastAsia="Times New Roman" w:hAnsiTheme="majorBidi" w:cstheme="majorBidi"/>
          <w:position w:val="-1"/>
          <w:szCs w:val="24"/>
          <w:u w:val="single" w:color="000000"/>
        </w:rPr>
        <w:t>re</w:t>
      </w:r>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position w:val="-1"/>
          <w:szCs w:val="24"/>
        </w:rPr>
        <w:t>de</w:t>
      </w:r>
      <w:r w:rsidRPr="007E0681">
        <w:rPr>
          <w:rFonts w:asciiTheme="majorBidi" w:eastAsia="Times New Roman" w:hAnsiTheme="majorBidi" w:cstheme="majorBidi"/>
          <w:spacing w:val="1"/>
          <w:position w:val="-1"/>
          <w:szCs w:val="24"/>
        </w:rPr>
        <w:t>l</w:t>
      </w:r>
      <w:r w:rsidRPr="007E0681">
        <w:rPr>
          <w:rFonts w:asciiTheme="majorBidi" w:eastAsia="Times New Roman" w:hAnsiTheme="majorBidi" w:cstheme="majorBidi"/>
          <w:spacing w:val="-1"/>
          <w:position w:val="-1"/>
          <w:szCs w:val="24"/>
        </w:rPr>
        <w:t>e</w:t>
      </w:r>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position w:val="-1"/>
          <w:szCs w:val="24"/>
        </w:rPr>
        <w:t>ed.</w:t>
      </w:r>
    </w:p>
    <w:p w:rsidR="00375B62" w:rsidRPr="007E0681" w:rsidRDefault="00375B62" w:rsidP="00375B62">
      <w:pPr>
        <w:spacing w:before="16" w:after="0" w:line="240" w:lineRule="auto"/>
        <w:rPr>
          <w:rFonts w:asciiTheme="majorBidi" w:eastAsia="Times New Roman" w:hAnsiTheme="majorBidi" w:cstheme="majorBidi"/>
          <w:szCs w:val="24"/>
        </w:rPr>
      </w:pPr>
    </w:p>
    <w:p w:rsidR="00375B62" w:rsidRPr="007E0681" w:rsidRDefault="00375B62" w:rsidP="00375B62">
      <w:pPr>
        <w:spacing w:before="29" w:after="0" w:line="240" w:lineRule="auto"/>
        <w:ind w:left="1531" w:right="53"/>
        <w:rPr>
          <w:rFonts w:asciiTheme="majorBidi" w:eastAsia="Times New Roman" w:hAnsiTheme="majorBidi" w:cstheme="majorBidi"/>
          <w:szCs w:val="24"/>
        </w:rPr>
      </w:pPr>
      <w:r w:rsidRPr="007E0681">
        <w:rPr>
          <w:rFonts w:asciiTheme="majorBidi" w:eastAsia="Times New Roman" w:hAnsiTheme="majorBidi" w:cstheme="majorBidi"/>
          <w:szCs w:val="24"/>
        </w:rPr>
        <w:t>(…)."</w:t>
      </w:r>
    </w:p>
    <w:p w:rsidR="00375B62" w:rsidRPr="007E0681" w:rsidRDefault="00375B62" w:rsidP="00375B62">
      <w:pPr>
        <w:spacing w:after="0" w:line="240" w:lineRule="auto"/>
        <w:rPr>
          <w:rFonts w:asciiTheme="majorBidi" w:eastAsia="Times New Roman" w:hAnsiTheme="majorBidi" w:cstheme="majorBidi"/>
          <w:szCs w:val="24"/>
        </w:rPr>
      </w:pPr>
    </w:p>
    <w:p w:rsidR="00375B62" w:rsidRPr="007E0681" w:rsidRDefault="00375B62" w:rsidP="00375B62">
      <w:pPr>
        <w:tabs>
          <w:tab w:val="left" w:pos="960"/>
        </w:tabs>
        <w:spacing w:after="0" w:line="240" w:lineRule="auto"/>
        <w:ind w:left="114" w:right="-20"/>
        <w:rPr>
          <w:rFonts w:asciiTheme="majorBidi" w:eastAsia="Times New Roman" w:hAnsiTheme="majorBidi" w:cstheme="majorBidi"/>
          <w:szCs w:val="24"/>
        </w:rPr>
      </w:pPr>
      <w:r w:rsidRPr="007E0681">
        <w:rPr>
          <w:rFonts w:asciiTheme="majorBidi" w:eastAsia="Times New Roman" w:hAnsiTheme="majorBidi" w:cstheme="majorBidi"/>
          <w:position w:val="-1"/>
          <w:szCs w:val="24"/>
        </w:rPr>
        <w:t>(15)</w:t>
      </w:r>
      <w:r w:rsidRPr="007E0681">
        <w:rPr>
          <w:rFonts w:asciiTheme="majorBidi" w:eastAsia="Times New Roman" w:hAnsiTheme="majorBidi" w:cstheme="majorBidi"/>
          <w:position w:val="-1"/>
          <w:szCs w:val="24"/>
        </w:rPr>
        <w:tab/>
      </w:r>
      <w:proofErr w:type="gramStart"/>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n</w:t>
      </w:r>
      <w:proofErr w:type="gramEnd"/>
      <w:r w:rsidRPr="007E0681">
        <w:rPr>
          <w:rFonts w:asciiTheme="majorBidi" w:eastAsia="Times New Roman" w:hAnsiTheme="majorBidi" w:cstheme="majorBidi"/>
          <w:spacing w:val="-1"/>
          <w:position w:val="-1"/>
          <w:szCs w:val="24"/>
        </w:rPr>
        <w:t xml:space="preserve"> A</w:t>
      </w:r>
      <w:r w:rsidRPr="007E0681">
        <w:rPr>
          <w:rFonts w:asciiTheme="majorBidi" w:eastAsia="Times New Roman" w:hAnsiTheme="majorBidi" w:cstheme="majorBidi"/>
          <w:position w:val="-1"/>
          <w:szCs w:val="24"/>
        </w:rPr>
        <w:t>nnex</w:t>
      </w:r>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position w:val="-1"/>
          <w:szCs w:val="24"/>
        </w:rPr>
        <w:t xml:space="preserve">I </w:t>
      </w:r>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position w:val="-1"/>
          <w:szCs w:val="24"/>
        </w:rPr>
        <w:t>o</w:t>
      </w:r>
      <w:r w:rsidRPr="007E0681">
        <w:rPr>
          <w:rFonts w:asciiTheme="majorBidi" w:eastAsia="Times New Roman" w:hAnsiTheme="majorBidi" w:cstheme="majorBidi"/>
          <w:spacing w:val="-1"/>
          <w:position w:val="-1"/>
          <w:szCs w:val="24"/>
        </w:rPr>
        <w:t xml:space="preserve"> D</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rec</w:t>
      </w:r>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ve</w:t>
      </w:r>
      <w:r w:rsidRPr="007E0681">
        <w:rPr>
          <w:rFonts w:asciiTheme="majorBidi" w:eastAsia="Times New Roman" w:hAnsiTheme="majorBidi" w:cstheme="majorBidi"/>
          <w:spacing w:val="-7"/>
          <w:position w:val="-1"/>
          <w:szCs w:val="24"/>
        </w:rPr>
        <w:t xml:space="preserve"> </w:t>
      </w:r>
      <w:r w:rsidRPr="007E0681">
        <w:rPr>
          <w:rFonts w:asciiTheme="majorBidi" w:eastAsia="Times New Roman" w:hAnsiTheme="majorBidi" w:cstheme="majorBidi"/>
          <w:position w:val="-1"/>
          <w:szCs w:val="24"/>
        </w:rPr>
        <w:t>91</w:t>
      </w:r>
      <w:r w:rsidRPr="007E0681">
        <w:rPr>
          <w:rFonts w:asciiTheme="majorBidi" w:eastAsia="Times New Roman" w:hAnsiTheme="majorBidi" w:cstheme="majorBidi"/>
          <w:spacing w:val="1"/>
          <w:position w:val="-1"/>
          <w:szCs w:val="24"/>
        </w:rPr>
        <w:t>/</w:t>
      </w:r>
      <w:r w:rsidRPr="007E0681">
        <w:rPr>
          <w:rFonts w:asciiTheme="majorBidi" w:eastAsia="Times New Roman" w:hAnsiTheme="majorBidi" w:cstheme="majorBidi"/>
          <w:position w:val="-1"/>
          <w:szCs w:val="24"/>
        </w:rPr>
        <w:t>477</w:t>
      </w:r>
      <w:r w:rsidRPr="007E0681">
        <w:rPr>
          <w:rFonts w:asciiTheme="majorBidi" w:eastAsia="Times New Roman" w:hAnsiTheme="majorBidi" w:cstheme="majorBidi"/>
          <w:spacing w:val="1"/>
          <w:position w:val="-1"/>
          <w:szCs w:val="24"/>
        </w:rPr>
        <w:t>/</w:t>
      </w:r>
      <w:r w:rsidRPr="007E0681">
        <w:rPr>
          <w:rFonts w:asciiTheme="majorBidi" w:eastAsia="Times New Roman" w:hAnsiTheme="majorBidi" w:cstheme="majorBidi"/>
          <w:position w:val="-1"/>
          <w:szCs w:val="24"/>
        </w:rPr>
        <w:t>EC</w:t>
      </w:r>
      <w:r w:rsidRPr="007E0681">
        <w:rPr>
          <w:rFonts w:asciiTheme="majorBidi" w:eastAsia="Times New Roman" w:hAnsiTheme="majorBidi" w:cstheme="majorBidi"/>
          <w:spacing w:val="-10"/>
          <w:position w:val="-1"/>
          <w:szCs w:val="24"/>
        </w:rPr>
        <w:t xml:space="preserve"> </w:t>
      </w:r>
      <w:r w:rsidRPr="007E0681">
        <w:rPr>
          <w:rFonts w:asciiTheme="majorBidi" w:eastAsia="Times New Roman" w:hAnsiTheme="majorBidi" w:cstheme="majorBidi"/>
          <w:position w:val="-1"/>
          <w:szCs w:val="24"/>
        </w:rPr>
        <w:t>part</w:t>
      </w:r>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II</w:t>
      </w:r>
      <w:r w:rsidRPr="007E0681">
        <w:rPr>
          <w:rFonts w:asciiTheme="majorBidi" w:eastAsia="Times New Roman" w:hAnsiTheme="majorBidi" w:cstheme="majorBidi"/>
          <w:spacing w:val="-1"/>
          <w:position w:val="-1"/>
          <w:szCs w:val="24"/>
        </w:rPr>
        <w:t xml:space="preserve"> </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s</w:t>
      </w:r>
      <w:r w:rsidRPr="007E0681">
        <w:rPr>
          <w:rFonts w:asciiTheme="majorBidi" w:eastAsia="Times New Roman" w:hAnsiTheme="majorBidi" w:cstheme="majorBidi"/>
          <w:spacing w:val="-1"/>
          <w:position w:val="-1"/>
          <w:szCs w:val="24"/>
        </w:rPr>
        <w:t xml:space="preserve"> </w:t>
      </w:r>
      <w:r w:rsidRPr="007E0681">
        <w:rPr>
          <w:rFonts w:asciiTheme="majorBidi" w:eastAsia="Times New Roman" w:hAnsiTheme="majorBidi" w:cstheme="majorBidi"/>
          <w:position w:val="-1"/>
          <w:szCs w:val="24"/>
        </w:rPr>
        <w:t>a</w:t>
      </w:r>
      <w:r w:rsidRPr="007E0681">
        <w:rPr>
          <w:rFonts w:asciiTheme="majorBidi" w:eastAsia="Times New Roman" w:hAnsiTheme="majorBidi" w:cstheme="majorBidi"/>
          <w:spacing w:val="-1"/>
          <w:position w:val="-1"/>
          <w:szCs w:val="24"/>
        </w:rPr>
        <w:t>m</w:t>
      </w:r>
      <w:r w:rsidRPr="007E0681">
        <w:rPr>
          <w:rFonts w:asciiTheme="majorBidi" w:eastAsia="Times New Roman" w:hAnsiTheme="majorBidi" w:cstheme="majorBidi"/>
          <w:position w:val="-1"/>
          <w:szCs w:val="24"/>
        </w:rPr>
        <w:t>ended</w:t>
      </w:r>
      <w:r w:rsidRPr="007E0681">
        <w:rPr>
          <w:rFonts w:asciiTheme="majorBidi" w:eastAsia="Times New Roman" w:hAnsiTheme="majorBidi" w:cstheme="majorBidi"/>
          <w:spacing w:val="-7"/>
          <w:position w:val="-1"/>
          <w:szCs w:val="24"/>
        </w:rPr>
        <w:t xml:space="preserve"> </w:t>
      </w:r>
      <w:r w:rsidRPr="007E0681">
        <w:rPr>
          <w:rFonts w:asciiTheme="majorBidi" w:eastAsia="Times New Roman" w:hAnsiTheme="majorBidi" w:cstheme="majorBidi"/>
          <w:position w:val="-1"/>
          <w:szCs w:val="24"/>
        </w:rPr>
        <w:t>as</w:t>
      </w:r>
      <w:r w:rsidRPr="007E0681">
        <w:rPr>
          <w:rFonts w:asciiTheme="majorBidi" w:eastAsia="Times New Roman" w:hAnsiTheme="majorBidi" w:cstheme="majorBidi"/>
          <w:spacing w:val="-1"/>
          <w:position w:val="-1"/>
          <w:szCs w:val="24"/>
        </w:rPr>
        <w:t xml:space="preserve"> f</w:t>
      </w:r>
      <w:r w:rsidRPr="007E0681">
        <w:rPr>
          <w:rFonts w:asciiTheme="majorBidi" w:eastAsia="Times New Roman" w:hAnsiTheme="majorBidi" w:cstheme="majorBidi"/>
          <w:position w:val="-1"/>
          <w:szCs w:val="24"/>
        </w:rPr>
        <w:t>o</w:t>
      </w:r>
      <w:r w:rsidRPr="007E0681">
        <w:rPr>
          <w:rFonts w:asciiTheme="majorBidi" w:eastAsia="Times New Roman" w:hAnsiTheme="majorBidi" w:cstheme="majorBidi"/>
          <w:spacing w:val="1"/>
          <w:position w:val="-1"/>
          <w:szCs w:val="24"/>
        </w:rPr>
        <w:t>l</w:t>
      </w:r>
      <w:r w:rsidRPr="007E0681">
        <w:rPr>
          <w:rFonts w:asciiTheme="majorBidi" w:eastAsia="Times New Roman" w:hAnsiTheme="majorBidi" w:cstheme="majorBidi"/>
          <w:spacing w:val="-1"/>
          <w:position w:val="-1"/>
          <w:szCs w:val="24"/>
        </w:rPr>
        <w:t>l</w:t>
      </w:r>
      <w:r w:rsidRPr="007E0681">
        <w:rPr>
          <w:rFonts w:asciiTheme="majorBidi" w:eastAsia="Times New Roman" w:hAnsiTheme="majorBidi" w:cstheme="majorBidi"/>
          <w:position w:val="-1"/>
          <w:szCs w:val="24"/>
        </w:rPr>
        <w:t>o</w:t>
      </w:r>
      <w:r w:rsidRPr="007E0681">
        <w:rPr>
          <w:rFonts w:asciiTheme="majorBidi" w:eastAsia="Times New Roman" w:hAnsiTheme="majorBidi" w:cstheme="majorBidi"/>
          <w:spacing w:val="-1"/>
          <w:position w:val="-1"/>
          <w:szCs w:val="24"/>
        </w:rPr>
        <w:t>w</w:t>
      </w:r>
      <w:r w:rsidRPr="007E0681">
        <w:rPr>
          <w:rFonts w:asciiTheme="majorBidi" w:eastAsia="Times New Roman" w:hAnsiTheme="majorBidi" w:cstheme="majorBidi"/>
          <w:position w:val="-1"/>
          <w:szCs w:val="24"/>
        </w:rPr>
        <w:t>s:</w:t>
      </w:r>
    </w:p>
    <w:p w:rsidR="00375B62" w:rsidRPr="007E0681" w:rsidRDefault="00375B62" w:rsidP="00375B62">
      <w:pPr>
        <w:spacing w:before="16" w:after="0" w:line="240" w:lineRule="auto"/>
        <w:rPr>
          <w:rFonts w:asciiTheme="majorBidi" w:eastAsia="Times New Roman" w:hAnsiTheme="majorBidi" w:cstheme="majorBidi"/>
          <w:szCs w:val="24"/>
        </w:rPr>
      </w:pPr>
    </w:p>
    <w:p w:rsidR="00375B62" w:rsidRPr="007E0681" w:rsidRDefault="00375B62" w:rsidP="00375B62">
      <w:pPr>
        <w:tabs>
          <w:tab w:val="left" w:pos="1520"/>
        </w:tabs>
        <w:spacing w:before="29" w:after="0" w:line="240" w:lineRule="auto"/>
        <w:ind w:left="964" w:right="-20"/>
        <w:rPr>
          <w:rFonts w:asciiTheme="majorBidi" w:eastAsia="Times New Roman" w:hAnsiTheme="majorBidi" w:cstheme="majorBidi"/>
          <w:szCs w:val="24"/>
        </w:rPr>
      </w:pPr>
      <w:r w:rsidRPr="007E0681">
        <w:rPr>
          <w:rFonts w:asciiTheme="majorBidi" w:eastAsia="Times New Roman" w:hAnsiTheme="majorBidi" w:cstheme="majorBidi"/>
          <w:position w:val="-1"/>
          <w:szCs w:val="24"/>
          <w:u w:val="single" w:color="000000"/>
        </w:rPr>
        <w:t>(a)</w:t>
      </w:r>
      <w:r w:rsidRPr="007E0681">
        <w:rPr>
          <w:rFonts w:asciiTheme="majorBidi" w:eastAsia="Times New Roman" w:hAnsiTheme="majorBidi" w:cstheme="majorBidi"/>
          <w:spacing w:val="-58"/>
          <w:position w:val="-1"/>
          <w:szCs w:val="24"/>
        </w:rPr>
        <w:t xml:space="preserve"> </w:t>
      </w:r>
      <w:r w:rsidRPr="007E0681">
        <w:rPr>
          <w:rFonts w:asciiTheme="majorBidi" w:eastAsia="Times New Roman" w:hAnsiTheme="majorBidi" w:cstheme="majorBidi"/>
          <w:position w:val="-1"/>
          <w:szCs w:val="24"/>
        </w:rPr>
        <w:tab/>
      </w:r>
      <w:proofErr w:type="gramStart"/>
      <w:r w:rsidRPr="007E0681">
        <w:rPr>
          <w:rFonts w:asciiTheme="majorBidi" w:eastAsia="Times New Roman" w:hAnsiTheme="majorBidi" w:cstheme="majorBidi"/>
          <w:position w:val="-1"/>
          <w:szCs w:val="24"/>
        </w:rPr>
        <w:t>point</w:t>
      </w:r>
      <w:proofErr w:type="gramEnd"/>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position w:val="-1"/>
          <w:szCs w:val="24"/>
        </w:rPr>
        <w:t>(</w:t>
      </w:r>
      <w:r w:rsidRPr="007E0681">
        <w:rPr>
          <w:rFonts w:asciiTheme="majorBidi" w:eastAsia="Times New Roman" w:hAnsiTheme="majorBidi" w:cstheme="majorBidi"/>
          <w:spacing w:val="-1"/>
          <w:position w:val="-1"/>
          <w:szCs w:val="24"/>
        </w:rPr>
        <w:t>a</w:t>
      </w:r>
      <w:r w:rsidRPr="007E0681">
        <w:rPr>
          <w:rFonts w:asciiTheme="majorBidi" w:eastAsia="Times New Roman" w:hAnsiTheme="majorBidi" w:cstheme="majorBidi"/>
          <w:position w:val="-1"/>
          <w:szCs w:val="24"/>
        </w:rPr>
        <w:t>)</w:t>
      </w:r>
      <w:r w:rsidRPr="007E0681">
        <w:rPr>
          <w:rFonts w:asciiTheme="majorBidi" w:eastAsia="Times New Roman" w:hAnsiTheme="majorBidi" w:cstheme="majorBidi"/>
          <w:spacing w:val="-2"/>
          <w:position w:val="-1"/>
          <w:szCs w:val="24"/>
        </w:rPr>
        <w:t xml:space="preserve"> </w:t>
      </w:r>
      <w:r w:rsidRPr="007E0681">
        <w:rPr>
          <w:rFonts w:asciiTheme="majorBidi" w:eastAsia="Times New Roman" w:hAnsiTheme="majorBidi" w:cstheme="majorBidi"/>
          <w:position w:val="-1"/>
          <w:szCs w:val="24"/>
        </w:rPr>
        <w:t>is</w:t>
      </w:r>
      <w:r w:rsidRPr="007E0681">
        <w:rPr>
          <w:rFonts w:asciiTheme="majorBidi" w:eastAsia="Times New Roman" w:hAnsiTheme="majorBidi" w:cstheme="majorBidi"/>
          <w:spacing w:val="-2"/>
          <w:position w:val="-1"/>
          <w:szCs w:val="24"/>
        </w:rPr>
        <w:t xml:space="preserve"> </w:t>
      </w:r>
      <w:r w:rsidRPr="007E0681">
        <w:rPr>
          <w:rFonts w:asciiTheme="majorBidi" w:eastAsia="Times New Roman" w:hAnsiTheme="majorBidi" w:cstheme="majorBidi"/>
          <w:spacing w:val="-1"/>
          <w:position w:val="-1"/>
          <w:szCs w:val="24"/>
        </w:rPr>
        <w:t>d</w:t>
      </w:r>
      <w:r w:rsidRPr="007E0681">
        <w:rPr>
          <w:rFonts w:asciiTheme="majorBidi" w:eastAsia="Times New Roman" w:hAnsiTheme="majorBidi" w:cstheme="majorBidi"/>
          <w:position w:val="-1"/>
          <w:szCs w:val="24"/>
        </w:rPr>
        <w:t>elete</w:t>
      </w:r>
      <w:r w:rsidRPr="007E0681">
        <w:rPr>
          <w:rFonts w:asciiTheme="majorBidi" w:eastAsia="Times New Roman" w:hAnsiTheme="majorBidi" w:cstheme="majorBidi"/>
          <w:spacing w:val="-1"/>
          <w:position w:val="-1"/>
          <w:szCs w:val="24"/>
        </w:rPr>
        <w:t>d</w:t>
      </w:r>
      <w:r w:rsidRPr="007E0681">
        <w:rPr>
          <w:rFonts w:asciiTheme="majorBidi" w:eastAsia="Times New Roman" w:hAnsiTheme="majorBidi" w:cstheme="majorBidi"/>
          <w:position w:val="-1"/>
          <w:szCs w:val="24"/>
        </w:rPr>
        <w:t>;</w:t>
      </w:r>
    </w:p>
    <w:p w:rsidR="00375B62" w:rsidRPr="007E0681" w:rsidRDefault="00375B62" w:rsidP="00375B62">
      <w:pPr>
        <w:spacing w:before="16" w:after="0" w:line="240" w:lineRule="auto"/>
        <w:rPr>
          <w:rFonts w:asciiTheme="majorBidi" w:eastAsia="Times New Roman" w:hAnsiTheme="majorBidi" w:cstheme="majorBidi"/>
          <w:szCs w:val="24"/>
        </w:rPr>
      </w:pPr>
    </w:p>
    <w:p w:rsidR="00375B62" w:rsidRPr="007E0681" w:rsidRDefault="00375B62" w:rsidP="00375B62">
      <w:pPr>
        <w:tabs>
          <w:tab w:val="left" w:pos="1520"/>
        </w:tabs>
        <w:spacing w:before="29" w:after="0" w:line="240" w:lineRule="auto"/>
        <w:ind w:left="964" w:right="-20"/>
        <w:rPr>
          <w:rFonts w:asciiTheme="majorBidi" w:eastAsia="Times New Roman" w:hAnsiTheme="majorBidi" w:cstheme="majorBidi"/>
          <w:szCs w:val="24"/>
        </w:rPr>
      </w:pPr>
      <w:r w:rsidRPr="007E0681">
        <w:rPr>
          <w:rFonts w:asciiTheme="majorBidi" w:eastAsia="Times New Roman" w:hAnsiTheme="majorBidi" w:cstheme="majorBidi"/>
          <w:szCs w:val="24"/>
          <w:u w:val="single" w:color="000000"/>
        </w:rPr>
        <w:t>(b)</w:t>
      </w:r>
      <w:r w:rsidRPr="007E0681">
        <w:rPr>
          <w:rFonts w:asciiTheme="majorBidi" w:eastAsia="Times New Roman" w:hAnsiTheme="majorBidi" w:cstheme="majorBidi"/>
          <w:szCs w:val="24"/>
        </w:rPr>
        <w:tab/>
      </w:r>
      <w:proofErr w:type="gramStart"/>
      <w:r w:rsidRPr="007E0681">
        <w:rPr>
          <w:rFonts w:asciiTheme="majorBidi" w:eastAsia="Times New Roman" w:hAnsiTheme="majorBidi" w:cstheme="majorBidi"/>
          <w:szCs w:val="24"/>
        </w:rPr>
        <w:t>po</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nt</w:t>
      </w:r>
      <w:proofErr w:type="gramEnd"/>
      <w:r w:rsidRPr="007E0681">
        <w:rPr>
          <w:rFonts w:asciiTheme="majorBidi" w:eastAsia="Times New Roman" w:hAnsiTheme="majorBidi" w:cstheme="majorBidi"/>
          <w:spacing w:val="-5"/>
          <w:szCs w:val="24"/>
        </w:rPr>
        <w:t xml:space="preserve"> </w:t>
      </w:r>
      <w:r w:rsidRPr="007E0681">
        <w:rPr>
          <w:rFonts w:asciiTheme="majorBidi" w:eastAsia="Times New Roman" w:hAnsiTheme="majorBidi" w:cstheme="majorBidi"/>
          <w:szCs w:val="24"/>
        </w:rPr>
        <w:t>(</w:t>
      </w:r>
      <w:r w:rsidRPr="007E0681">
        <w:rPr>
          <w:rFonts w:asciiTheme="majorBidi" w:eastAsia="Times New Roman" w:hAnsiTheme="majorBidi" w:cstheme="majorBidi"/>
          <w:spacing w:val="-1"/>
          <w:szCs w:val="24"/>
        </w:rPr>
        <w:t>b</w:t>
      </w:r>
      <w:r w:rsidRPr="007E0681">
        <w:rPr>
          <w:rFonts w:asciiTheme="majorBidi" w:eastAsia="Times New Roman" w:hAnsiTheme="majorBidi" w:cstheme="majorBidi"/>
          <w:szCs w:val="24"/>
        </w:rPr>
        <w:t xml:space="preserve">) </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s</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pacing w:val="-1"/>
          <w:szCs w:val="24"/>
        </w:rPr>
        <w:t>r</w:t>
      </w:r>
      <w:r w:rsidRPr="007E0681">
        <w:rPr>
          <w:rFonts w:asciiTheme="majorBidi" w:eastAsia="Times New Roman" w:hAnsiTheme="majorBidi" w:cstheme="majorBidi"/>
          <w:szCs w:val="24"/>
        </w:rPr>
        <w:t>ep</w:t>
      </w:r>
      <w:r w:rsidRPr="007E0681">
        <w:rPr>
          <w:rFonts w:asciiTheme="majorBidi" w:eastAsia="Times New Roman" w:hAnsiTheme="majorBidi" w:cstheme="majorBidi"/>
          <w:spacing w:val="1"/>
          <w:szCs w:val="24"/>
        </w:rPr>
        <w:t>l</w:t>
      </w:r>
      <w:r w:rsidRPr="007E0681">
        <w:rPr>
          <w:rFonts w:asciiTheme="majorBidi" w:eastAsia="Times New Roman" w:hAnsiTheme="majorBidi" w:cstheme="majorBidi"/>
          <w:szCs w:val="24"/>
        </w:rPr>
        <w:t>aced</w:t>
      </w:r>
      <w:r w:rsidRPr="007E0681">
        <w:rPr>
          <w:rFonts w:asciiTheme="majorBidi" w:eastAsia="Times New Roman" w:hAnsiTheme="majorBidi" w:cstheme="majorBidi"/>
          <w:spacing w:val="-6"/>
          <w:szCs w:val="24"/>
        </w:rPr>
        <w:t xml:space="preserve"> </w:t>
      </w:r>
      <w:r w:rsidRPr="007E0681">
        <w:rPr>
          <w:rFonts w:asciiTheme="majorBidi" w:eastAsia="Times New Roman" w:hAnsiTheme="majorBidi" w:cstheme="majorBidi"/>
          <w:szCs w:val="24"/>
        </w:rPr>
        <w:t>by</w:t>
      </w:r>
      <w:r w:rsidRPr="007E0681">
        <w:rPr>
          <w:rFonts w:asciiTheme="majorBidi" w:eastAsia="Times New Roman" w:hAnsiTheme="majorBidi" w:cstheme="majorBidi"/>
          <w:spacing w:val="-1"/>
          <w:szCs w:val="24"/>
        </w:rPr>
        <w:t xml:space="preserve"> t</w:t>
      </w:r>
      <w:r w:rsidRPr="007E0681">
        <w:rPr>
          <w:rFonts w:asciiTheme="majorBidi" w:eastAsia="Times New Roman" w:hAnsiTheme="majorBidi" w:cstheme="majorBidi"/>
          <w:szCs w:val="24"/>
        </w:rPr>
        <w:t>he</w:t>
      </w:r>
      <w:r w:rsidRPr="007E0681">
        <w:rPr>
          <w:rFonts w:asciiTheme="majorBidi" w:eastAsia="Times New Roman" w:hAnsiTheme="majorBidi" w:cstheme="majorBidi"/>
          <w:spacing w:val="-3"/>
          <w:szCs w:val="24"/>
        </w:rPr>
        <w:t xml:space="preserve"> </w:t>
      </w:r>
      <w:r w:rsidRPr="007E0681">
        <w:rPr>
          <w:rFonts w:asciiTheme="majorBidi" w:eastAsia="Times New Roman" w:hAnsiTheme="majorBidi" w:cstheme="majorBidi"/>
          <w:spacing w:val="-1"/>
          <w:szCs w:val="24"/>
        </w:rPr>
        <w:t>f</w:t>
      </w:r>
      <w:r w:rsidRPr="007E0681">
        <w:rPr>
          <w:rFonts w:asciiTheme="majorBidi" w:eastAsia="Times New Roman" w:hAnsiTheme="majorBidi" w:cstheme="majorBidi"/>
          <w:szCs w:val="24"/>
        </w:rPr>
        <w:t>o</w:t>
      </w:r>
      <w:r w:rsidRPr="007E0681">
        <w:rPr>
          <w:rFonts w:asciiTheme="majorBidi" w:eastAsia="Times New Roman" w:hAnsiTheme="majorBidi" w:cstheme="majorBidi"/>
          <w:spacing w:val="1"/>
          <w:szCs w:val="24"/>
        </w:rPr>
        <w:t>ll</w:t>
      </w:r>
      <w:r w:rsidRPr="007E0681">
        <w:rPr>
          <w:rFonts w:asciiTheme="majorBidi" w:eastAsia="Times New Roman" w:hAnsiTheme="majorBidi" w:cstheme="majorBidi"/>
          <w:szCs w:val="24"/>
        </w:rPr>
        <w:t>o</w:t>
      </w:r>
      <w:r w:rsidRPr="007E0681">
        <w:rPr>
          <w:rFonts w:asciiTheme="majorBidi" w:eastAsia="Times New Roman" w:hAnsiTheme="majorBidi" w:cstheme="majorBidi"/>
          <w:spacing w:val="-1"/>
          <w:szCs w:val="24"/>
        </w:rPr>
        <w:t>w</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ng:</w:t>
      </w:r>
    </w:p>
    <w:p w:rsidR="00375B62" w:rsidRPr="007E0681" w:rsidRDefault="00375B62" w:rsidP="00375B62">
      <w:pPr>
        <w:spacing w:before="5" w:after="0" w:line="240" w:lineRule="auto"/>
        <w:rPr>
          <w:rFonts w:asciiTheme="majorBidi" w:eastAsia="Times New Roman" w:hAnsiTheme="majorBidi" w:cstheme="majorBidi"/>
          <w:szCs w:val="24"/>
        </w:rPr>
      </w:pPr>
    </w:p>
    <w:p w:rsidR="00375B62" w:rsidRPr="007E0681" w:rsidRDefault="00375B62" w:rsidP="000A7582">
      <w:pPr>
        <w:spacing w:after="0" w:line="240" w:lineRule="auto"/>
        <w:ind w:left="1531" w:right="51"/>
        <w:rPr>
          <w:rFonts w:asciiTheme="majorBidi" w:eastAsia="Times New Roman" w:hAnsiTheme="majorBidi" w:cstheme="majorBidi"/>
          <w:szCs w:val="24"/>
        </w:rPr>
      </w:pPr>
      <w:r w:rsidRPr="007E0681">
        <w:rPr>
          <w:rFonts w:asciiTheme="majorBidi" w:eastAsia="Times New Roman" w:hAnsiTheme="majorBidi" w:cstheme="majorBidi"/>
          <w:szCs w:val="24"/>
        </w:rPr>
        <w:t>"a</w:t>
      </w:r>
      <w:r w:rsidRPr="007E0681">
        <w:rPr>
          <w:rFonts w:asciiTheme="majorBidi" w:eastAsia="Times New Roman" w:hAnsiTheme="majorBidi" w:cstheme="majorBidi"/>
          <w:spacing w:val="1"/>
          <w:szCs w:val="24"/>
        </w:rPr>
        <w:t>r</w:t>
      </w:r>
      <w:r w:rsidRPr="007E0681">
        <w:rPr>
          <w:rFonts w:asciiTheme="majorBidi" w:eastAsia="Times New Roman" w:hAnsiTheme="majorBidi" w:cstheme="majorBidi"/>
          <w:szCs w:val="24"/>
        </w:rPr>
        <w:t>e</w:t>
      </w:r>
      <w:r w:rsidRPr="007E0681">
        <w:rPr>
          <w:rFonts w:asciiTheme="majorBidi" w:eastAsia="Times New Roman" w:hAnsiTheme="majorBidi" w:cstheme="majorBidi"/>
          <w:spacing w:val="4"/>
          <w:szCs w:val="24"/>
        </w:rPr>
        <w:t xml:space="preserve"> </w:t>
      </w:r>
      <w:r w:rsidRPr="007E0681">
        <w:rPr>
          <w:rFonts w:asciiTheme="majorBidi" w:eastAsia="Times New Roman" w:hAnsiTheme="majorBidi" w:cstheme="majorBidi"/>
          <w:szCs w:val="24"/>
        </w:rPr>
        <w:t>des</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gned</w:t>
      </w:r>
      <w:r w:rsidRPr="007E0681">
        <w:rPr>
          <w:rFonts w:asciiTheme="majorBidi" w:eastAsia="Times New Roman" w:hAnsiTheme="majorBidi" w:cstheme="majorBidi"/>
          <w:spacing w:val="1"/>
          <w:szCs w:val="24"/>
        </w:rPr>
        <w:t xml:space="preserve"> </w:t>
      </w:r>
      <w:r w:rsidRPr="007E0681">
        <w:rPr>
          <w:rFonts w:asciiTheme="majorBidi" w:eastAsia="Times New Roman" w:hAnsiTheme="majorBidi" w:cstheme="majorBidi"/>
          <w:szCs w:val="24"/>
        </w:rPr>
        <w:t>for</w:t>
      </w:r>
      <w:r w:rsidR="00D4463D" w:rsidRPr="007E0681">
        <w:rPr>
          <w:rFonts w:asciiTheme="majorBidi" w:eastAsia="Times New Roman" w:hAnsiTheme="majorBidi" w:cstheme="majorBidi"/>
          <w:b/>
          <w:i/>
          <w:szCs w:val="24"/>
          <w:u w:val="single"/>
        </w:rPr>
        <w:t xml:space="preserve"> alarm, signalling, </w:t>
      </w:r>
      <w:r w:rsidRPr="007E0681">
        <w:rPr>
          <w:rFonts w:asciiTheme="majorBidi" w:eastAsia="Times New Roman" w:hAnsiTheme="majorBidi" w:cstheme="majorBidi"/>
          <w:spacing w:val="1"/>
          <w:szCs w:val="24"/>
        </w:rPr>
        <w:t>li</w:t>
      </w:r>
      <w:r w:rsidRPr="007E0681">
        <w:rPr>
          <w:rFonts w:asciiTheme="majorBidi" w:eastAsia="Times New Roman" w:hAnsiTheme="majorBidi" w:cstheme="majorBidi"/>
          <w:spacing w:val="-1"/>
          <w:szCs w:val="24"/>
        </w:rPr>
        <w:t>f</w:t>
      </w:r>
      <w:r w:rsidRPr="007E0681">
        <w:rPr>
          <w:rFonts w:asciiTheme="majorBidi" w:eastAsia="Times New Roman" w:hAnsiTheme="majorBidi" w:cstheme="majorBidi"/>
          <w:szCs w:val="24"/>
        </w:rPr>
        <w:t>e-</w:t>
      </w:r>
      <w:r w:rsidRPr="007E0681">
        <w:rPr>
          <w:rFonts w:asciiTheme="majorBidi" w:eastAsia="Times New Roman" w:hAnsiTheme="majorBidi" w:cstheme="majorBidi"/>
          <w:spacing w:val="-1"/>
          <w:szCs w:val="24"/>
        </w:rPr>
        <w:t>s</w:t>
      </w:r>
      <w:r w:rsidRPr="007E0681">
        <w:rPr>
          <w:rFonts w:asciiTheme="majorBidi" w:eastAsia="Times New Roman" w:hAnsiTheme="majorBidi" w:cstheme="majorBidi"/>
          <w:szCs w:val="24"/>
        </w:rPr>
        <w:t>av</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n</w:t>
      </w:r>
      <w:r w:rsidRPr="007E0681">
        <w:rPr>
          <w:rFonts w:asciiTheme="majorBidi" w:eastAsia="Times New Roman" w:hAnsiTheme="majorBidi" w:cstheme="majorBidi"/>
          <w:spacing w:val="-1"/>
          <w:szCs w:val="24"/>
        </w:rPr>
        <w:t>g</w:t>
      </w:r>
      <w:r w:rsidRPr="007E0681">
        <w:rPr>
          <w:rFonts w:asciiTheme="majorBidi" w:eastAsia="Times New Roman" w:hAnsiTheme="majorBidi" w:cstheme="majorBidi"/>
          <w:szCs w:val="24"/>
        </w:rPr>
        <w:t>,</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zCs w:val="24"/>
        </w:rPr>
        <w:t>an</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pacing w:val="-2"/>
          <w:szCs w:val="24"/>
        </w:rPr>
        <w:t>m</w:t>
      </w:r>
      <w:r w:rsidRPr="007E0681">
        <w:rPr>
          <w:rFonts w:asciiTheme="majorBidi" w:eastAsia="Times New Roman" w:hAnsiTheme="majorBidi" w:cstheme="majorBidi"/>
          <w:szCs w:val="24"/>
        </w:rPr>
        <w:t>al</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zCs w:val="24"/>
        </w:rPr>
        <w:t>s</w:t>
      </w:r>
      <w:r w:rsidRPr="007E0681">
        <w:rPr>
          <w:rFonts w:asciiTheme="majorBidi" w:eastAsia="Times New Roman" w:hAnsiTheme="majorBidi" w:cstheme="majorBidi"/>
          <w:spacing w:val="1"/>
          <w:szCs w:val="24"/>
        </w:rPr>
        <w:t>l</w:t>
      </w:r>
      <w:r w:rsidRPr="007E0681">
        <w:rPr>
          <w:rFonts w:asciiTheme="majorBidi" w:eastAsia="Times New Roman" w:hAnsiTheme="majorBidi" w:cstheme="majorBidi"/>
          <w:szCs w:val="24"/>
        </w:rPr>
        <w:t>augh</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zCs w:val="24"/>
        </w:rPr>
        <w:t>er or</w:t>
      </w:r>
      <w:r w:rsidRPr="007E0681">
        <w:rPr>
          <w:rFonts w:asciiTheme="majorBidi" w:eastAsia="Times New Roman" w:hAnsiTheme="majorBidi" w:cstheme="majorBidi"/>
          <w:spacing w:val="7"/>
          <w:szCs w:val="24"/>
        </w:rPr>
        <w:t xml:space="preserve"> </w:t>
      </w:r>
      <w:r w:rsidRPr="007E0681">
        <w:rPr>
          <w:rFonts w:asciiTheme="majorBidi" w:eastAsia="Times New Roman" w:hAnsiTheme="majorBidi" w:cstheme="majorBidi"/>
          <w:spacing w:val="-1"/>
          <w:szCs w:val="24"/>
        </w:rPr>
        <w:t>h</w:t>
      </w:r>
      <w:r w:rsidRPr="007E0681">
        <w:rPr>
          <w:rFonts w:asciiTheme="majorBidi" w:eastAsia="Times New Roman" w:hAnsiTheme="majorBidi" w:cstheme="majorBidi"/>
          <w:szCs w:val="24"/>
        </w:rPr>
        <w:t>arpoon</w:t>
      </w:r>
      <w:r w:rsidRPr="007E0681">
        <w:rPr>
          <w:rFonts w:asciiTheme="majorBidi" w:eastAsia="Times New Roman" w:hAnsiTheme="majorBidi" w:cstheme="majorBidi"/>
          <w:spacing w:val="6"/>
          <w:szCs w:val="24"/>
        </w:rPr>
        <w:t xml:space="preserve"> </w:t>
      </w:r>
      <w:r w:rsidRPr="007E0681">
        <w:rPr>
          <w:rFonts w:asciiTheme="majorBidi" w:eastAsia="Times New Roman" w:hAnsiTheme="majorBidi" w:cstheme="majorBidi"/>
          <w:spacing w:val="-1"/>
          <w:szCs w:val="24"/>
        </w:rPr>
        <w:t>f</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sh</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ng</w:t>
      </w:r>
      <w:r w:rsidRPr="007E0681">
        <w:rPr>
          <w:rFonts w:asciiTheme="majorBidi" w:eastAsia="Times New Roman" w:hAnsiTheme="majorBidi" w:cstheme="majorBidi"/>
          <w:spacing w:val="5"/>
          <w:szCs w:val="24"/>
        </w:rPr>
        <w:t xml:space="preserve"> </w:t>
      </w:r>
      <w:r w:rsidRPr="007E0681">
        <w:rPr>
          <w:rFonts w:asciiTheme="majorBidi" w:eastAsia="Times New Roman" w:hAnsiTheme="majorBidi" w:cstheme="majorBidi"/>
          <w:szCs w:val="24"/>
        </w:rPr>
        <w:t>or</w:t>
      </w:r>
      <w:r w:rsidRPr="007E0681">
        <w:rPr>
          <w:rFonts w:asciiTheme="majorBidi" w:eastAsia="Times New Roman" w:hAnsiTheme="majorBidi" w:cstheme="majorBidi"/>
          <w:spacing w:val="7"/>
          <w:szCs w:val="24"/>
        </w:rPr>
        <w:t xml:space="preserve"> </w:t>
      </w:r>
      <w:r w:rsidRPr="007E0681">
        <w:rPr>
          <w:rFonts w:asciiTheme="majorBidi" w:eastAsia="Times New Roman" w:hAnsiTheme="majorBidi" w:cstheme="majorBidi"/>
          <w:spacing w:val="-2"/>
          <w:szCs w:val="24"/>
        </w:rPr>
        <w:t>f</w:t>
      </w:r>
      <w:r w:rsidRPr="007E0681">
        <w:rPr>
          <w:rFonts w:asciiTheme="majorBidi" w:eastAsia="Times New Roman" w:hAnsiTheme="majorBidi" w:cstheme="majorBidi"/>
          <w:spacing w:val="-1"/>
          <w:szCs w:val="24"/>
        </w:rPr>
        <w:t>o</w:t>
      </w:r>
      <w:r w:rsidRPr="007E0681">
        <w:rPr>
          <w:rFonts w:asciiTheme="majorBidi" w:eastAsia="Times New Roman" w:hAnsiTheme="majorBidi" w:cstheme="majorBidi"/>
          <w:szCs w:val="24"/>
        </w:rPr>
        <w:t xml:space="preserve">r </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ndus</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pacing w:val="-1"/>
          <w:szCs w:val="24"/>
        </w:rPr>
        <w:t>r</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al</w:t>
      </w:r>
      <w:r w:rsidRPr="007E0681">
        <w:rPr>
          <w:rFonts w:asciiTheme="majorBidi" w:eastAsia="Times New Roman" w:hAnsiTheme="majorBidi" w:cstheme="majorBidi"/>
          <w:spacing w:val="-1"/>
          <w:szCs w:val="24"/>
        </w:rPr>
        <w:t xml:space="preserve"> </w:t>
      </w:r>
      <w:r w:rsidRPr="007E0681">
        <w:rPr>
          <w:rFonts w:asciiTheme="majorBidi" w:eastAsia="Times New Roman" w:hAnsiTheme="majorBidi" w:cstheme="majorBidi"/>
          <w:szCs w:val="24"/>
        </w:rPr>
        <w:t>or</w:t>
      </w:r>
      <w:r w:rsidRPr="007E0681">
        <w:rPr>
          <w:rFonts w:asciiTheme="majorBidi" w:eastAsia="Times New Roman" w:hAnsiTheme="majorBidi" w:cstheme="majorBidi"/>
          <w:spacing w:val="3"/>
          <w:szCs w:val="24"/>
        </w:rPr>
        <w:t xml:space="preserve"> </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zCs w:val="24"/>
        </w:rPr>
        <w:t>echn</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cal</w:t>
      </w:r>
      <w:r w:rsidRPr="007E0681">
        <w:rPr>
          <w:rFonts w:asciiTheme="majorBidi" w:eastAsia="Times New Roman" w:hAnsiTheme="majorBidi" w:cstheme="majorBidi"/>
          <w:spacing w:val="-5"/>
          <w:szCs w:val="24"/>
        </w:rPr>
        <w:t xml:space="preserve"> </w:t>
      </w:r>
      <w:r w:rsidRPr="007E0681">
        <w:rPr>
          <w:rFonts w:asciiTheme="majorBidi" w:eastAsia="Times New Roman" w:hAnsiTheme="majorBidi" w:cstheme="majorBidi"/>
          <w:spacing w:val="-1"/>
          <w:szCs w:val="24"/>
        </w:rPr>
        <w:t>p</w:t>
      </w:r>
      <w:r w:rsidRPr="007E0681">
        <w:rPr>
          <w:rFonts w:asciiTheme="majorBidi" w:eastAsia="Times New Roman" w:hAnsiTheme="majorBidi" w:cstheme="majorBidi"/>
          <w:szCs w:val="24"/>
        </w:rPr>
        <w:t>urposes</w:t>
      </w:r>
      <w:r w:rsidRPr="007E0681">
        <w:rPr>
          <w:rFonts w:asciiTheme="majorBidi" w:eastAsia="Times New Roman" w:hAnsiTheme="majorBidi" w:cstheme="majorBidi"/>
          <w:spacing w:val="3"/>
          <w:szCs w:val="24"/>
        </w:rPr>
        <w:t xml:space="preserve"> </w:t>
      </w:r>
      <w:r w:rsidRPr="007E0681">
        <w:rPr>
          <w:rFonts w:asciiTheme="majorBidi" w:eastAsia="Times New Roman" w:hAnsiTheme="majorBidi" w:cstheme="majorBidi"/>
          <w:spacing w:val="-1"/>
          <w:szCs w:val="24"/>
        </w:rPr>
        <w:t>p</w:t>
      </w:r>
      <w:r w:rsidRPr="007E0681">
        <w:rPr>
          <w:rFonts w:asciiTheme="majorBidi" w:eastAsia="Times New Roman" w:hAnsiTheme="majorBidi" w:cstheme="majorBidi"/>
          <w:szCs w:val="24"/>
        </w:rPr>
        <w:t>r</w:t>
      </w:r>
      <w:r w:rsidRPr="007E0681">
        <w:rPr>
          <w:rFonts w:asciiTheme="majorBidi" w:eastAsia="Times New Roman" w:hAnsiTheme="majorBidi" w:cstheme="majorBidi"/>
          <w:spacing w:val="-1"/>
          <w:szCs w:val="24"/>
        </w:rPr>
        <w:t>o</w:t>
      </w:r>
      <w:r w:rsidRPr="007E0681">
        <w:rPr>
          <w:rFonts w:asciiTheme="majorBidi" w:eastAsia="Times New Roman" w:hAnsiTheme="majorBidi" w:cstheme="majorBidi"/>
          <w:szCs w:val="24"/>
        </w:rPr>
        <w:t>v</w:t>
      </w:r>
      <w:r w:rsidRPr="007E0681">
        <w:rPr>
          <w:rFonts w:asciiTheme="majorBidi" w:eastAsia="Times New Roman" w:hAnsiTheme="majorBidi" w:cstheme="majorBidi"/>
          <w:spacing w:val="1"/>
          <w:szCs w:val="24"/>
        </w:rPr>
        <w:t>i</w:t>
      </w:r>
      <w:r w:rsidRPr="007E0681">
        <w:rPr>
          <w:rFonts w:asciiTheme="majorBidi" w:eastAsia="Times New Roman" w:hAnsiTheme="majorBidi" w:cstheme="majorBidi"/>
          <w:szCs w:val="24"/>
        </w:rPr>
        <w:t xml:space="preserve">ded </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zCs w:val="24"/>
        </w:rPr>
        <w:t>h</w:t>
      </w:r>
      <w:r w:rsidRPr="007E0681">
        <w:rPr>
          <w:rFonts w:asciiTheme="majorBidi" w:eastAsia="Times New Roman" w:hAnsiTheme="majorBidi" w:cstheme="majorBidi"/>
          <w:spacing w:val="-1"/>
          <w:szCs w:val="24"/>
        </w:rPr>
        <w:t>a</w:t>
      </w:r>
      <w:r w:rsidRPr="007E0681">
        <w:rPr>
          <w:rFonts w:asciiTheme="majorBidi" w:eastAsia="Times New Roman" w:hAnsiTheme="majorBidi" w:cstheme="majorBidi"/>
          <w:szCs w:val="24"/>
        </w:rPr>
        <w:t xml:space="preserve">t </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pacing w:val="-1"/>
          <w:szCs w:val="24"/>
        </w:rPr>
        <w:t>h</w:t>
      </w:r>
      <w:r w:rsidRPr="007E0681">
        <w:rPr>
          <w:rFonts w:asciiTheme="majorBidi" w:eastAsia="Times New Roman" w:hAnsiTheme="majorBidi" w:cstheme="majorBidi"/>
          <w:szCs w:val="24"/>
        </w:rPr>
        <w:t>ey</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zCs w:val="24"/>
        </w:rPr>
        <w:t>can</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zCs w:val="24"/>
        </w:rPr>
        <w:t>be</w:t>
      </w:r>
      <w:r w:rsidRPr="007E0681">
        <w:rPr>
          <w:rFonts w:asciiTheme="majorBidi" w:eastAsia="Times New Roman" w:hAnsiTheme="majorBidi" w:cstheme="majorBidi"/>
          <w:spacing w:val="2"/>
          <w:szCs w:val="24"/>
        </w:rPr>
        <w:t xml:space="preserve"> </w:t>
      </w:r>
      <w:r w:rsidRPr="007E0681">
        <w:rPr>
          <w:rFonts w:asciiTheme="majorBidi" w:eastAsia="Times New Roman" w:hAnsiTheme="majorBidi" w:cstheme="majorBidi"/>
          <w:szCs w:val="24"/>
        </w:rPr>
        <w:t>u</w:t>
      </w:r>
      <w:r w:rsidRPr="007E0681">
        <w:rPr>
          <w:rFonts w:asciiTheme="majorBidi" w:eastAsia="Times New Roman" w:hAnsiTheme="majorBidi" w:cstheme="majorBidi"/>
          <w:spacing w:val="-1"/>
          <w:szCs w:val="24"/>
        </w:rPr>
        <w:t>s</w:t>
      </w:r>
      <w:r w:rsidRPr="007E0681">
        <w:rPr>
          <w:rFonts w:asciiTheme="majorBidi" w:eastAsia="Times New Roman" w:hAnsiTheme="majorBidi" w:cstheme="majorBidi"/>
          <w:szCs w:val="24"/>
        </w:rPr>
        <w:t>ed</w:t>
      </w:r>
      <w:r w:rsidRPr="007E0681">
        <w:rPr>
          <w:rFonts w:asciiTheme="majorBidi" w:eastAsia="Times New Roman" w:hAnsiTheme="majorBidi" w:cstheme="majorBidi"/>
          <w:spacing w:val="1"/>
          <w:szCs w:val="24"/>
        </w:rPr>
        <w:t xml:space="preserve"> </w:t>
      </w:r>
      <w:r w:rsidRPr="007E0681">
        <w:rPr>
          <w:rFonts w:asciiTheme="majorBidi" w:eastAsia="Times New Roman" w:hAnsiTheme="majorBidi" w:cstheme="majorBidi"/>
          <w:spacing w:val="-1"/>
          <w:szCs w:val="24"/>
        </w:rPr>
        <w:t>f</w:t>
      </w:r>
      <w:r w:rsidRPr="007E0681">
        <w:rPr>
          <w:rFonts w:asciiTheme="majorBidi" w:eastAsia="Times New Roman" w:hAnsiTheme="majorBidi" w:cstheme="majorBidi"/>
          <w:szCs w:val="24"/>
        </w:rPr>
        <w:t>or</w:t>
      </w:r>
      <w:r w:rsidRPr="007E0681">
        <w:rPr>
          <w:rFonts w:asciiTheme="majorBidi" w:eastAsia="Times New Roman" w:hAnsiTheme="majorBidi" w:cstheme="majorBidi"/>
          <w:spacing w:val="4"/>
          <w:szCs w:val="24"/>
        </w:rPr>
        <w:t xml:space="preserve"> </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zCs w:val="24"/>
        </w:rPr>
        <w:t>he</w:t>
      </w:r>
      <w:r w:rsidRPr="007E0681">
        <w:rPr>
          <w:rFonts w:asciiTheme="majorBidi" w:eastAsia="Times New Roman" w:hAnsiTheme="majorBidi" w:cstheme="majorBidi"/>
          <w:spacing w:val="1"/>
          <w:szCs w:val="24"/>
        </w:rPr>
        <w:t xml:space="preserve"> </w:t>
      </w:r>
      <w:r w:rsidRPr="007E0681">
        <w:rPr>
          <w:rFonts w:asciiTheme="majorBidi" w:eastAsia="Times New Roman" w:hAnsiTheme="majorBidi" w:cstheme="majorBidi"/>
          <w:szCs w:val="24"/>
        </w:rPr>
        <w:t>s</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zCs w:val="24"/>
        </w:rPr>
        <w:t>a</w:t>
      </w:r>
      <w:r w:rsidRPr="007E0681">
        <w:rPr>
          <w:rFonts w:asciiTheme="majorBidi" w:eastAsia="Times New Roman" w:hAnsiTheme="majorBidi" w:cstheme="majorBidi"/>
          <w:spacing w:val="1"/>
          <w:szCs w:val="24"/>
        </w:rPr>
        <w:t>t</w:t>
      </w:r>
      <w:r w:rsidRPr="007E0681">
        <w:rPr>
          <w:rFonts w:asciiTheme="majorBidi" w:eastAsia="Times New Roman" w:hAnsiTheme="majorBidi" w:cstheme="majorBidi"/>
          <w:spacing w:val="-1"/>
          <w:szCs w:val="24"/>
        </w:rPr>
        <w:t>e</w:t>
      </w:r>
      <w:r w:rsidRPr="007E0681">
        <w:rPr>
          <w:rFonts w:asciiTheme="majorBidi" w:eastAsia="Times New Roman" w:hAnsiTheme="majorBidi" w:cstheme="majorBidi"/>
          <w:szCs w:val="24"/>
        </w:rPr>
        <w:t>d purpose</w:t>
      </w:r>
      <w:r w:rsidRPr="007E0681">
        <w:rPr>
          <w:rFonts w:asciiTheme="majorBidi" w:eastAsia="Times New Roman" w:hAnsiTheme="majorBidi" w:cstheme="majorBidi"/>
          <w:spacing w:val="-1"/>
          <w:szCs w:val="24"/>
        </w:rPr>
        <w:t xml:space="preserve"> </w:t>
      </w:r>
      <w:r w:rsidRPr="007E0681">
        <w:rPr>
          <w:rFonts w:asciiTheme="majorBidi" w:eastAsia="Times New Roman" w:hAnsiTheme="majorBidi" w:cstheme="majorBidi"/>
          <w:szCs w:val="24"/>
        </w:rPr>
        <w:t>on</w:t>
      </w:r>
      <w:r w:rsidRPr="007E0681">
        <w:rPr>
          <w:rFonts w:asciiTheme="majorBidi" w:eastAsia="Times New Roman" w:hAnsiTheme="majorBidi" w:cstheme="majorBidi"/>
          <w:spacing w:val="-1"/>
          <w:szCs w:val="24"/>
        </w:rPr>
        <w:t>l</w:t>
      </w:r>
      <w:r w:rsidRPr="007E0681">
        <w:rPr>
          <w:rFonts w:asciiTheme="majorBidi" w:eastAsia="Times New Roman" w:hAnsiTheme="majorBidi" w:cstheme="majorBidi"/>
          <w:szCs w:val="24"/>
        </w:rPr>
        <w:t>y</w:t>
      </w:r>
      <w:r w:rsidRPr="007E0681">
        <w:rPr>
          <w:rFonts w:asciiTheme="majorBidi" w:eastAsia="Times New Roman" w:hAnsiTheme="majorBidi" w:cstheme="majorBidi"/>
          <w:spacing w:val="1"/>
          <w:szCs w:val="24"/>
        </w:rPr>
        <w:t>;</w:t>
      </w:r>
      <w:r w:rsidRPr="007E0681">
        <w:rPr>
          <w:rFonts w:asciiTheme="majorBidi" w:eastAsia="Times New Roman" w:hAnsiTheme="majorBidi" w:cstheme="majorBidi"/>
          <w:szCs w:val="24"/>
        </w:rPr>
        <w:t>"</w:t>
      </w:r>
    </w:p>
    <w:p w:rsidR="00375B62" w:rsidRPr="007E0681" w:rsidRDefault="00375B62" w:rsidP="00375B62">
      <w:pPr>
        <w:spacing w:before="7" w:after="0" w:line="240" w:lineRule="auto"/>
        <w:rPr>
          <w:rFonts w:asciiTheme="majorBidi" w:eastAsia="Times New Roman" w:hAnsiTheme="majorBidi" w:cstheme="majorBidi"/>
          <w:szCs w:val="24"/>
        </w:rPr>
      </w:pPr>
    </w:p>
    <w:p w:rsidR="00375B62" w:rsidRPr="007E0681" w:rsidRDefault="00375B62" w:rsidP="00375B62">
      <w:pPr>
        <w:tabs>
          <w:tab w:val="left" w:pos="1520"/>
        </w:tabs>
        <w:spacing w:after="0" w:line="240" w:lineRule="auto"/>
        <w:ind w:left="964" w:right="-20"/>
        <w:rPr>
          <w:rFonts w:asciiTheme="majorBidi" w:eastAsia="Times New Roman" w:hAnsiTheme="majorBidi" w:cstheme="majorBidi"/>
          <w:szCs w:val="24"/>
          <w:u w:val="single"/>
        </w:rPr>
      </w:pPr>
      <w:r w:rsidRPr="007E0681">
        <w:rPr>
          <w:rFonts w:asciiTheme="majorBidi" w:eastAsia="Times New Roman" w:hAnsiTheme="majorBidi" w:cstheme="majorBidi"/>
          <w:position w:val="-1"/>
          <w:szCs w:val="24"/>
          <w:u w:val="single"/>
        </w:rPr>
        <w:t>(c)</w:t>
      </w:r>
      <w:r w:rsidRPr="007E0681">
        <w:rPr>
          <w:rFonts w:asciiTheme="majorBidi" w:eastAsia="Times New Roman" w:hAnsiTheme="majorBidi" w:cstheme="majorBidi"/>
          <w:position w:val="-1"/>
          <w:szCs w:val="24"/>
        </w:rPr>
        <w:t xml:space="preserve"> </w:t>
      </w:r>
      <w:r w:rsidRPr="007E0681">
        <w:rPr>
          <w:rFonts w:asciiTheme="majorBidi" w:eastAsia="Times New Roman" w:hAnsiTheme="majorBidi" w:cstheme="majorBidi"/>
          <w:position w:val="-1"/>
          <w:szCs w:val="24"/>
        </w:rPr>
        <w:tab/>
      </w:r>
      <w:proofErr w:type="gramStart"/>
      <w:r w:rsidRPr="007E0681">
        <w:rPr>
          <w:rFonts w:asciiTheme="majorBidi" w:eastAsia="Times New Roman" w:hAnsiTheme="majorBidi" w:cstheme="majorBidi"/>
          <w:position w:val="-1"/>
          <w:szCs w:val="24"/>
          <w:u w:val="single"/>
        </w:rPr>
        <w:t>point</w:t>
      </w:r>
      <w:proofErr w:type="gramEnd"/>
      <w:r w:rsidRPr="007E0681">
        <w:rPr>
          <w:rFonts w:asciiTheme="majorBidi" w:eastAsia="Times New Roman" w:hAnsiTheme="majorBidi" w:cstheme="majorBidi"/>
          <w:spacing w:val="-2"/>
          <w:position w:val="-1"/>
          <w:szCs w:val="24"/>
          <w:u w:val="single"/>
        </w:rPr>
        <w:t xml:space="preserve"> </w:t>
      </w:r>
      <w:r w:rsidRPr="007E0681">
        <w:rPr>
          <w:rFonts w:asciiTheme="majorBidi" w:eastAsia="Times New Roman" w:hAnsiTheme="majorBidi" w:cstheme="majorBidi"/>
          <w:position w:val="-1"/>
          <w:szCs w:val="24"/>
          <w:u w:val="single"/>
        </w:rPr>
        <w:t>(c)</w:t>
      </w:r>
      <w:r w:rsidRPr="007E0681">
        <w:rPr>
          <w:rFonts w:asciiTheme="majorBidi" w:eastAsia="Times New Roman" w:hAnsiTheme="majorBidi" w:cstheme="majorBidi"/>
          <w:spacing w:val="-3"/>
          <w:position w:val="-1"/>
          <w:szCs w:val="24"/>
          <w:u w:val="single"/>
        </w:rPr>
        <w:t xml:space="preserve"> </w:t>
      </w:r>
      <w:r w:rsidRPr="007E0681">
        <w:rPr>
          <w:rFonts w:asciiTheme="majorBidi" w:eastAsia="Times New Roman" w:hAnsiTheme="majorBidi" w:cstheme="majorBidi"/>
          <w:position w:val="-1"/>
          <w:szCs w:val="24"/>
          <w:u w:val="single"/>
        </w:rPr>
        <w:t>is</w:t>
      </w:r>
      <w:r w:rsidRPr="007E0681">
        <w:rPr>
          <w:rFonts w:asciiTheme="majorBidi" w:eastAsia="Times New Roman" w:hAnsiTheme="majorBidi" w:cstheme="majorBidi"/>
          <w:spacing w:val="-3"/>
          <w:position w:val="-1"/>
          <w:szCs w:val="24"/>
          <w:u w:val="single"/>
        </w:rPr>
        <w:t xml:space="preserve"> </w:t>
      </w:r>
      <w:r w:rsidRPr="007E0681">
        <w:rPr>
          <w:rFonts w:asciiTheme="majorBidi" w:eastAsia="Times New Roman" w:hAnsiTheme="majorBidi" w:cstheme="majorBidi"/>
          <w:position w:val="-1"/>
          <w:szCs w:val="24"/>
          <w:u w:val="single"/>
        </w:rPr>
        <w:t>replaced</w:t>
      </w:r>
      <w:r w:rsidRPr="007E0681">
        <w:rPr>
          <w:rFonts w:asciiTheme="majorBidi" w:eastAsia="Times New Roman" w:hAnsiTheme="majorBidi" w:cstheme="majorBidi"/>
          <w:spacing w:val="-6"/>
          <w:position w:val="-1"/>
          <w:szCs w:val="24"/>
          <w:u w:val="single"/>
        </w:rPr>
        <w:t xml:space="preserve"> </w:t>
      </w:r>
      <w:r w:rsidRPr="007E0681">
        <w:rPr>
          <w:rFonts w:asciiTheme="majorBidi" w:eastAsia="Times New Roman" w:hAnsiTheme="majorBidi" w:cstheme="majorBidi"/>
          <w:position w:val="-1"/>
          <w:szCs w:val="24"/>
          <w:u w:val="single"/>
        </w:rPr>
        <w:t>by</w:t>
      </w:r>
      <w:r w:rsidRPr="007E0681">
        <w:rPr>
          <w:rFonts w:asciiTheme="majorBidi" w:eastAsia="Times New Roman" w:hAnsiTheme="majorBidi" w:cstheme="majorBidi"/>
          <w:spacing w:val="-1"/>
          <w:position w:val="-1"/>
          <w:szCs w:val="24"/>
          <w:u w:val="single"/>
        </w:rPr>
        <w:t xml:space="preserve"> </w:t>
      </w:r>
      <w:r w:rsidRPr="007E0681">
        <w:rPr>
          <w:rFonts w:asciiTheme="majorBidi" w:eastAsia="Times New Roman" w:hAnsiTheme="majorBidi" w:cstheme="majorBidi"/>
          <w:position w:val="-1"/>
          <w:szCs w:val="24"/>
          <w:u w:val="single"/>
        </w:rPr>
        <w:t>the</w:t>
      </w:r>
      <w:r w:rsidRPr="007E0681">
        <w:rPr>
          <w:rFonts w:asciiTheme="majorBidi" w:eastAsia="Times New Roman" w:hAnsiTheme="majorBidi" w:cstheme="majorBidi"/>
          <w:spacing w:val="-1"/>
          <w:position w:val="-1"/>
          <w:szCs w:val="24"/>
          <w:u w:val="single"/>
        </w:rPr>
        <w:t xml:space="preserve"> </w:t>
      </w:r>
      <w:r w:rsidRPr="007E0681">
        <w:rPr>
          <w:rFonts w:asciiTheme="majorBidi" w:eastAsia="Times New Roman" w:hAnsiTheme="majorBidi" w:cstheme="majorBidi"/>
          <w:position w:val="-1"/>
          <w:szCs w:val="24"/>
          <w:u w:val="single"/>
        </w:rPr>
        <w:t>fo</w:t>
      </w:r>
      <w:r w:rsidRPr="007E0681">
        <w:rPr>
          <w:rFonts w:asciiTheme="majorBidi" w:eastAsia="Times New Roman" w:hAnsiTheme="majorBidi" w:cstheme="majorBidi"/>
          <w:spacing w:val="-1"/>
          <w:position w:val="-1"/>
          <w:szCs w:val="24"/>
          <w:u w:val="single"/>
        </w:rPr>
        <w:t>l</w:t>
      </w:r>
      <w:r w:rsidRPr="007E0681">
        <w:rPr>
          <w:rFonts w:asciiTheme="majorBidi" w:eastAsia="Times New Roman" w:hAnsiTheme="majorBidi" w:cstheme="majorBidi"/>
          <w:position w:val="-1"/>
          <w:szCs w:val="24"/>
          <w:u w:val="single"/>
        </w:rPr>
        <w:t>lo</w:t>
      </w:r>
      <w:r w:rsidRPr="007E0681">
        <w:rPr>
          <w:rFonts w:asciiTheme="majorBidi" w:eastAsia="Times New Roman" w:hAnsiTheme="majorBidi" w:cstheme="majorBidi"/>
          <w:spacing w:val="-2"/>
          <w:position w:val="-1"/>
          <w:szCs w:val="24"/>
          <w:u w:val="single"/>
        </w:rPr>
        <w:t>w</w:t>
      </w:r>
      <w:r w:rsidRPr="007E0681">
        <w:rPr>
          <w:rFonts w:asciiTheme="majorBidi" w:eastAsia="Times New Roman" w:hAnsiTheme="majorBidi" w:cstheme="majorBidi"/>
          <w:position w:val="-1"/>
          <w:szCs w:val="24"/>
          <w:u w:val="single"/>
        </w:rPr>
        <w:t>ing</w:t>
      </w:r>
      <w:r w:rsidRPr="007E0681">
        <w:rPr>
          <w:rFonts w:asciiTheme="majorBidi" w:eastAsia="Times New Roman" w:hAnsiTheme="majorBidi" w:cstheme="majorBidi"/>
          <w:spacing w:val="10"/>
          <w:position w:val="-1"/>
          <w:szCs w:val="24"/>
          <w:u w:val="single"/>
        </w:rPr>
        <w:t>:</w:t>
      </w:r>
    </w:p>
    <w:p w:rsidR="00375B62" w:rsidRPr="007E0681" w:rsidRDefault="00375B62" w:rsidP="00375B62">
      <w:pPr>
        <w:spacing w:before="29" w:after="0" w:line="240" w:lineRule="auto"/>
        <w:ind w:left="1531" w:right="55"/>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w:t>
      </w:r>
      <w:proofErr w:type="gramStart"/>
      <w:r w:rsidRPr="007E0681">
        <w:rPr>
          <w:rFonts w:asciiTheme="majorBidi" w:eastAsia="Times New Roman" w:hAnsiTheme="majorBidi" w:cstheme="majorBidi"/>
          <w:szCs w:val="24"/>
          <w:u w:val="single"/>
        </w:rPr>
        <w:t>are</w:t>
      </w:r>
      <w:proofErr w:type="gramEnd"/>
      <w:r w:rsidRPr="007E0681">
        <w:rPr>
          <w:rFonts w:asciiTheme="majorBidi" w:eastAsia="Times New Roman" w:hAnsiTheme="majorBidi" w:cstheme="majorBidi"/>
          <w:spacing w:val="17"/>
          <w:szCs w:val="24"/>
          <w:u w:val="single"/>
        </w:rPr>
        <w:t xml:space="preserve"> </w:t>
      </w:r>
      <w:r w:rsidRPr="007E0681">
        <w:rPr>
          <w:rFonts w:asciiTheme="majorBidi" w:eastAsia="Times New Roman" w:hAnsiTheme="majorBidi" w:cstheme="majorBidi"/>
          <w:szCs w:val="24"/>
          <w:u w:val="single"/>
        </w:rPr>
        <w:t>rega</w:t>
      </w:r>
      <w:r w:rsidRPr="007E0681">
        <w:rPr>
          <w:rFonts w:asciiTheme="majorBidi" w:eastAsia="Times New Roman" w:hAnsiTheme="majorBidi" w:cstheme="majorBidi"/>
          <w:spacing w:val="-1"/>
          <w:szCs w:val="24"/>
          <w:u w:val="single"/>
        </w:rPr>
        <w:t>r</w:t>
      </w:r>
      <w:r w:rsidRPr="007E0681">
        <w:rPr>
          <w:rFonts w:asciiTheme="majorBidi" w:eastAsia="Times New Roman" w:hAnsiTheme="majorBidi" w:cstheme="majorBidi"/>
          <w:szCs w:val="24"/>
          <w:u w:val="single"/>
        </w:rPr>
        <w:t>ded</w:t>
      </w:r>
      <w:r w:rsidRPr="007E0681">
        <w:rPr>
          <w:rFonts w:asciiTheme="majorBidi" w:eastAsia="Times New Roman" w:hAnsiTheme="majorBidi" w:cstheme="majorBidi"/>
          <w:spacing w:val="15"/>
          <w:szCs w:val="24"/>
          <w:u w:val="single"/>
        </w:rPr>
        <w:t xml:space="preserve"> </w:t>
      </w:r>
      <w:r w:rsidRPr="007E0681">
        <w:rPr>
          <w:rFonts w:asciiTheme="majorBidi" w:eastAsia="Times New Roman" w:hAnsiTheme="majorBidi" w:cstheme="majorBidi"/>
          <w:szCs w:val="24"/>
          <w:u w:val="single"/>
        </w:rPr>
        <w:t>as</w:t>
      </w:r>
      <w:r w:rsidRPr="007E0681">
        <w:rPr>
          <w:rFonts w:asciiTheme="majorBidi" w:eastAsia="Times New Roman" w:hAnsiTheme="majorBidi" w:cstheme="majorBidi"/>
          <w:spacing w:val="19"/>
          <w:szCs w:val="24"/>
          <w:u w:val="single"/>
        </w:rPr>
        <w:t xml:space="preserve"> </w:t>
      </w:r>
      <w:r w:rsidRPr="007E0681">
        <w:rPr>
          <w:rFonts w:asciiTheme="majorBidi" w:eastAsia="Times New Roman" w:hAnsiTheme="majorBidi" w:cstheme="majorBidi"/>
          <w:szCs w:val="24"/>
          <w:u w:val="single"/>
        </w:rPr>
        <w:t>antique</w:t>
      </w:r>
      <w:r w:rsidRPr="007E0681">
        <w:rPr>
          <w:rFonts w:asciiTheme="majorBidi" w:eastAsia="Times New Roman" w:hAnsiTheme="majorBidi" w:cstheme="majorBidi"/>
          <w:spacing w:val="19"/>
          <w:szCs w:val="24"/>
          <w:u w:val="single"/>
        </w:rPr>
        <w:t xml:space="preserve"> </w:t>
      </w:r>
      <w:r w:rsidRPr="007E0681">
        <w:rPr>
          <w:rFonts w:asciiTheme="majorBidi" w:eastAsia="Times New Roman" w:hAnsiTheme="majorBidi" w:cstheme="majorBidi"/>
          <w:spacing w:val="-2"/>
          <w:szCs w:val="24"/>
          <w:u w:val="single"/>
        </w:rPr>
        <w:t>w</w:t>
      </w:r>
      <w:r w:rsidRPr="007E0681">
        <w:rPr>
          <w:rFonts w:asciiTheme="majorBidi" w:eastAsia="Times New Roman" w:hAnsiTheme="majorBidi" w:cstheme="majorBidi"/>
          <w:szCs w:val="24"/>
          <w:u w:val="single"/>
        </w:rPr>
        <w:t>eap</w:t>
      </w:r>
      <w:r w:rsidRPr="007E0681">
        <w:rPr>
          <w:rFonts w:asciiTheme="majorBidi" w:eastAsia="Times New Roman" w:hAnsiTheme="majorBidi" w:cstheme="majorBidi"/>
          <w:spacing w:val="1"/>
          <w:szCs w:val="24"/>
          <w:u w:val="single"/>
        </w:rPr>
        <w:t>o</w:t>
      </w:r>
      <w:r w:rsidRPr="007E0681">
        <w:rPr>
          <w:rFonts w:asciiTheme="majorBidi" w:eastAsia="Times New Roman" w:hAnsiTheme="majorBidi" w:cstheme="majorBidi"/>
          <w:szCs w:val="24"/>
          <w:u w:val="single"/>
        </w:rPr>
        <w:t>ns</w:t>
      </w:r>
      <w:r w:rsidRPr="007E0681">
        <w:rPr>
          <w:rFonts w:asciiTheme="majorBidi" w:eastAsia="Times New Roman" w:hAnsiTheme="majorBidi" w:cstheme="majorBidi"/>
          <w:spacing w:val="17"/>
          <w:szCs w:val="24"/>
          <w:u w:val="single"/>
        </w:rPr>
        <w:t xml:space="preserve"> </w:t>
      </w:r>
      <w:r w:rsidRPr="007E0681">
        <w:rPr>
          <w:rFonts w:asciiTheme="majorBidi" w:eastAsia="Times New Roman" w:hAnsiTheme="majorBidi" w:cstheme="majorBidi"/>
          <w:szCs w:val="24"/>
          <w:u w:val="single"/>
        </w:rPr>
        <w:t>where</w:t>
      </w:r>
      <w:r w:rsidRPr="007E0681">
        <w:rPr>
          <w:rFonts w:asciiTheme="majorBidi" w:eastAsia="Times New Roman" w:hAnsiTheme="majorBidi" w:cstheme="majorBidi"/>
          <w:spacing w:val="16"/>
          <w:szCs w:val="24"/>
          <w:u w:val="single"/>
        </w:rPr>
        <w:t xml:space="preserve"> </w:t>
      </w:r>
      <w:r w:rsidRPr="007E0681">
        <w:rPr>
          <w:rFonts w:asciiTheme="majorBidi" w:eastAsia="Times New Roman" w:hAnsiTheme="majorBidi" w:cstheme="majorBidi"/>
          <w:szCs w:val="24"/>
          <w:u w:val="single"/>
        </w:rPr>
        <w:t>these</w:t>
      </w:r>
      <w:r w:rsidRPr="007E0681">
        <w:rPr>
          <w:rFonts w:asciiTheme="majorBidi" w:eastAsia="Times New Roman" w:hAnsiTheme="majorBidi" w:cstheme="majorBidi"/>
          <w:spacing w:val="18"/>
          <w:szCs w:val="24"/>
          <w:u w:val="single"/>
        </w:rPr>
        <w:t xml:space="preserve"> </w:t>
      </w:r>
      <w:r w:rsidRPr="007E0681">
        <w:rPr>
          <w:rFonts w:asciiTheme="majorBidi" w:eastAsia="Times New Roman" w:hAnsiTheme="majorBidi" w:cstheme="majorBidi"/>
          <w:szCs w:val="24"/>
          <w:u w:val="single"/>
        </w:rPr>
        <w:t>have</w:t>
      </w:r>
      <w:r w:rsidRPr="007E0681">
        <w:rPr>
          <w:rFonts w:asciiTheme="majorBidi" w:eastAsia="Times New Roman" w:hAnsiTheme="majorBidi" w:cstheme="majorBidi"/>
          <w:spacing w:val="18"/>
          <w:szCs w:val="24"/>
          <w:u w:val="single"/>
        </w:rPr>
        <w:t xml:space="preserve"> </w:t>
      </w:r>
      <w:r w:rsidRPr="007E0681">
        <w:rPr>
          <w:rFonts w:asciiTheme="majorBidi" w:eastAsia="Times New Roman" w:hAnsiTheme="majorBidi" w:cstheme="majorBidi"/>
          <w:szCs w:val="24"/>
          <w:u w:val="single"/>
        </w:rPr>
        <w:t>not</w:t>
      </w:r>
      <w:r w:rsidRPr="007E0681">
        <w:rPr>
          <w:rFonts w:asciiTheme="majorBidi" w:eastAsia="Times New Roman" w:hAnsiTheme="majorBidi" w:cstheme="majorBidi"/>
          <w:spacing w:val="20"/>
          <w:szCs w:val="24"/>
          <w:u w:val="single"/>
        </w:rPr>
        <w:t xml:space="preserve"> </w:t>
      </w:r>
      <w:r w:rsidRPr="007E0681">
        <w:rPr>
          <w:rFonts w:asciiTheme="majorBidi" w:eastAsia="Times New Roman" w:hAnsiTheme="majorBidi" w:cstheme="majorBidi"/>
          <w:szCs w:val="24"/>
          <w:u w:val="single"/>
        </w:rPr>
        <w:t>been</w:t>
      </w:r>
      <w:r w:rsidRPr="007E0681">
        <w:rPr>
          <w:rFonts w:asciiTheme="majorBidi" w:eastAsia="Times New Roman" w:hAnsiTheme="majorBidi" w:cstheme="majorBidi"/>
          <w:spacing w:val="18"/>
          <w:szCs w:val="24"/>
          <w:u w:val="single"/>
        </w:rPr>
        <w:t xml:space="preserve"> </w:t>
      </w:r>
      <w:r w:rsidRPr="007E0681">
        <w:rPr>
          <w:rFonts w:asciiTheme="majorBidi" w:eastAsia="Times New Roman" w:hAnsiTheme="majorBidi" w:cstheme="majorBidi"/>
          <w:szCs w:val="24"/>
          <w:u w:val="single"/>
        </w:rPr>
        <w:t>included</w:t>
      </w:r>
      <w:r w:rsidRPr="007E0681">
        <w:rPr>
          <w:rFonts w:asciiTheme="majorBidi" w:eastAsia="Times New Roman" w:hAnsiTheme="majorBidi" w:cstheme="majorBidi"/>
          <w:spacing w:val="17"/>
          <w:szCs w:val="24"/>
          <w:u w:val="single"/>
        </w:rPr>
        <w:t xml:space="preserve"> </w:t>
      </w:r>
      <w:r w:rsidRPr="007E0681">
        <w:rPr>
          <w:rFonts w:asciiTheme="majorBidi" w:eastAsia="Times New Roman" w:hAnsiTheme="majorBidi" w:cstheme="majorBidi"/>
          <w:szCs w:val="24"/>
          <w:u w:val="single"/>
        </w:rPr>
        <w:t>in the</w:t>
      </w:r>
      <w:r w:rsidRPr="007E0681">
        <w:rPr>
          <w:rFonts w:asciiTheme="majorBidi" w:eastAsia="Times New Roman" w:hAnsiTheme="majorBidi" w:cstheme="majorBidi"/>
          <w:spacing w:val="-1"/>
          <w:szCs w:val="24"/>
          <w:u w:val="single"/>
        </w:rPr>
        <w:t xml:space="preserve"> </w:t>
      </w:r>
      <w:r w:rsidRPr="007E0681">
        <w:rPr>
          <w:rFonts w:asciiTheme="majorBidi" w:eastAsia="Times New Roman" w:hAnsiTheme="majorBidi" w:cstheme="majorBidi"/>
          <w:szCs w:val="24"/>
          <w:u w:val="single"/>
        </w:rPr>
        <w:t>previo</w:t>
      </w:r>
      <w:r w:rsidRPr="007E0681">
        <w:rPr>
          <w:rFonts w:asciiTheme="majorBidi" w:eastAsia="Times New Roman" w:hAnsiTheme="majorBidi" w:cstheme="majorBidi"/>
          <w:spacing w:val="-1"/>
          <w:szCs w:val="24"/>
          <w:u w:val="single"/>
        </w:rPr>
        <w:t>u</w:t>
      </w:r>
      <w:r w:rsidRPr="007E0681">
        <w:rPr>
          <w:rFonts w:asciiTheme="majorBidi" w:eastAsia="Times New Roman" w:hAnsiTheme="majorBidi" w:cstheme="majorBidi"/>
          <w:szCs w:val="24"/>
          <w:u w:val="single"/>
        </w:rPr>
        <w:t>s</w:t>
      </w:r>
      <w:r w:rsidRPr="007E0681">
        <w:rPr>
          <w:rFonts w:asciiTheme="majorBidi" w:eastAsia="Times New Roman" w:hAnsiTheme="majorBidi" w:cstheme="majorBidi"/>
          <w:spacing w:val="-4"/>
          <w:szCs w:val="24"/>
          <w:u w:val="single"/>
        </w:rPr>
        <w:t xml:space="preserve"> </w:t>
      </w:r>
      <w:r w:rsidRPr="007E0681">
        <w:rPr>
          <w:rFonts w:asciiTheme="majorBidi" w:eastAsia="Times New Roman" w:hAnsiTheme="majorBidi" w:cstheme="majorBidi"/>
          <w:szCs w:val="24"/>
          <w:u w:val="single"/>
        </w:rPr>
        <w:t>catego</w:t>
      </w:r>
      <w:r w:rsidRPr="007E0681">
        <w:rPr>
          <w:rFonts w:asciiTheme="majorBidi" w:eastAsia="Times New Roman" w:hAnsiTheme="majorBidi" w:cstheme="majorBidi"/>
          <w:spacing w:val="-1"/>
          <w:szCs w:val="24"/>
          <w:u w:val="single"/>
        </w:rPr>
        <w:t>r</w:t>
      </w:r>
      <w:r w:rsidRPr="007E0681">
        <w:rPr>
          <w:rFonts w:asciiTheme="majorBidi" w:eastAsia="Times New Roman" w:hAnsiTheme="majorBidi" w:cstheme="majorBidi"/>
          <w:szCs w:val="24"/>
          <w:u w:val="single"/>
        </w:rPr>
        <w:t>ies</w:t>
      </w:r>
      <w:r w:rsidRPr="007E0681">
        <w:rPr>
          <w:rFonts w:asciiTheme="majorBidi" w:eastAsia="Times New Roman" w:hAnsiTheme="majorBidi" w:cstheme="majorBidi"/>
          <w:spacing w:val="-7"/>
          <w:szCs w:val="24"/>
          <w:u w:val="single"/>
        </w:rPr>
        <w:t xml:space="preserve"> </w:t>
      </w:r>
      <w:r w:rsidRPr="007E0681">
        <w:rPr>
          <w:rFonts w:asciiTheme="majorBidi" w:eastAsia="Times New Roman" w:hAnsiTheme="majorBidi" w:cstheme="majorBidi"/>
          <w:szCs w:val="24"/>
          <w:u w:val="single"/>
        </w:rPr>
        <w:t>and are</w:t>
      </w:r>
      <w:r w:rsidRPr="007E0681">
        <w:rPr>
          <w:rFonts w:asciiTheme="majorBidi" w:eastAsia="Times New Roman" w:hAnsiTheme="majorBidi" w:cstheme="majorBidi"/>
          <w:spacing w:val="-2"/>
          <w:szCs w:val="24"/>
          <w:u w:val="single"/>
        </w:rPr>
        <w:t xml:space="preserve"> </w:t>
      </w:r>
      <w:r w:rsidRPr="007E0681">
        <w:rPr>
          <w:rFonts w:asciiTheme="majorBidi" w:eastAsia="Times New Roman" w:hAnsiTheme="majorBidi" w:cstheme="majorBidi"/>
          <w:szCs w:val="24"/>
          <w:u w:val="single"/>
        </w:rPr>
        <w:t>subject</w:t>
      </w:r>
      <w:r w:rsidRPr="007E0681">
        <w:rPr>
          <w:rFonts w:asciiTheme="majorBidi" w:eastAsia="Times New Roman" w:hAnsiTheme="majorBidi" w:cstheme="majorBidi"/>
          <w:spacing w:val="-3"/>
          <w:szCs w:val="24"/>
          <w:u w:val="single"/>
        </w:rPr>
        <w:t xml:space="preserve"> </w:t>
      </w:r>
      <w:r w:rsidRPr="007E0681">
        <w:rPr>
          <w:rFonts w:asciiTheme="majorBidi" w:eastAsia="Times New Roman" w:hAnsiTheme="majorBidi" w:cstheme="majorBidi"/>
          <w:szCs w:val="24"/>
          <w:u w:val="single"/>
        </w:rPr>
        <w:t>to n</w:t>
      </w:r>
      <w:r w:rsidRPr="007E0681">
        <w:rPr>
          <w:rFonts w:asciiTheme="majorBidi" w:eastAsia="Times New Roman" w:hAnsiTheme="majorBidi" w:cstheme="majorBidi"/>
          <w:spacing w:val="-1"/>
          <w:szCs w:val="24"/>
          <w:u w:val="single"/>
        </w:rPr>
        <w:t>a</w:t>
      </w:r>
      <w:r w:rsidRPr="007E0681">
        <w:rPr>
          <w:rFonts w:asciiTheme="majorBidi" w:eastAsia="Times New Roman" w:hAnsiTheme="majorBidi" w:cstheme="majorBidi"/>
          <w:szCs w:val="24"/>
          <w:u w:val="single"/>
        </w:rPr>
        <w:t>t</w:t>
      </w:r>
      <w:r w:rsidRPr="007E0681">
        <w:rPr>
          <w:rFonts w:asciiTheme="majorBidi" w:eastAsia="Times New Roman" w:hAnsiTheme="majorBidi" w:cstheme="majorBidi"/>
          <w:spacing w:val="-1"/>
          <w:szCs w:val="24"/>
          <w:u w:val="single"/>
        </w:rPr>
        <w:t>i</w:t>
      </w:r>
      <w:r w:rsidRPr="007E0681">
        <w:rPr>
          <w:rFonts w:asciiTheme="majorBidi" w:eastAsia="Times New Roman" w:hAnsiTheme="majorBidi" w:cstheme="majorBidi"/>
          <w:szCs w:val="24"/>
          <w:u w:val="single"/>
        </w:rPr>
        <w:t>onal la</w:t>
      </w:r>
      <w:r w:rsidRPr="007E0681">
        <w:rPr>
          <w:rFonts w:asciiTheme="majorBidi" w:eastAsia="Times New Roman" w:hAnsiTheme="majorBidi" w:cstheme="majorBidi"/>
          <w:spacing w:val="-2"/>
          <w:szCs w:val="24"/>
          <w:u w:val="single"/>
        </w:rPr>
        <w:t>w</w:t>
      </w:r>
      <w:r w:rsidRPr="007E0681">
        <w:rPr>
          <w:rFonts w:asciiTheme="majorBidi" w:eastAsia="Times New Roman" w:hAnsiTheme="majorBidi" w:cstheme="majorBidi"/>
          <w:szCs w:val="24"/>
          <w:u w:val="single"/>
        </w:rPr>
        <w:t>s."</w:t>
      </w:r>
    </w:p>
    <w:p w:rsidR="00375B62" w:rsidRPr="007E0681" w:rsidRDefault="00375B62" w:rsidP="00375B62">
      <w:pPr>
        <w:spacing w:before="16" w:after="0" w:line="240" w:lineRule="auto"/>
        <w:rPr>
          <w:rFonts w:asciiTheme="majorBidi" w:eastAsia="Times New Roman" w:hAnsiTheme="majorBidi" w:cstheme="majorBidi"/>
          <w:szCs w:val="24"/>
        </w:rPr>
      </w:pPr>
    </w:p>
    <w:p w:rsidR="00375B62" w:rsidRPr="007E0681" w:rsidRDefault="00375B62" w:rsidP="007E0681">
      <w:pPr>
        <w:tabs>
          <w:tab w:val="left" w:pos="1520"/>
        </w:tabs>
        <w:spacing w:after="0" w:line="240" w:lineRule="auto"/>
        <w:ind w:left="964" w:right="-20"/>
        <w:rPr>
          <w:rFonts w:asciiTheme="majorBidi" w:eastAsia="Times New Roman" w:hAnsiTheme="majorBidi" w:cstheme="majorBidi"/>
          <w:position w:val="-1"/>
          <w:szCs w:val="24"/>
        </w:rPr>
      </w:pPr>
      <w:r w:rsidRPr="007E0681">
        <w:rPr>
          <w:rFonts w:asciiTheme="majorBidi" w:eastAsia="Times New Roman" w:hAnsiTheme="majorBidi" w:cstheme="majorBidi"/>
          <w:noProof/>
          <w:szCs w:val="24"/>
          <w:lang w:val="fr-BE" w:eastAsia="fr-BE"/>
        </w:rPr>
        <mc:AlternateContent>
          <mc:Choice Requires="wpg">
            <w:drawing>
              <wp:anchor distT="0" distB="0" distL="114300" distR="114300" simplePos="0" relativeHeight="251659264" behindDoc="1" locked="0" layoutInCell="1" allowOverlap="1" wp14:anchorId="43D3ED30" wp14:editId="343F26FA">
                <wp:simplePos x="0" y="0"/>
                <wp:positionH relativeFrom="page">
                  <wp:posOffset>3745865</wp:posOffset>
                </wp:positionH>
                <wp:positionV relativeFrom="paragraph">
                  <wp:posOffset>158750</wp:posOffset>
                </wp:positionV>
                <wp:extent cx="50165" cy="14605"/>
                <wp:effectExtent l="12065" t="3810" r="13970" b="10160"/>
                <wp:wrapNone/>
                <wp:docPr id="17"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65" cy="14605"/>
                          <a:chOff x="5899" y="250"/>
                          <a:chExt cx="79" cy="23"/>
                        </a:xfrm>
                      </wpg:grpSpPr>
                      <wps:wsp>
                        <wps:cNvPr id="18" name="Freeform 7"/>
                        <wps:cNvSpPr>
                          <a:spLocks/>
                        </wps:cNvSpPr>
                        <wps:spPr bwMode="auto">
                          <a:xfrm>
                            <a:off x="5899" y="250"/>
                            <a:ext cx="79" cy="23"/>
                          </a:xfrm>
                          <a:custGeom>
                            <a:avLst/>
                            <a:gdLst>
                              <a:gd name="T0" fmla="+- 0 5899 5899"/>
                              <a:gd name="T1" fmla="*/ T0 w 79"/>
                              <a:gd name="T2" fmla="+- 0 262 250"/>
                              <a:gd name="T3" fmla="*/ 262 h 23"/>
                              <a:gd name="T4" fmla="+- 0 5978 5899"/>
                              <a:gd name="T5" fmla="*/ T4 w 79"/>
                              <a:gd name="T6" fmla="+- 0 262 250"/>
                              <a:gd name="T7" fmla="*/ 262 h 23"/>
                            </a:gdLst>
                            <a:ahLst/>
                            <a:cxnLst>
                              <a:cxn ang="0">
                                <a:pos x="T1" y="T3"/>
                              </a:cxn>
                              <a:cxn ang="0">
                                <a:pos x="T5" y="T7"/>
                              </a:cxn>
                            </a:cxnLst>
                            <a:rect l="0" t="0" r="r" b="b"/>
                            <a:pathLst>
                              <a:path w="79" h="23">
                                <a:moveTo>
                                  <a:pt x="0" y="12"/>
                                </a:moveTo>
                                <a:lnTo>
                                  <a:pt x="79" y="12"/>
                                </a:lnTo>
                              </a:path>
                            </a:pathLst>
                          </a:custGeom>
                          <a:noFill/>
                          <a:ln w="1574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 o:spid="_x0000_s1026" style="position:absolute;margin-left:294.95pt;margin-top:12.5pt;width:3.95pt;height:1.15pt;z-index:-251657216;mso-position-horizontal-relative:page" coordorigin="5899,250" coordsize="79,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">
                <v:shape id="Freeform 7" o:spid="_x0000_s1027" style="position:absolute;left:5899;top:250;width:79;height:23;visibility:visible;mso-wrap-style:square;v-text-anchor:top" coordsize="7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LY/8MA&#10;AADbAAAADwAAAGRycy9kb3ducmV2LnhtbESPT2vCQBDF7wW/wzIFb82mCv5JXUWk0h68JApeh+w0&#10;CWZnQ3Yb02/fOQjeZnhv3vvNZje6Vg3Uh8azgfckBUVcettwZeByPr6tQIWIbLH1TAb+KMBuO3nZ&#10;YGb9nXMailgpCeGQoYE6xi7TOpQ1OQyJ74hF+/G9wyhrX2nb413CXatnabrQDhuWhho7OtRU3opf&#10;Z6Di8ki3wS2L63oZTl9F/pnPc2Omr+P+A1SkMT7Nj+tvK/gCK7/IAHr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LY/8MAAADbAAAADwAAAAAAAAAAAAAAAACYAgAAZHJzL2Rv&#10;d25yZXYueG1sUEsFBgAAAAAEAAQA9QAAAIgDAAAAAA==&#10;" path="m,12r79,e" filled="f" strokeweight="1.24pt">
                  <v:path arrowok="t" o:connecttype="custom" o:connectlocs="0,262;79,262" o:connectangles="0,0"/>
                </v:shape>
                <w10:wrap anchorx="page"/>
              </v:group>
            </w:pict>
          </mc:Fallback>
        </mc:AlternateContent>
      </w:r>
      <w:r w:rsidRPr="007E0681">
        <w:rPr>
          <w:rFonts w:asciiTheme="majorBidi" w:eastAsia="Times New Roman" w:hAnsiTheme="majorBidi" w:cstheme="majorBidi"/>
          <w:position w:val="-1"/>
          <w:szCs w:val="24"/>
          <w:u w:val="single" w:color="000000"/>
        </w:rPr>
        <w:t>(d)</w:t>
      </w:r>
      <w:r w:rsidRPr="007E0681">
        <w:rPr>
          <w:rFonts w:asciiTheme="majorBidi" w:eastAsia="Times New Roman" w:hAnsiTheme="majorBidi" w:cstheme="majorBidi"/>
          <w:position w:val="-1"/>
          <w:szCs w:val="24"/>
        </w:rPr>
        <w:tab/>
      </w:r>
      <w:proofErr w:type="gramStart"/>
      <w:r w:rsidRPr="007E0681">
        <w:rPr>
          <w:rFonts w:asciiTheme="majorBidi" w:eastAsia="Times New Roman" w:hAnsiTheme="majorBidi" w:cstheme="majorBidi"/>
          <w:spacing w:val="1"/>
          <w:position w:val="-1"/>
          <w:szCs w:val="24"/>
        </w:rPr>
        <w:t>t</w:t>
      </w:r>
      <w:r w:rsidRPr="007E0681">
        <w:rPr>
          <w:rFonts w:asciiTheme="majorBidi" w:eastAsia="Times New Roman" w:hAnsiTheme="majorBidi" w:cstheme="majorBidi"/>
          <w:position w:val="-1"/>
          <w:szCs w:val="24"/>
        </w:rPr>
        <w:t>he</w:t>
      </w:r>
      <w:proofErr w:type="gramEnd"/>
      <w:r w:rsidRPr="007E0681">
        <w:rPr>
          <w:rFonts w:asciiTheme="majorBidi" w:eastAsia="Times New Roman" w:hAnsiTheme="majorBidi" w:cstheme="majorBidi"/>
          <w:spacing w:val="-3"/>
          <w:position w:val="-1"/>
          <w:szCs w:val="24"/>
        </w:rPr>
        <w:t xml:space="preserve"> </w:t>
      </w:r>
      <w:r w:rsidRPr="007E0681">
        <w:rPr>
          <w:rFonts w:asciiTheme="majorBidi" w:eastAsia="Times New Roman" w:hAnsiTheme="majorBidi" w:cstheme="majorBidi"/>
          <w:position w:val="-1"/>
          <w:szCs w:val="24"/>
        </w:rPr>
        <w:t>second</w:t>
      </w:r>
      <w:r w:rsidRPr="007E0681">
        <w:rPr>
          <w:rFonts w:asciiTheme="majorBidi" w:eastAsia="Times New Roman" w:hAnsiTheme="majorBidi" w:cstheme="majorBidi"/>
          <w:spacing w:val="-2"/>
          <w:position w:val="-1"/>
          <w:szCs w:val="24"/>
        </w:rPr>
        <w:t xml:space="preserve"> </w:t>
      </w:r>
      <w:r w:rsidRPr="007E0681">
        <w:rPr>
          <w:rFonts w:asciiTheme="majorBidi" w:eastAsia="Times New Roman" w:hAnsiTheme="majorBidi" w:cstheme="majorBidi"/>
          <w:spacing w:val="-1"/>
          <w:position w:val="-1"/>
          <w:szCs w:val="24"/>
        </w:rPr>
        <w:t>s</w:t>
      </w:r>
      <w:r w:rsidRPr="007E0681">
        <w:rPr>
          <w:rFonts w:asciiTheme="majorBidi" w:eastAsia="Times New Roman" w:hAnsiTheme="majorBidi" w:cstheme="majorBidi"/>
          <w:position w:val="-1"/>
          <w:szCs w:val="24"/>
        </w:rPr>
        <w:t>ubparagraph</w:t>
      </w:r>
      <w:r w:rsidRPr="007E0681">
        <w:rPr>
          <w:rFonts w:asciiTheme="majorBidi" w:eastAsia="Times New Roman" w:hAnsiTheme="majorBidi" w:cstheme="majorBidi"/>
          <w:spacing w:val="-8"/>
          <w:position w:val="-1"/>
          <w:szCs w:val="24"/>
        </w:rPr>
        <w:t xml:space="preserve"> </w:t>
      </w:r>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s</w:t>
      </w:r>
      <w:r w:rsidRPr="007E0681">
        <w:rPr>
          <w:rFonts w:asciiTheme="majorBidi" w:eastAsia="Times New Roman" w:hAnsiTheme="majorBidi" w:cstheme="majorBidi"/>
          <w:spacing w:val="-1"/>
          <w:position w:val="-1"/>
          <w:szCs w:val="24"/>
        </w:rPr>
        <w:t xml:space="preserve"> </w:t>
      </w:r>
      <w:r w:rsidRPr="007E0681">
        <w:rPr>
          <w:rFonts w:asciiTheme="majorBidi" w:eastAsia="Times New Roman" w:hAnsiTheme="majorBidi" w:cstheme="majorBidi"/>
          <w:position w:val="-1"/>
          <w:szCs w:val="24"/>
        </w:rPr>
        <w:t>delet</w:t>
      </w:r>
      <w:r w:rsidR="007E0681">
        <w:rPr>
          <w:rFonts w:asciiTheme="majorBidi" w:eastAsia="Times New Roman" w:hAnsiTheme="majorBidi" w:cstheme="majorBidi"/>
          <w:position w:val="-1"/>
          <w:szCs w:val="24"/>
        </w:rPr>
        <w:t>e</w:t>
      </w:r>
      <w:r w:rsidRPr="007E0681">
        <w:rPr>
          <w:rFonts w:asciiTheme="majorBidi" w:eastAsia="Times New Roman" w:hAnsiTheme="majorBidi" w:cstheme="majorBidi"/>
          <w:position w:val="-1"/>
          <w:szCs w:val="24"/>
        </w:rPr>
        <w:t>d</w:t>
      </w:r>
    </w:p>
    <w:p w:rsidR="00EB5B31" w:rsidRPr="007E0681" w:rsidRDefault="00EB5B31" w:rsidP="00EB5B31">
      <w:pPr>
        <w:tabs>
          <w:tab w:val="left" w:pos="960"/>
        </w:tabs>
        <w:spacing w:after="0" w:line="240" w:lineRule="auto"/>
        <w:ind w:left="114" w:right="-20"/>
        <w:rPr>
          <w:rFonts w:asciiTheme="majorBidi" w:eastAsia="Times New Roman" w:hAnsiTheme="majorBidi" w:cstheme="majorBidi"/>
          <w:szCs w:val="24"/>
        </w:rPr>
      </w:pPr>
      <w:r w:rsidRPr="007E0681">
        <w:rPr>
          <w:rFonts w:asciiTheme="majorBidi" w:eastAsia="Times New Roman" w:hAnsiTheme="majorBidi" w:cstheme="majorBidi"/>
          <w:b/>
          <w:i/>
          <w:szCs w:val="24"/>
          <w:u w:val="single"/>
        </w:rPr>
        <w:br w:type="page"/>
      </w:r>
      <w:r w:rsidRPr="007E0681">
        <w:rPr>
          <w:rFonts w:asciiTheme="majorBidi" w:eastAsia="Times New Roman" w:hAnsiTheme="majorBidi" w:cstheme="majorBidi"/>
          <w:position w:val="-1"/>
          <w:szCs w:val="24"/>
        </w:rPr>
        <w:lastRenderedPageBreak/>
        <w:t>(16)</w:t>
      </w:r>
      <w:r w:rsidRPr="007E0681">
        <w:rPr>
          <w:rFonts w:asciiTheme="majorBidi" w:eastAsia="Times New Roman" w:hAnsiTheme="majorBidi" w:cstheme="majorBidi"/>
          <w:position w:val="-1"/>
          <w:szCs w:val="24"/>
        </w:rPr>
        <w:tab/>
      </w:r>
      <w:proofErr w:type="gramStart"/>
      <w:r w:rsidRPr="007E0681">
        <w:rPr>
          <w:rFonts w:asciiTheme="majorBidi" w:eastAsia="Times New Roman" w:hAnsiTheme="majorBidi" w:cstheme="majorBidi"/>
          <w:spacing w:val="1"/>
          <w:position w:val="-1"/>
          <w:szCs w:val="24"/>
        </w:rPr>
        <w:t>i</w:t>
      </w:r>
      <w:r w:rsidRPr="007E0681">
        <w:rPr>
          <w:rFonts w:asciiTheme="majorBidi" w:eastAsia="Times New Roman" w:hAnsiTheme="majorBidi" w:cstheme="majorBidi"/>
          <w:position w:val="-1"/>
          <w:szCs w:val="24"/>
        </w:rPr>
        <w:t>n</w:t>
      </w:r>
      <w:proofErr w:type="gramEnd"/>
      <w:r w:rsidRPr="007E0681">
        <w:rPr>
          <w:rFonts w:asciiTheme="majorBidi" w:eastAsia="Times New Roman" w:hAnsiTheme="majorBidi" w:cstheme="majorBidi"/>
          <w:spacing w:val="-1"/>
          <w:position w:val="-1"/>
          <w:szCs w:val="24"/>
        </w:rPr>
        <w:t xml:space="preserve"> A</w:t>
      </w:r>
      <w:r w:rsidRPr="007E0681">
        <w:rPr>
          <w:rFonts w:asciiTheme="majorBidi" w:eastAsia="Times New Roman" w:hAnsiTheme="majorBidi" w:cstheme="majorBidi"/>
          <w:position w:val="-1"/>
          <w:szCs w:val="24"/>
        </w:rPr>
        <w:t>nnex</w:t>
      </w:r>
      <w:r w:rsidRPr="007E0681">
        <w:rPr>
          <w:rFonts w:asciiTheme="majorBidi" w:eastAsia="Times New Roman" w:hAnsiTheme="majorBidi" w:cstheme="majorBidi"/>
          <w:spacing w:val="-3"/>
          <w:position w:val="-1"/>
          <w:szCs w:val="24"/>
        </w:rPr>
        <w:t xml:space="preserve"> </w:t>
      </w:r>
      <w:r w:rsidR="00505DAC" w:rsidRPr="007E0681">
        <w:rPr>
          <w:rFonts w:asciiTheme="majorBidi" w:eastAsia="Times New Roman" w:hAnsiTheme="majorBidi" w:cstheme="majorBidi"/>
          <w:spacing w:val="-3"/>
          <w:position w:val="-1"/>
          <w:szCs w:val="24"/>
        </w:rPr>
        <w:t>I</w:t>
      </w:r>
      <w:r w:rsidRPr="007E0681">
        <w:rPr>
          <w:rFonts w:asciiTheme="majorBidi" w:eastAsia="Times New Roman" w:hAnsiTheme="majorBidi" w:cstheme="majorBidi"/>
          <w:position w:val="-1"/>
          <w:szCs w:val="24"/>
        </w:rPr>
        <w:t>I, point (f) is replaced by the</w:t>
      </w:r>
      <w:r w:rsidRPr="007E0681">
        <w:rPr>
          <w:rFonts w:asciiTheme="majorBidi" w:eastAsia="Times New Roman" w:hAnsiTheme="majorBidi" w:cstheme="majorBidi"/>
          <w:spacing w:val="-1"/>
          <w:position w:val="-1"/>
          <w:szCs w:val="24"/>
        </w:rPr>
        <w:t xml:space="preserve"> f</w:t>
      </w:r>
      <w:r w:rsidRPr="007E0681">
        <w:rPr>
          <w:rFonts w:asciiTheme="majorBidi" w:eastAsia="Times New Roman" w:hAnsiTheme="majorBidi" w:cstheme="majorBidi"/>
          <w:position w:val="-1"/>
          <w:szCs w:val="24"/>
        </w:rPr>
        <w:t>o</w:t>
      </w:r>
      <w:r w:rsidRPr="007E0681">
        <w:rPr>
          <w:rFonts w:asciiTheme="majorBidi" w:eastAsia="Times New Roman" w:hAnsiTheme="majorBidi" w:cstheme="majorBidi"/>
          <w:spacing w:val="1"/>
          <w:position w:val="-1"/>
          <w:szCs w:val="24"/>
        </w:rPr>
        <w:t>l</w:t>
      </w:r>
      <w:r w:rsidRPr="007E0681">
        <w:rPr>
          <w:rFonts w:asciiTheme="majorBidi" w:eastAsia="Times New Roman" w:hAnsiTheme="majorBidi" w:cstheme="majorBidi"/>
          <w:spacing w:val="-1"/>
          <w:position w:val="-1"/>
          <w:szCs w:val="24"/>
        </w:rPr>
        <w:t>l</w:t>
      </w:r>
      <w:r w:rsidRPr="007E0681">
        <w:rPr>
          <w:rFonts w:asciiTheme="majorBidi" w:eastAsia="Times New Roman" w:hAnsiTheme="majorBidi" w:cstheme="majorBidi"/>
          <w:position w:val="-1"/>
          <w:szCs w:val="24"/>
        </w:rPr>
        <w:t>o</w:t>
      </w:r>
      <w:r w:rsidRPr="007E0681">
        <w:rPr>
          <w:rFonts w:asciiTheme="majorBidi" w:eastAsia="Times New Roman" w:hAnsiTheme="majorBidi" w:cstheme="majorBidi"/>
          <w:spacing w:val="-1"/>
          <w:position w:val="-1"/>
          <w:szCs w:val="24"/>
        </w:rPr>
        <w:t>wing</w:t>
      </w:r>
      <w:r w:rsidRPr="007E0681">
        <w:rPr>
          <w:rFonts w:asciiTheme="majorBidi" w:eastAsia="Times New Roman" w:hAnsiTheme="majorBidi" w:cstheme="majorBidi"/>
          <w:position w:val="-1"/>
          <w:szCs w:val="24"/>
        </w:rPr>
        <w:t>:</w:t>
      </w:r>
    </w:p>
    <w:p w:rsidR="00231336" w:rsidRPr="007E0681" w:rsidRDefault="00231336" w:rsidP="00231336">
      <w:pPr>
        <w:tabs>
          <w:tab w:val="left" w:pos="1520"/>
        </w:tabs>
        <w:spacing w:after="0" w:line="240" w:lineRule="auto"/>
        <w:ind w:left="964" w:right="-20"/>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“(f)</w:t>
      </w:r>
      <w:r w:rsidRPr="007E0681">
        <w:rPr>
          <w:rFonts w:asciiTheme="majorBidi" w:eastAsia="Times New Roman" w:hAnsiTheme="majorBidi" w:cstheme="majorBidi"/>
          <w:b/>
          <w:i/>
          <w:szCs w:val="24"/>
          <w:u w:val="single"/>
        </w:rPr>
        <w:tab/>
      </w:r>
      <w:proofErr w:type="gramStart"/>
      <w:r w:rsidRPr="007E0681">
        <w:rPr>
          <w:rFonts w:asciiTheme="majorBidi" w:eastAsia="Times New Roman" w:hAnsiTheme="majorBidi" w:cstheme="majorBidi"/>
          <w:b/>
          <w:i/>
          <w:szCs w:val="24"/>
          <w:u w:val="single"/>
        </w:rPr>
        <w:t>the</w:t>
      </w:r>
      <w:proofErr w:type="gramEnd"/>
      <w:r w:rsidRPr="007E0681">
        <w:rPr>
          <w:rFonts w:asciiTheme="majorBidi" w:eastAsia="Times New Roman" w:hAnsiTheme="majorBidi" w:cstheme="majorBidi"/>
          <w:b/>
          <w:i/>
          <w:szCs w:val="24"/>
          <w:u w:val="single"/>
        </w:rPr>
        <w:t xml:space="preserve"> statements:</w:t>
      </w:r>
    </w:p>
    <w:p w:rsidR="00231336" w:rsidRPr="007E0681" w:rsidRDefault="00231336" w:rsidP="00231336">
      <w:pPr>
        <w:spacing w:after="0" w:line="240" w:lineRule="auto"/>
        <w:ind w:left="1560" w:right="51"/>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‘The right to travel to another Member State with one or more of the firearms in categories A, B</w:t>
      </w:r>
      <w:r w:rsidR="00604D1C" w:rsidRPr="007E0681">
        <w:rPr>
          <w:rFonts w:asciiTheme="majorBidi" w:eastAsia="Times New Roman" w:hAnsiTheme="majorBidi" w:cstheme="majorBidi"/>
          <w:b/>
          <w:i/>
          <w:szCs w:val="24"/>
          <w:u w:val="single"/>
        </w:rPr>
        <w:t xml:space="preserve"> or</w:t>
      </w:r>
      <w:r w:rsidRPr="007E0681">
        <w:rPr>
          <w:rFonts w:asciiTheme="majorBidi" w:eastAsia="Times New Roman" w:hAnsiTheme="majorBidi" w:cstheme="majorBidi"/>
          <w:b/>
          <w:i/>
          <w:szCs w:val="24"/>
          <w:u w:val="single"/>
        </w:rPr>
        <w:t xml:space="preserve"> C mentioned in this pass shall be subject to one or more prior corresponding authorizations from the Member State visited. This or these authorizations may be recorded on the pass.</w:t>
      </w:r>
    </w:p>
    <w:p w:rsidR="00231336" w:rsidRPr="007E0681" w:rsidRDefault="00231336" w:rsidP="00231336">
      <w:pPr>
        <w:spacing w:after="0" w:line="240" w:lineRule="auto"/>
        <w:ind w:left="1560" w:right="51"/>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The prior authorization referred to above is not in principle necessary in order to travel with a firearm in categor</w:t>
      </w:r>
      <w:r w:rsidR="00604D1C" w:rsidRPr="007E0681">
        <w:rPr>
          <w:rFonts w:asciiTheme="majorBidi" w:eastAsia="Times New Roman" w:hAnsiTheme="majorBidi" w:cstheme="majorBidi"/>
          <w:b/>
          <w:i/>
          <w:szCs w:val="24"/>
          <w:u w:val="single"/>
        </w:rPr>
        <w:t>y C</w:t>
      </w:r>
      <w:r w:rsidRPr="007E0681">
        <w:rPr>
          <w:rFonts w:asciiTheme="majorBidi" w:eastAsia="Times New Roman" w:hAnsiTheme="majorBidi" w:cstheme="majorBidi"/>
          <w:b/>
          <w:i/>
          <w:szCs w:val="24"/>
          <w:u w:val="single"/>
        </w:rPr>
        <w:t xml:space="preserve"> with a view to engaging in hunting </w:t>
      </w:r>
      <w:r w:rsidR="00EB63E4" w:rsidRPr="007E0681">
        <w:rPr>
          <w:rFonts w:asciiTheme="majorBidi" w:eastAsia="Times New Roman" w:hAnsiTheme="majorBidi" w:cstheme="majorBidi"/>
          <w:b/>
          <w:i/>
          <w:szCs w:val="24"/>
          <w:u w:val="single"/>
        </w:rPr>
        <w:t xml:space="preserve">or historical re-enactment activities </w:t>
      </w:r>
      <w:r w:rsidRPr="007E0681">
        <w:rPr>
          <w:rFonts w:asciiTheme="majorBidi" w:eastAsia="Times New Roman" w:hAnsiTheme="majorBidi" w:cstheme="majorBidi"/>
          <w:b/>
          <w:i/>
          <w:szCs w:val="24"/>
          <w:u w:val="single"/>
        </w:rPr>
        <w:t xml:space="preserve">or with a firearm in categories </w:t>
      </w:r>
      <w:r w:rsidR="00604D1C" w:rsidRPr="007E0681">
        <w:rPr>
          <w:rFonts w:asciiTheme="majorBidi" w:eastAsia="Times New Roman" w:hAnsiTheme="majorBidi" w:cstheme="majorBidi"/>
          <w:b/>
          <w:i/>
          <w:szCs w:val="24"/>
          <w:u w:val="single"/>
        </w:rPr>
        <w:t xml:space="preserve">A, B or </w:t>
      </w:r>
      <w:proofErr w:type="gramStart"/>
      <w:r w:rsidR="00604D1C" w:rsidRPr="007E0681">
        <w:rPr>
          <w:rFonts w:asciiTheme="majorBidi" w:eastAsia="Times New Roman" w:hAnsiTheme="majorBidi" w:cstheme="majorBidi"/>
          <w:b/>
          <w:i/>
          <w:szCs w:val="24"/>
          <w:u w:val="single"/>
        </w:rPr>
        <w:t xml:space="preserve">C </w:t>
      </w:r>
      <w:r w:rsidRPr="007E0681">
        <w:rPr>
          <w:rFonts w:asciiTheme="majorBidi" w:eastAsia="Times New Roman" w:hAnsiTheme="majorBidi" w:cstheme="majorBidi"/>
          <w:b/>
          <w:i/>
          <w:szCs w:val="24"/>
          <w:u w:val="single"/>
        </w:rPr>
        <w:t xml:space="preserve"> for</w:t>
      </w:r>
      <w:proofErr w:type="gramEnd"/>
      <w:r w:rsidRPr="007E0681">
        <w:rPr>
          <w:rFonts w:asciiTheme="majorBidi" w:eastAsia="Times New Roman" w:hAnsiTheme="majorBidi" w:cstheme="majorBidi"/>
          <w:b/>
          <w:i/>
          <w:szCs w:val="24"/>
          <w:u w:val="single"/>
        </w:rPr>
        <w:t xml:space="preserve"> the purpose of taking part in target shooting, on condition that the traveller is in possession of the firearms pass and can establish the reason for the journey.’</w:t>
      </w:r>
    </w:p>
    <w:p w:rsidR="00231336" w:rsidRPr="007E0681" w:rsidRDefault="00231336" w:rsidP="00231336">
      <w:pPr>
        <w:spacing w:after="0" w:line="240" w:lineRule="auto"/>
        <w:ind w:left="1560" w:right="51"/>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Where a Member State has informed the other Member States, in accordance with Article 8 (3), that the possession of ce</w:t>
      </w:r>
      <w:r w:rsidR="00604D1C" w:rsidRPr="007E0681">
        <w:rPr>
          <w:rFonts w:asciiTheme="majorBidi" w:eastAsia="Times New Roman" w:hAnsiTheme="majorBidi" w:cstheme="majorBidi"/>
          <w:b/>
          <w:i/>
          <w:szCs w:val="24"/>
          <w:u w:val="single"/>
        </w:rPr>
        <w:t xml:space="preserve">rtain firearms in categories B or </w:t>
      </w:r>
      <w:r w:rsidRPr="007E0681">
        <w:rPr>
          <w:rFonts w:asciiTheme="majorBidi" w:eastAsia="Times New Roman" w:hAnsiTheme="majorBidi" w:cstheme="majorBidi"/>
          <w:b/>
          <w:i/>
          <w:szCs w:val="24"/>
          <w:u w:val="single"/>
        </w:rPr>
        <w:t>C is prohibited or subject to authorization, one of the following statements shall be added:</w:t>
      </w:r>
    </w:p>
    <w:p w:rsidR="00231336" w:rsidRPr="007E0681" w:rsidRDefault="00231336" w:rsidP="00231336">
      <w:pPr>
        <w:spacing w:after="0" w:line="240" w:lineRule="auto"/>
        <w:ind w:left="1560" w:right="51"/>
        <w:rPr>
          <w:rFonts w:asciiTheme="majorBidi" w:eastAsia="Times New Roman" w:hAnsiTheme="majorBidi" w:cstheme="majorBidi"/>
          <w:b/>
          <w:i/>
          <w:szCs w:val="24"/>
          <w:u w:val="single"/>
        </w:rPr>
      </w:pPr>
      <w:r w:rsidRPr="007E0681">
        <w:rPr>
          <w:rFonts w:asciiTheme="majorBidi" w:eastAsia="Times New Roman" w:hAnsiTheme="majorBidi" w:cstheme="majorBidi"/>
          <w:b/>
          <w:i/>
          <w:szCs w:val="24"/>
          <w:u w:val="single"/>
        </w:rPr>
        <w:t>‘A journey to… (State(s) concerned) with the firearm … (identification) shall be prohibited.’</w:t>
      </w:r>
    </w:p>
    <w:p w:rsidR="00231336" w:rsidRPr="007E0681" w:rsidRDefault="00231336" w:rsidP="00231336">
      <w:pPr>
        <w:spacing w:after="0" w:line="240" w:lineRule="auto"/>
        <w:ind w:left="1560" w:right="51"/>
        <w:rPr>
          <w:rFonts w:asciiTheme="majorBidi" w:eastAsia="Times New Roman" w:hAnsiTheme="majorBidi" w:cstheme="majorBidi"/>
          <w:szCs w:val="24"/>
        </w:rPr>
      </w:pPr>
      <w:r w:rsidRPr="007E0681">
        <w:rPr>
          <w:rFonts w:asciiTheme="majorBidi" w:eastAsia="Times New Roman" w:hAnsiTheme="majorBidi" w:cstheme="majorBidi"/>
          <w:b/>
          <w:i/>
          <w:szCs w:val="24"/>
          <w:u w:val="single"/>
        </w:rPr>
        <w:t>‘A journey to… (State(s) concerned) with the firearm … (identification) shall be subject to authorization.’”</w:t>
      </w:r>
    </w:p>
    <w:p w:rsidR="00375B62" w:rsidRPr="007E0681" w:rsidRDefault="00375B62" w:rsidP="00375B62">
      <w:pPr>
        <w:spacing w:before="360" w:line="240" w:lineRule="auto"/>
        <w:ind w:left="851"/>
        <w:jc w:val="center"/>
        <w:rPr>
          <w:rFonts w:asciiTheme="majorBidi" w:hAnsiTheme="majorBidi" w:cstheme="majorBidi"/>
          <w:iCs/>
          <w:szCs w:val="24"/>
        </w:rPr>
      </w:pPr>
      <w:r w:rsidRPr="007E0681">
        <w:rPr>
          <w:rFonts w:asciiTheme="majorBidi" w:hAnsiTheme="majorBidi" w:cstheme="majorBidi"/>
          <w:i/>
          <w:iCs/>
          <w:szCs w:val="24"/>
        </w:rPr>
        <w:t>Article 2</w:t>
      </w:r>
    </w:p>
    <w:p w:rsidR="00375B62" w:rsidRPr="007E0681" w:rsidRDefault="00375B62" w:rsidP="00D9408E">
      <w:pPr>
        <w:spacing w:after="60" w:line="240" w:lineRule="auto"/>
        <w:ind w:left="1418" w:hanging="567"/>
        <w:rPr>
          <w:rFonts w:asciiTheme="majorBidi" w:hAnsiTheme="majorBidi" w:cstheme="majorBidi"/>
          <w:szCs w:val="24"/>
        </w:rPr>
      </w:pPr>
      <w:r w:rsidRPr="007E0681">
        <w:rPr>
          <w:rFonts w:asciiTheme="majorBidi" w:hAnsiTheme="majorBidi" w:cstheme="majorBidi"/>
          <w:szCs w:val="24"/>
        </w:rPr>
        <w:t>1.</w:t>
      </w:r>
      <w:r w:rsidRPr="007E0681">
        <w:rPr>
          <w:rFonts w:asciiTheme="majorBidi" w:hAnsiTheme="majorBidi" w:cstheme="majorBidi"/>
          <w:szCs w:val="24"/>
        </w:rPr>
        <w:tab/>
      </w:r>
      <w:r w:rsidR="00BE4D32" w:rsidRPr="007E0681">
        <w:rPr>
          <w:rFonts w:asciiTheme="majorBidi" w:hAnsiTheme="majorBidi" w:cstheme="majorBidi"/>
          <w:szCs w:val="24"/>
        </w:rPr>
        <w:t>Member States shall bring into force the laws, regulations and administrative provisions necessary to comply with this Directive [</w:t>
      </w:r>
      <w:r w:rsidR="00BE4D32" w:rsidRPr="007E0681">
        <w:rPr>
          <w:rFonts w:asciiTheme="majorBidi" w:hAnsiTheme="majorBidi" w:cstheme="majorBidi"/>
          <w:b/>
          <w:i/>
          <w:szCs w:val="24"/>
          <w:u w:val="single"/>
        </w:rPr>
        <w:t xml:space="preserve">15 </w:t>
      </w:r>
      <w:r w:rsidR="00BE4D32" w:rsidRPr="007E0681">
        <w:rPr>
          <w:rFonts w:asciiTheme="majorBidi" w:hAnsiTheme="majorBidi" w:cstheme="majorBidi"/>
          <w:szCs w:val="24"/>
        </w:rPr>
        <w:t xml:space="preserve">months after </w:t>
      </w:r>
      <w:r w:rsidR="00BE4D32" w:rsidRPr="007E0681">
        <w:rPr>
          <w:rFonts w:asciiTheme="majorBidi" w:hAnsiTheme="majorBidi" w:cstheme="majorBidi"/>
          <w:b/>
          <w:i/>
          <w:szCs w:val="24"/>
          <w:u w:val="single"/>
        </w:rPr>
        <w:t xml:space="preserve">the date of entry into force of this Amending Directive]. </w:t>
      </w:r>
      <w:r w:rsidR="00BE4D32" w:rsidRPr="007E0681">
        <w:rPr>
          <w:rFonts w:asciiTheme="majorBidi" w:hAnsiTheme="majorBidi" w:cstheme="majorBidi"/>
          <w:szCs w:val="24"/>
        </w:rPr>
        <w:t xml:space="preserve">They shall forthwith communicate to the Commission the text of those </w:t>
      </w:r>
      <w:r w:rsidR="00BE4D32" w:rsidRPr="007E0681">
        <w:rPr>
          <w:rFonts w:asciiTheme="majorBidi" w:hAnsiTheme="majorBidi" w:cstheme="majorBidi"/>
          <w:b/>
          <w:i/>
          <w:szCs w:val="24"/>
          <w:u w:val="single"/>
        </w:rPr>
        <w:t>measures.</w:t>
      </w:r>
    </w:p>
    <w:p w:rsidR="00375B62" w:rsidRPr="007E0681" w:rsidRDefault="00375B62" w:rsidP="00D9408E">
      <w:pPr>
        <w:spacing w:after="60"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u w:val="single"/>
        </w:rPr>
        <w:t>2.</w:t>
      </w:r>
      <w:r w:rsidRPr="007E0681">
        <w:rPr>
          <w:rFonts w:asciiTheme="majorBidi" w:eastAsia="Times New Roman" w:hAnsiTheme="majorBidi" w:cstheme="majorBidi"/>
          <w:szCs w:val="24"/>
        </w:rPr>
        <w:tab/>
      </w:r>
      <w:r w:rsidRPr="007E0681">
        <w:rPr>
          <w:rFonts w:asciiTheme="majorBidi" w:eastAsia="Times New Roman" w:hAnsiTheme="majorBidi" w:cstheme="majorBidi"/>
          <w:szCs w:val="24"/>
          <w:u w:val="single"/>
        </w:rPr>
        <w:t xml:space="preserve">By way of derogation, Member States shall bring into force the laws, regulations and administrative provisions necessary to comply with this Directive </w:t>
      </w:r>
      <w:r w:rsidR="00BE4D32" w:rsidRPr="007E0681">
        <w:rPr>
          <w:rFonts w:asciiTheme="majorBidi" w:eastAsia="Times New Roman" w:hAnsiTheme="majorBidi" w:cstheme="majorBidi"/>
          <w:szCs w:val="24"/>
          <w:u w:val="single"/>
        </w:rPr>
        <w:t xml:space="preserve">30 </w:t>
      </w:r>
      <w:r w:rsidRPr="007E0681">
        <w:rPr>
          <w:rFonts w:asciiTheme="majorBidi" w:eastAsia="Times New Roman" w:hAnsiTheme="majorBidi" w:cstheme="majorBidi"/>
          <w:szCs w:val="24"/>
          <w:u w:val="single"/>
        </w:rPr>
        <w:t>months after publication in the OJ] as regards Article 4(</w:t>
      </w:r>
      <w:r w:rsidR="008F29FB" w:rsidRPr="007E0681">
        <w:rPr>
          <w:rFonts w:asciiTheme="majorBidi" w:eastAsia="Times New Roman" w:hAnsiTheme="majorBidi" w:cstheme="majorBidi"/>
          <w:szCs w:val="24"/>
          <w:u w:val="single"/>
        </w:rPr>
        <w:t>3</w:t>
      </w:r>
      <w:r w:rsidRPr="007E0681">
        <w:rPr>
          <w:rFonts w:asciiTheme="majorBidi" w:eastAsia="Times New Roman" w:hAnsiTheme="majorBidi" w:cstheme="majorBidi"/>
          <w:szCs w:val="24"/>
          <w:u w:val="single"/>
        </w:rPr>
        <w:t>) and Article 4</w:t>
      </w:r>
      <w:r w:rsidR="008F29FB" w:rsidRPr="007E0681">
        <w:rPr>
          <w:rFonts w:asciiTheme="majorBidi" w:eastAsia="Times New Roman" w:hAnsiTheme="majorBidi" w:cstheme="majorBidi"/>
          <w:szCs w:val="24"/>
          <w:u w:val="single"/>
        </w:rPr>
        <w:t>(4)</w:t>
      </w:r>
      <w:r w:rsidRPr="007E0681">
        <w:rPr>
          <w:rFonts w:asciiTheme="majorBidi" w:eastAsia="Times New Roman" w:hAnsiTheme="majorBidi" w:cstheme="majorBidi"/>
          <w:szCs w:val="24"/>
          <w:u w:val="single"/>
        </w:rPr>
        <w:t xml:space="preserve"> of this Directive. They shall forthwith communicate to the Commission the text of those provisions.</w:t>
      </w:r>
      <w:r w:rsidRPr="007E0681" w:rsidDel="00676BF5">
        <w:rPr>
          <w:rFonts w:asciiTheme="majorBidi" w:eastAsia="Times New Roman" w:hAnsiTheme="majorBidi" w:cstheme="majorBidi"/>
          <w:szCs w:val="24"/>
          <w:u w:val="single"/>
        </w:rPr>
        <w:t xml:space="preserve"> </w:t>
      </w:r>
    </w:p>
    <w:p w:rsidR="00375B62" w:rsidRPr="007E0681" w:rsidRDefault="00375B62" w:rsidP="00D9408E">
      <w:pPr>
        <w:spacing w:after="60" w:line="240" w:lineRule="auto"/>
        <w:ind w:left="1418" w:hanging="567"/>
        <w:outlineLvl w:val="0"/>
        <w:rPr>
          <w:rFonts w:asciiTheme="majorBidi" w:eastAsia="Times New Roman" w:hAnsiTheme="majorBidi" w:cstheme="majorBidi"/>
          <w:szCs w:val="24"/>
        </w:rPr>
      </w:pPr>
      <w:r w:rsidRPr="007E0681">
        <w:rPr>
          <w:rFonts w:asciiTheme="majorBidi" w:eastAsia="Times New Roman" w:hAnsiTheme="majorBidi" w:cstheme="majorBidi"/>
          <w:szCs w:val="24"/>
          <w:u w:val="single"/>
        </w:rPr>
        <w:t>3.</w:t>
      </w:r>
      <w:r w:rsidRPr="007E0681">
        <w:rPr>
          <w:rFonts w:asciiTheme="majorBidi" w:eastAsia="Times New Roman" w:hAnsiTheme="majorBidi" w:cstheme="majorBidi"/>
          <w:szCs w:val="24"/>
        </w:rPr>
        <w:tab/>
        <w:t xml:space="preserve">When Member States adopt those provisions </w:t>
      </w:r>
      <w:r w:rsidRPr="007E0681">
        <w:rPr>
          <w:rFonts w:asciiTheme="majorBidi" w:eastAsia="Times New Roman" w:hAnsiTheme="majorBidi" w:cstheme="majorBidi"/>
          <w:szCs w:val="24"/>
          <w:u w:val="single"/>
        </w:rPr>
        <w:t xml:space="preserve">under paragraph 1 and </w:t>
      </w:r>
      <w:proofErr w:type="gramStart"/>
      <w:r w:rsidRPr="007E0681">
        <w:rPr>
          <w:rFonts w:asciiTheme="majorBidi" w:eastAsia="Times New Roman" w:hAnsiTheme="majorBidi" w:cstheme="majorBidi"/>
          <w:szCs w:val="24"/>
          <w:u w:val="single"/>
        </w:rPr>
        <w:t>2</w:t>
      </w:r>
      <w:r w:rsidRPr="007E0681">
        <w:rPr>
          <w:rFonts w:asciiTheme="majorBidi" w:eastAsia="Times New Roman" w:hAnsiTheme="majorBidi" w:cstheme="majorBidi"/>
          <w:szCs w:val="24"/>
        </w:rPr>
        <w:t>,</w:t>
      </w:r>
      <w:proofErr w:type="gramEnd"/>
      <w:r w:rsidRPr="007E0681">
        <w:rPr>
          <w:rFonts w:asciiTheme="majorBidi" w:eastAsia="Times New Roman" w:hAnsiTheme="majorBidi" w:cstheme="majorBidi"/>
          <w:szCs w:val="24"/>
        </w:rPr>
        <w:t xml:space="preserve"> they shall contain a reference to this Directive or be accompanied by such a reference on the occasion of their official publication. Member States shall determine how such reference is to be made.</w:t>
      </w:r>
    </w:p>
    <w:p w:rsidR="00375B62" w:rsidRPr="007E0681" w:rsidRDefault="00375B62" w:rsidP="00D9408E">
      <w:pPr>
        <w:spacing w:after="60" w:line="240" w:lineRule="auto"/>
        <w:ind w:left="1418" w:hanging="567"/>
        <w:outlineLvl w:val="0"/>
        <w:rPr>
          <w:rFonts w:asciiTheme="majorBidi" w:eastAsia="Times New Roman" w:hAnsiTheme="majorBidi" w:cstheme="majorBidi"/>
          <w:szCs w:val="24"/>
          <w:u w:val="single"/>
        </w:rPr>
      </w:pPr>
      <w:r w:rsidRPr="007E0681">
        <w:rPr>
          <w:rFonts w:asciiTheme="majorBidi" w:eastAsia="Times New Roman" w:hAnsiTheme="majorBidi" w:cstheme="majorBidi"/>
          <w:szCs w:val="24"/>
        </w:rPr>
        <w:t>4.</w:t>
      </w:r>
      <w:r w:rsidRPr="007E0681">
        <w:rPr>
          <w:rFonts w:asciiTheme="majorBidi" w:eastAsia="Times New Roman" w:hAnsiTheme="majorBidi" w:cstheme="majorBidi"/>
          <w:szCs w:val="24"/>
        </w:rPr>
        <w:tab/>
      </w:r>
      <w:r w:rsidR="00BE4D32" w:rsidRPr="007E0681">
        <w:rPr>
          <w:rFonts w:asciiTheme="majorBidi" w:eastAsia="Times New Roman" w:hAnsiTheme="majorBidi" w:cstheme="majorBidi"/>
          <w:szCs w:val="24"/>
          <w:u w:val="single"/>
        </w:rPr>
        <w:t>(…)</w:t>
      </w:r>
      <w:r w:rsidRPr="007E0681">
        <w:rPr>
          <w:rFonts w:asciiTheme="majorBidi" w:eastAsia="Times New Roman" w:hAnsiTheme="majorBidi" w:cstheme="majorBidi"/>
          <w:szCs w:val="24"/>
          <w:u w:val="single"/>
        </w:rPr>
        <w:t xml:space="preserve"> </w:t>
      </w:r>
    </w:p>
    <w:p w:rsidR="00375B62" w:rsidRPr="007E0681" w:rsidRDefault="00E213FB" w:rsidP="00D9408E">
      <w:pPr>
        <w:spacing w:line="240" w:lineRule="auto"/>
        <w:ind w:left="1418" w:hanging="567"/>
        <w:outlineLvl w:val="0"/>
        <w:rPr>
          <w:rFonts w:asciiTheme="majorBidi" w:eastAsia="Times New Roman" w:hAnsiTheme="majorBidi" w:cstheme="majorBidi"/>
          <w:szCs w:val="24"/>
          <w:u w:val="single"/>
        </w:rPr>
      </w:pPr>
      <w:r>
        <w:rPr>
          <w:rFonts w:asciiTheme="majorBidi" w:eastAsia="Times New Roman" w:hAnsiTheme="majorBidi" w:cstheme="majorBidi"/>
          <w:szCs w:val="24"/>
          <w:u w:val="single"/>
        </w:rPr>
        <w:br w:type="page"/>
      </w:r>
      <w:bookmarkStart w:id="2" w:name="ControlPages"/>
      <w:bookmarkEnd w:id="2"/>
      <w:r w:rsidR="00375B62" w:rsidRPr="007E0681">
        <w:rPr>
          <w:rFonts w:asciiTheme="majorBidi" w:eastAsia="Times New Roman" w:hAnsiTheme="majorBidi" w:cstheme="majorBidi"/>
          <w:szCs w:val="24"/>
          <w:u w:val="single"/>
        </w:rPr>
        <w:lastRenderedPageBreak/>
        <w:t>5.</w:t>
      </w:r>
      <w:r w:rsidR="00375B62" w:rsidRPr="007E0681">
        <w:rPr>
          <w:rFonts w:asciiTheme="majorBidi" w:eastAsia="Times New Roman" w:hAnsiTheme="majorBidi" w:cstheme="majorBidi"/>
          <w:szCs w:val="24"/>
        </w:rPr>
        <w:tab/>
      </w:r>
      <w:r w:rsidR="00375B62" w:rsidRPr="007E0681">
        <w:rPr>
          <w:rFonts w:asciiTheme="majorBidi" w:eastAsia="Times New Roman" w:hAnsiTheme="majorBidi" w:cstheme="majorBidi"/>
          <w:szCs w:val="24"/>
          <w:u w:val="single"/>
        </w:rPr>
        <w:t xml:space="preserve">Notwithstanding paragraph 1, Member States may, regarding firearms acquired before [the date referred to in Article 2(1)] suspend the requirement to declare firearms listed under categories C.5 and C.6 and C.7 of Annex I to this Directive until [transposition deadline + </w:t>
      </w:r>
      <w:r w:rsidR="00BE4D32" w:rsidRPr="007E0681">
        <w:rPr>
          <w:rFonts w:asciiTheme="majorBidi" w:eastAsia="Times New Roman" w:hAnsiTheme="majorBidi" w:cstheme="majorBidi"/>
          <w:szCs w:val="24"/>
          <w:u w:val="single"/>
        </w:rPr>
        <w:t xml:space="preserve">30 </w:t>
      </w:r>
      <w:r w:rsidR="00375B62" w:rsidRPr="007E0681">
        <w:rPr>
          <w:rFonts w:asciiTheme="majorBidi" w:eastAsia="Times New Roman" w:hAnsiTheme="majorBidi" w:cstheme="majorBidi"/>
          <w:szCs w:val="24"/>
          <w:u w:val="single"/>
        </w:rPr>
        <w:t>months].</w:t>
      </w:r>
    </w:p>
    <w:p w:rsidR="00375B62" w:rsidRPr="007E0681" w:rsidRDefault="00375B62" w:rsidP="00D9408E">
      <w:pPr>
        <w:spacing w:after="0" w:line="240" w:lineRule="auto"/>
        <w:ind w:left="1418" w:hanging="567"/>
        <w:rPr>
          <w:rFonts w:asciiTheme="majorBidi" w:hAnsiTheme="majorBidi" w:cstheme="majorBidi"/>
          <w:szCs w:val="24"/>
        </w:rPr>
      </w:pPr>
      <w:proofErr w:type="gramStart"/>
      <w:r w:rsidRPr="007E0681">
        <w:rPr>
          <w:rFonts w:asciiTheme="majorBidi" w:hAnsiTheme="majorBidi" w:cstheme="majorBidi"/>
          <w:szCs w:val="24"/>
          <w:u w:val="single"/>
        </w:rPr>
        <w:t>6 .</w:t>
      </w:r>
      <w:r w:rsidRPr="007E0681">
        <w:rPr>
          <w:rFonts w:asciiTheme="majorBidi" w:hAnsiTheme="majorBidi" w:cstheme="majorBidi"/>
          <w:szCs w:val="24"/>
        </w:rPr>
        <w:tab/>
      </w:r>
      <w:proofErr w:type="gramEnd"/>
      <w:r w:rsidRPr="007E0681">
        <w:rPr>
          <w:rFonts w:asciiTheme="majorBidi" w:hAnsiTheme="majorBidi" w:cstheme="majorBidi"/>
          <w:szCs w:val="24"/>
        </w:rPr>
        <w:t>Member States shall communicate to the Commission the text of the main provisions of national law which they adopt in the field covered by this Directive.</w:t>
      </w:r>
    </w:p>
    <w:p w:rsidR="00375B62" w:rsidRPr="007E0681" w:rsidRDefault="00375B62" w:rsidP="00375B62">
      <w:pPr>
        <w:keepNext/>
        <w:spacing w:before="360" w:line="240" w:lineRule="auto"/>
        <w:jc w:val="center"/>
        <w:rPr>
          <w:rFonts w:asciiTheme="majorBidi" w:hAnsiTheme="majorBidi" w:cstheme="majorBidi"/>
          <w:i/>
          <w:szCs w:val="24"/>
        </w:rPr>
      </w:pPr>
      <w:r w:rsidRPr="007E0681">
        <w:rPr>
          <w:rFonts w:asciiTheme="majorBidi" w:hAnsiTheme="majorBidi" w:cstheme="majorBidi"/>
          <w:i/>
          <w:szCs w:val="24"/>
        </w:rPr>
        <w:t>Article 3</w:t>
      </w:r>
    </w:p>
    <w:p w:rsidR="00375B62" w:rsidRPr="007E0681" w:rsidRDefault="00375B62" w:rsidP="00375B62">
      <w:pPr>
        <w:spacing w:line="240" w:lineRule="auto"/>
        <w:rPr>
          <w:rFonts w:asciiTheme="majorBidi" w:eastAsia="Times New Roman" w:hAnsiTheme="majorBidi" w:cstheme="majorBidi"/>
          <w:szCs w:val="24"/>
        </w:rPr>
      </w:pPr>
      <w:r w:rsidRPr="007E0681">
        <w:rPr>
          <w:rFonts w:asciiTheme="majorBidi" w:eastAsia="Times New Roman" w:hAnsiTheme="majorBidi" w:cstheme="majorBidi"/>
          <w:szCs w:val="24"/>
        </w:rPr>
        <w:t xml:space="preserve">This Directive shall enter into force on the twentieth day following that of its publication in the </w:t>
      </w:r>
      <w:r w:rsidRPr="007E0681">
        <w:rPr>
          <w:rFonts w:asciiTheme="majorBidi" w:eastAsia="Times New Roman" w:hAnsiTheme="majorBidi" w:cstheme="majorBidi"/>
          <w:i/>
          <w:szCs w:val="24"/>
        </w:rPr>
        <w:t>Official Journal of the European Union</w:t>
      </w:r>
      <w:r w:rsidRPr="007E0681">
        <w:rPr>
          <w:rFonts w:asciiTheme="majorBidi" w:eastAsia="Times New Roman" w:hAnsiTheme="majorBidi" w:cstheme="majorBidi"/>
          <w:szCs w:val="24"/>
        </w:rPr>
        <w:t>.</w:t>
      </w:r>
    </w:p>
    <w:p w:rsidR="00375B62" w:rsidRPr="007E0681" w:rsidRDefault="00375B62" w:rsidP="00375B62">
      <w:pPr>
        <w:keepNext/>
        <w:spacing w:before="360" w:line="240" w:lineRule="auto"/>
        <w:jc w:val="center"/>
        <w:rPr>
          <w:rFonts w:asciiTheme="majorBidi" w:hAnsiTheme="majorBidi" w:cstheme="majorBidi"/>
          <w:i/>
          <w:szCs w:val="24"/>
        </w:rPr>
      </w:pPr>
      <w:r w:rsidRPr="007E0681">
        <w:rPr>
          <w:rFonts w:asciiTheme="majorBidi" w:hAnsiTheme="majorBidi" w:cstheme="majorBidi"/>
          <w:i/>
          <w:szCs w:val="24"/>
        </w:rPr>
        <w:t>Article 4</w:t>
      </w:r>
    </w:p>
    <w:p w:rsidR="00375B62" w:rsidRPr="007E0681" w:rsidRDefault="00375B62" w:rsidP="00375B62">
      <w:pPr>
        <w:keepNext/>
        <w:keepLines/>
        <w:spacing w:line="240" w:lineRule="auto"/>
        <w:rPr>
          <w:rFonts w:asciiTheme="majorBidi" w:eastAsia="Times New Roman" w:hAnsiTheme="majorBidi" w:cstheme="majorBidi"/>
          <w:szCs w:val="24"/>
        </w:rPr>
      </w:pPr>
      <w:r w:rsidRPr="007E0681">
        <w:rPr>
          <w:rFonts w:asciiTheme="majorBidi" w:eastAsia="Times New Roman" w:hAnsiTheme="majorBidi" w:cstheme="majorBidi"/>
          <w:szCs w:val="24"/>
        </w:rPr>
        <w:t>This Directive is addressed to the Member States.</w:t>
      </w:r>
    </w:p>
    <w:p w:rsidR="00375B62" w:rsidRPr="007E0681" w:rsidRDefault="00375B62" w:rsidP="00375B62">
      <w:pPr>
        <w:keepNext/>
        <w:spacing w:after="0" w:line="240" w:lineRule="auto"/>
        <w:rPr>
          <w:rFonts w:asciiTheme="majorBidi" w:hAnsiTheme="majorBidi" w:cstheme="majorBidi"/>
          <w:szCs w:val="24"/>
        </w:rPr>
      </w:pPr>
      <w:r w:rsidRPr="007E0681">
        <w:rPr>
          <w:rFonts w:asciiTheme="majorBidi" w:hAnsiTheme="majorBidi" w:cstheme="majorBidi"/>
          <w:szCs w:val="24"/>
        </w:rPr>
        <w:t>Done at Brussels,</w:t>
      </w:r>
    </w:p>
    <w:p w:rsidR="00375B62" w:rsidRPr="007E0681" w:rsidRDefault="00375B62" w:rsidP="00375B62">
      <w:pPr>
        <w:keepNext/>
        <w:tabs>
          <w:tab w:val="left" w:pos="4252"/>
        </w:tabs>
        <w:spacing w:before="720" w:after="0" w:line="240" w:lineRule="auto"/>
        <w:rPr>
          <w:rFonts w:asciiTheme="majorBidi" w:hAnsiTheme="majorBidi" w:cstheme="majorBidi"/>
          <w:i/>
          <w:szCs w:val="24"/>
        </w:rPr>
      </w:pPr>
      <w:r w:rsidRPr="007E0681">
        <w:rPr>
          <w:rFonts w:asciiTheme="majorBidi" w:hAnsiTheme="majorBidi" w:cstheme="majorBidi"/>
          <w:i/>
          <w:szCs w:val="24"/>
        </w:rPr>
        <w:t>For the European Parliament</w:t>
      </w:r>
      <w:r w:rsidRPr="007E0681">
        <w:rPr>
          <w:rFonts w:asciiTheme="majorBidi" w:hAnsiTheme="majorBidi" w:cstheme="majorBidi"/>
          <w:i/>
          <w:szCs w:val="24"/>
        </w:rPr>
        <w:tab/>
      </w:r>
      <w:proofErr w:type="gramStart"/>
      <w:r w:rsidRPr="007E0681">
        <w:rPr>
          <w:rFonts w:asciiTheme="majorBidi" w:hAnsiTheme="majorBidi" w:cstheme="majorBidi"/>
          <w:i/>
          <w:szCs w:val="24"/>
        </w:rPr>
        <w:t>For</w:t>
      </w:r>
      <w:proofErr w:type="gramEnd"/>
      <w:r w:rsidRPr="007E0681">
        <w:rPr>
          <w:rFonts w:asciiTheme="majorBidi" w:hAnsiTheme="majorBidi" w:cstheme="majorBidi"/>
          <w:i/>
          <w:szCs w:val="24"/>
        </w:rPr>
        <w:t xml:space="preserve"> the Council</w:t>
      </w:r>
    </w:p>
    <w:p w:rsidR="00375B62" w:rsidRPr="007E0681" w:rsidRDefault="00375B62" w:rsidP="00375B62">
      <w:pPr>
        <w:rPr>
          <w:rFonts w:asciiTheme="majorBidi" w:eastAsia="Times New Roman" w:hAnsiTheme="majorBidi" w:cstheme="majorBidi"/>
          <w:szCs w:val="24"/>
        </w:rPr>
      </w:pPr>
      <w:r w:rsidRPr="007E0681">
        <w:rPr>
          <w:rFonts w:asciiTheme="majorBidi" w:eastAsia="Times New Roman" w:hAnsiTheme="majorBidi" w:cstheme="majorBidi"/>
          <w:i/>
          <w:iCs/>
          <w:szCs w:val="24"/>
        </w:rPr>
        <w:t>The President</w:t>
      </w:r>
      <w:r w:rsidRPr="007E0681">
        <w:rPr>
          <w:rFonts w:asciiTheme="majorBidi" w:eastAsia="Times New Roman" w:hAnsiTheme="majorBidi" w:cstheme="majorBidi"/>
          <w:i/>
          <w:iCs/>
          <w:szCs w:val="24"/>
        </w:rPr>
        <w:tab/>
      </w:r>
      <w:r w:rsidRPr="007E0681">
        <w:rPr>
          <w:rFonts w:asciiTheme="majorBidi" w:eastAsia="Times New Roman" w:hAnsiTheme="majorBidi" w:cstheme="majorBidi"/>
          <w:i/>
          <w:iCs/>
          <w:szCs w:val="24"/>
        </w:rPr>
        <w:tab/>
      </w:r>
      <w:r w:rsidRPr="007E0681">
        <w:rPr>
          <w:rFonts w:asciiTheme="majorBidi" w:eastAsia="Times New Roman" w:hAnsiTheme="majorBidi" w:cstheme="majorBidi"/>
          <w:i/>
          <w:iCs/>
          <w:szCs w:val="24"/>
        </w:rPr>
        <w:tab/>
      </w:r>
      <w:r w:rsidRPr="007E0681">
        <w:rPr>
          <w:rFonts w:asciiTheme="majorBidi" w:eastAsia="Times New Roman" w:hAnsiTheme="majorBidi" w:cstheme="majorBidi"/>
          <w:i/>
          <w:iCs/>
          <w:szCs w:val="24"/>
        </w:rPr>
        <w:tab/>
      </w:r>
      <w:r w:rsidRPr="007E0681">
        <w:rPr>
          <w:rFonts w:asciiTheme="majorBidi" w:eastAsia="Times New Roman" w:hAnsiTheme="majorBidi" w:cstheme="majorBidi"/>
          <w:i/>
          <w:iCs/>
          <w:szCs w:val="24"/>
        </w:rPr>
        <w:tab/>
        <w:t xml:space="preserve">    </w:t>
      </w:r>
      <w:proofErr w:type="gramStart"/>
      <w:r w:rsidRPr="007E0681">
        <w:rPr>
          <w:rFonts w:asciiTheme="majorBidi" w:eastAsia="Times New Roman" w:hAnsiTheme="majorBidi" w:cstheme="majorBidi"/>
          <w:i/>
          <w:iCs/>
          <w:szCs w:val="24"/>
        </w:rPr>
        <w:t>The</w:t>
      </w:r>
      <w:proofErr w:type="gramEnd"/>
      <w:r w:rsidRPr="007E0681">
        <w:rPr>
          <w:rFonts w:asciiTheme="majorBidi" w:eastAsia="Times New Roman" w:hAnsiTheme="majorBidi" w:cstheme="majorBidi"/>
          <w:i/>
          <w:iCs/>
          <w:szCs w:val="24"/>
        </w:rPr>
        <w:t xml:space="preserve"> President</w:t>
      </w:r>
    </w:p>
    <w:p w:rsidR="00E52E6E" w:rsidRPr="00B75D95" w:rsidRDefault="00E52E6E" w:rsidP="00375B62">
      <w:pPr>
        <w:pStyle w:val="FinalLine"/>
      </w:pPr>
    </w:p>
    <w:sectPr w:rsidR="00E52E6E" w:rsidRPr="00B75D95" w:rsidSect="00F27376">
      <w:headerReference w:type="default" r:id="rId15"/>
      <w:footerReference w:type="default" r:id="rId16"/>
      <w:pgSz w:w="11907" w:h="16839"/>
      <w:pgMar w:top="1134" w:right="1134" w:bottom="1134" w:left="1134" w:header="567" w:footer="56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5F7" w:rsidRDefault="00FB05F7" w:rsidP="00693FE2">
      <w:pPr>
        <w:spacing w:before="0" w:after="0" w:line="240" w:lineRule="auto"/>
      </w:pPr>
      <w:r>
        <w:separator/>
      </w:r>
    </w:p>
  </w:endnote>
  <w:endnote w:type="continuationSeparator" w:id="0">
    <w:p w:rsidR="00FB05F7" w:rsidRDefault="00FB05F7" w:rsidP="00693FE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A8B" w:rsidRDefault="00DA6A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681" w:rsidRPr="00DA6A8B" w:rsidRDefault="007E0681" w:rsidP="00DA6A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681" w:rsidRPr="00DA6A8B" w:rsidRDefault="007E0681" w:rsidP="00DA6A8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681" w:rsidRPr="00DA6A8B" w:rsidRDefault="007E0681" w:rsidP="00DA6A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5F7" w:rsidRDefault="00FB05F7" w:rsidP="00693FE2">
      <w:pPr>
        <w:spacing w:before="0" w:after="0" w:line="240" w:lineRule="auto"/>
      </w:pPr>
      <w:r>
        <w:separator/>
      </w:r>
    </w:p>
  </w:footnote>
  <w:footnote w:type="continuationSeparator" w:id="0">
    <w:p w:rsidR="00FB05F7" w:rsidRDefault="00FB05F7" w:rsidP="00693FE2">
      <w:pPr>
        <w:spacing w:before="0" w:after="0" w:line="240" w:lineRule="auto"/>
      </w:pPr>
      <w:r>
        <w:continuationSeparator/>
      </w:r>
    </w:p>
  </w:footnote>
  <w:footnote w:id="1">
    <w:p w:rsidR="007E0681" w:rsidRPr="00286277" w:rsidRDefault="007E0681" w:rsidP="00375B62">
      <w:pPr>
        <w:pStyle w:val="FootnoteText"/>
      </w:pPr>
      <w:r w:rsidRPr="00286277">
        <w:rPr>
          <w:rStyle w:val="FootnoteReference"/>
        </w:rPr>
        <w:footnoteRef/>
      </w:r>
      <w:r w:rsidRPr="00286277">
        <w:tab/>
      </w:r>
      <w:proofErr w:type="gramStart"/>
      <w:r w:rsidRPr="00286277">
        <w:t>With participation of the associated countries.</w:t>
      </w:r>
      <w:proofErr w:type="gramEnd"/>
    </w:p>
  </w:footnote>
  <w:footnote w:id="2">
    <w:p w:rsidR="007E0681" w:rsidRPr="00286277" w:rsidRDefault="007E0681" w:rsidP="00375B62">
      <w:pPr>
        <w:pStyle w:val="FootnoteText"/>
      </w:pPr>
      <w:r w:rsidRPr="00286277">
        <w:rPr>
          <w:rStyle w:val="FootnoteReference"/>
        </w:rPr>
        <w:footnoteRef/>
      </w:r>
      <w:r w:rsidRPr="00286277">
        <w:tab/>
      </w:r>
      <w:proofErr w:type="gramStart"/>
      <w:r w:rsidRPr="00286277">
        <w:t>Text with EEA relevance.</w:t>
      </w:r>
      <w:proofErr w:type="gramEnd"/>
    </w:p>
  </w:footnote>
  <w:footnote w:id="3">
    <w:p w:rsidR="007E0681" w:rsidRPr="00286277" w:rsidRDefault="007E0681" w:rsidP="00375B62">
      <w:pPr>
        <w:pStyle w:val="FootnoteText"/>
      </w:pPr>
      <w:r w:rsidRPr="00286277">
        <w:rPr>
          <w:rStyle w:val="FootnoteReference"/>
        </w:rPr>
        <w:footnoteRef/>
      </w:r>
      <w:r w:rsidRPr="00286277">
        <w:tab/>
        <w:t>Council Directive 91/477/EEC of 18 June 1991 on control of the acquisition and possession of weapons (OJ L 256, 13.9.1991, p. 51).</w:t>
      </w:r>
    </w:p>
  </w:footnote>
  <w:footnote w:id="4">
    <w:p w:rsidR="007E0681" w:rsidRDefault="007E0681" w:rsidP="009644A4">
      <w:pPr>
        <w:pStyle w:val="FootnoteText"/>
      </w:pPr>
      <w:r>
        <w:rPr>
          <w:rStyle w:val="FootnoteReference"/>
          <w:sz w:val="18"/>
          <w:szCs w:val="18"/>
        </w:rPr>
        <w:t>[2]</w:t>
      </w:r>
      <w:r>
        <w:rPr>
          <w:sz w:val="18"/>
          <w:szCs w:val="18"/>
        </w:rPr>
        <w:t>               Council Decision of 11 February 2014 on the conclusion, on behalf of the European Union, of the Protocol against the Illicit Manufacturing of and Trafficking in Firearms, Their Parts and Components and Ammunition, supplementing the United Nations Convention against Transnational Organized Crime; OJ L89 of 25.03.2014, p.7</w:t>
      </w:r>
    </w:p>
  </w:footnote>
  <w:footnote w:id="5">
    <w:p w:rsidR="007E0681" w:rsidRPr="00286277" w:rsidRDefault="007E0681" w:rsidP="00375B62">
      <w:pPr>
        <w:pStyle w:val="FootnoteText"/>
      </w:pPr>
      <w:r w:rsidRPr="00286277">
        <w:rPr>
          <w:rStyle w:val="FootnoteReference"/>
        </w:rPr>
        <w:footnoteRef/>
      </w:r>
      <w:r w:rsidRPr="00286277">
        <w:t xml:space="preserve"> </w:t>
      </w:r>
      <w:r w:rsidRPr="00286277">
        <w:tab/>
        <w:t>OJ</w:t>
      </w:r>
      <w:r>
        <w:t xml:space="preserve"> L 123</w:t>
      </w:r>
      <w:r w:rsidRPr="00286277">
        <w:t>, 12</w:t>
      </w:r>
      <w:r>
        <w:t>.5.</w:t>
      </w:r>
      <w:r w:rsidRPr="00286277">
        <w:t>2016</w:t>
      </w:r>
      <w:r>
        <w:t>, p. 1.</w:t>
      </w:r>
    </w:p>
  </w:footnote>
  <w:footnote w:id="6">
    <w:p w:rsidR="007E0681" w:rsidRPr="00286277" w:rsidRDefault="007E0681" w:rsidP="00375B62">
      <w:pPr>
        <w:pStyle w:val="FootnoteText"/>
        <w:ind w:left="709" w:hanging="709"/>
        <w:rPr>
          <w:bCs/>
        </w:rPr>
      </w:pPr>
      <w:r w:rsidRPr="00286277">
        <w:rPr>
          <w:rStyle w:val="FootnoteReference"/>
          <w:bCs/>
        </w:rPr>
        <w:footnoteRef/>
      </w:r>
      <w:r w:rsidRPr="00286277">
        <w:rPr>
          <w:bCs/>
        </w:rPr>
        <w:tab/>
        <w:t>Regulation (EU) No 182/2011 of the European Parliament and of the Council of 16 February 2011 laying down the rules and general principles concerning mechanisms for control by Member States of the Commission’s exercise of implementing powers (OJ L 55, 28.2.2011, p. 13).</w:t>
      </w:r>
    </w:p>
  </w:footnote>
  <w:footnote w:id="7">
    <w:p w:rsidR="007E0681" w:rsidRPr="00501E8B" w:rsidRDefault="007E0681" w:rsidP="00375B62">
      <w:pPr>
        <w:pStyle w:val="FootnoteText"/>
        <w:rPr>
          <w:bCs/>
        </w:rPr>
      </w:pPr>
      <w:r w:rsidRPr="00501E8B">
        <w:rPr>
          <w:rStyle w:val="FootnoteReference"/>
        </w:rPr>
        <w:footnoteRef/>
      </w:r>
      <w:r w:rsidRPr="00501E8B">
        <w:rPr>
          <w:bCs/>
        </w:rPr>
        <w:tab/>
        <w:t>Directive 2009/43/EC of the European Parliament and of the Council of 6 May 2009 simplifying terms and conditions of transfers of defence-related products within the Community, OJ L 146/1, 10.6.2009.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A8B" w:rsidRDefault="00DA6A8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A8B" w:rsidRDefault="00DA6A8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A8B" w:rsidRDefault="00DA6A8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0681" w:rsidRPr="00F27376" w:rsidRDefault="007E0681" w:rsidP="00F273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26D89"/>
    <w:multiLevelType w:val="hybridMultilevel"/>
    <w:tmpl w:val="D73C9BAA"/>
    <w:lvl w:ilvl="0" w:tplc="08090017">
      <w:start w:val="1"/>
      <w:numFmt w:val="lowerLetter"/>
      <w:lvlText w:val="%1)"/>
      <w:lvlJc w:val="left"/>
      <w:pPr>
        <w:ind w:left="1778" w:hanging="360"/>
      </w:p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
    <w:nsid w:val="06495604"/>
    <w:multiLevelType w:val="multilevel"/>
    <w:tmpl w:val="9F60CF46"/>
    <w:name w:val="Points"/>
    <w:lvl w:ilvl="0">
      <w:start w:val="1"/>
      <w:numFmt w:val="decimal"/>
      <w:lvlRestart w:val="0"/>
      <w:pStyle w:val="Point123"/>
      <w:lvlText w:val="%1."/>
      <w:lvlJc w:val="left"/>
      <w:pPr>
        <w:tabs>
          <w:tab w:val="num" w:pos="567"/>
        </w:tabs>
        <w:ind w:left="567" w:hanging="567"/>
      </w:pPr>
      <w:rPr>
        <w:bdr w:val="none" w:sz="0" w:space="0" w:color="auto"/>
      </w:rPr>
    </w:lvl>
    <w:lvl w:ilvl="1">
      <w:start w:val="1"/>
      <w:numFmt w:val="lowerLetter"/>
      <w:pStyle w:val="Pointabc"/>
      <w:lvlText w:val="%2)"/>
      <w:lvlJc w:val="left"/>
      <w:pPr>
        <w:tabs>
          <w:tab w:val="num" w:pos="567"/>
        </w:tabs>
        <w:ind w:left="567" w:hanging="567"/>
      </w:pPr>
      <w:rPr>
        <w:bdr w:val="none" w:sz="0" w:space="0" w:color="auto"/>
      </w:rPr>
    </w:lvl>
    <w:lvl w:ilvl="2">
      <w:start w:val="1"/>
      <w:numFmt w:val="decimal"/>
      <w:pStyle w:val="Point1231"/>
      <w:lvlText w:val="%3."/>
      <w:lvlJc w:val="left"/>
      <w:pPr>
        <w:tabs>
          <w:tab w:val="num" w:pos="1134"/>
        </w:tabs>
        <w:ind w:left="1134" w:hanging="567"/>
      </w:pPr>
      <w:rPr>
        <w:bdr w:val="none" w:sz="0" w:space="0" w:color="auto"/>
      </w:rPr>
    </w:lvl>
    <w:lvl w:ilvl="3">
      <w:start w:val="1"/>
      <w:numFmt w:val="lowerLetter"/>
      <w:pStyle w:val="Pointabc1"/>
      <w:lvlText w:val="%4)"/>
      <w:lvlJc w:val="left"/>
      <w:pPr>
        <w:tabs>
          <w:tab w:val="num" w:pos="1134"/>
        </w:tabs>
        <w:ind w:left="1134" w:hanging="567"/>
      </w:pPr>
      <w:rPr>
        <w:bdr w:val="none" w:sz="0" w:space="0" w:color="auto"/>
      </w:rPr>
    </w:lvl>
    <w:lvl w:ilvl="4">
      <w:start w:val="1"/>
      <w:numFmt w:val="decimal"/>
      <w:pStyle w:val="Point1232"/>
      <w:lvlText w:val="%5."/>
      <w:lvlJc w:val="left"/>
      <w:pPr>
        <w:tabs>
          <w:tab w:val="num" w:pos="1701"/>
        </w:tabs>
        <w:ind w:left="1701" w:hanging="567"/>
      </w:pPr>
      <w:rPr>
        <w:bdr w:val="none" w:sz="0" w:space="0" w:color="auto"/>
      </w:rPr>
    </w:lvl>
    <w:lvl w:ilvl="5">
      <w:start w:val="1"/>
      <w:numFmt w:val="lowerLetter"/>
      <w:pStyle w:val="Pointabc2"/>
      <w:lvlText w:val="%6)"/>
      <w:lvlJc w:val="left"/>
      <w:pPr>
        <w:tabs>
          <w:tab w:val="num" w:pos="1701"/>
        </w:tabs>
        <w:ind w:left="1701" w:hanging="567"/>
      </w:pPr>
      <w:rPr>
        <w:bdr w:val="none" w:sz="0" w:space="0" w:color="auto"/>
      </w:rPr>
    </w:lvl>
    <w:lvl w:ilvl="6">
      <w:start w:val="1"/>
      <w:numFmt w:val="decimal"/>
      <w:pStyle w:val="Point1233"/>
      <w:lvlText w:val="%7."/>
      <w:lvlJc w:val="left"/>
      <w:pPr>
        <w:tabs>
          <w:tab w:val="num" w:pos="2268"/>
        </w:tabs>
        <w:ind w:left="2268" w:hanging="567"/>
      </w:pPr>
      <w:rPr>
        <w:bdr w:val="none" w:sz="0" w:space="0" w:color="auto"/>
      </w:rPr>
    </w:lvl>
    <w:lvl w:ilvl="7">
      <w:start w:val="1"/>
      <w:numFmt w:val="lowerLetter"/>
      <w:pStyle w:val="Pointabc3"/>
      <w:lvlText w:val="%8)"/>
      <w:lvlJc w:val="left"/>
      <w:pPr>
        <w:tabs>
          <w:tab w:val="num" w:pos="2268"/>
        </w:tabs>
        <w:ind w:left="2268" w:hanging="567"/>
      </w:pPr>
      <w:rPr>
        <w:bdr w:val="none" w:sz="0" w:space="0" w:color="auto"/>
      </w:rPr>
    </w:lvl>
    <w:lvl w:ilvl="8">
      <w:start w:val="1"/>
      <w:numFmt w:val="lowerLetter"/>
      <w:pStyle w:val="Pointabc4"/>
      <w:lvlText w:val="%9)"/>
      <w:lvlJc w:val="left"/>
      <w:pPr>
        <w:tabs>
          <w:tab w:val="num" w:pos="2835"/>
        </w:tabs>
        <w:ind w:left="2835" w:hanging="567"/>
      </w:pPr>
      <w:rPr>
        <w:bdr w:val="none" w:sz="0" w:space="0" w:color="auto"/>
      </w:rPr>
    </w:lvl>
  </w:abstractNum>
  <w:abstractNum w:abstractNumId="2">
    <w:nsid w:val="066B5A68"/>
    <w:multiLevelType w:val="singleLevel"/>
    <w:tmpl w:val="8B0853B0"/>
    <w:name w:val="Dash 1"/>
    <w:lvl w:ilvl="0">
      <w:start w:val="1"/>
      <w:numFmt w:val="bullet"/>
      <w:lvlRestart w:val="0"/>
      <w:pStyle w:val="Dash1"/>
      <w:lvlText w:val="–"/>
      <w:lvlJc w:val="left"/>
      <w:pPr>
        <w:tabs>
          <w:tab w:val="num" w:pos="1134"/>
        </w:tabs>
        <w:ind w:left="1134" w:hanging="567"/>
      </w:pPr>
      <w:rPr>
        <w:bdr w:val="none" w:sz="0" w:space="0" w:color="auto"/>
      </w:rPr>
    </w:lvl>
  </w:abstractNum>
  <w:abstractNum w:abstractNumId="3">
    <w:nsid w:val="08084F64"/>
    <w:multiLevelType w:val="hybridMultilevel"/>
    <w:tmpl w:val="C808978E"/>
    <w:lvl w:ilvl="0" w:tplc="30268088">
      <w:numFmt w:val="bullet"/>
      <w:lvlText w:val="-"/>
      <w:lvlJc w:val="left"/>
      <w:pPr>
        <w:ind w:left="1287" w:hanging="360"/>
      </w:pPr>
      <w:rPr>
        <w:rFonts w:ascii="Times New Roman" w:eastAsiaTheme="minorHAnsi" w:hAnsi="Times New Roman" w:cs="Times New Roman" w:hint="default"/>
        <w:b w:val="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nsid w:val="09C20093"/>
    <w:multiLevelType w:val="singleLevel"/>
    <w:tmpl w:val="05F6137C"/>
    <w:name w:val="Dash 4"/>
    <w:lvl w:ilvl="0">
      <w:start w:val="1"/>
      <w:numFmt w:val="bullet"/>
      <w:lvlRestart w:val="0"/>
      <w:pStyle w:val="Dash4"/>
      <w:lvlText w:val="–"/>
      <w:lvlJc w:val="left"/>
      <w:pPr>
        <w:tabs>
          <w:tab w:val="num" w:pos="2835"/>
        </w:tabs>
        <w:ind w:left="2835" w:hanging="567"/>
      </w:pPr>
      <w:rPr>
        <w:bdr w:val="none" w:sz="0" w:space="0" w:color="auto"/>
      </w:rPr>
    </w:lvl>
  </w:abstractNum>
  <w:abstractNum w:abstractNumId="5">
    <w:nsid w:val="0BA038E0"/>
    <w:multiLevelType w:val="hybridMultilevel"/>
    <w:tmpl w:val="59186D9A"/>
    <w:lvl w:ilvl="0" w:tplc="30268088">
      <w:numFmt w:val="bullet"/>
      <w:lvlText w:val="-"/>
      <w:lvlJc w:val="left"/>
      <w:pPr>
        <w:ind w:left="1210" w:hanging="360"/>
      </w:pPr>
      <w:rPr>
        <w:rFonts w:ascii="Times New Roman" w:eastAsiaTheme="minorHAnsi" w:hAnsi="Times New Roman" w:cs="Times New Roman" w:hint="default"/>
        <w:b w:val="0"/>
      </w:rPr>
    </w:lvl>
    <w:lvl w:ilvl="1" w:tplc="08130003" w:tentative="1">
      <w:start w:val="1"/>
      <w:numFmt w:val="bullet"/>
      <w:lvlText w:val="o"/>
      <w:lvlJc w:val="left"/>
      <w:pPr>
        <w:ind w:left="1930" w:hanging="360"/>
      </w:pPr>
      <w:rPr>
        <w:rFonts w:ascii="Courier New" w:hAnsi="Courier New" w:cs="Courier New" w:hint="default"/>
      </w:rPr>
    </w:lvl>
    <w:lvl w:ilvl="2" w:tplc="08130005" w:tentative="1">
      <w:start w:val="1"/>
      <w:numFmt w:val="bullet"/>
      <w:lvlText w:val=""/>
      <w:lvlJc w:val="left"/>
      <w:pPr>
        <w:ind w:left="2650" w:hanging="360"/>
      </w:pPr>
      <w:rPr>
        <w:rFonts w:ascii="Wingdings" w:hAnsi="Wingdings" w:hint="default"/>
      </w:rPr>
    </w:lvl>
    <w:lvl w:ilvl="3" w:tplc="08130001" w:tentative="1">
      <w:start w:val="1"/>
      <w:numFmt w:val="bullet"/>
      <w:lvlText w:val=""/>
      <w:lvlJc w:val="left"/>
      <w:pPr>
        <w:ind w:left="3370" w:hanging="360"/>
      </w:pPr>
      <w:rPr>
        <w:rFonts w:ascii="Symbol" w:hAnsi="Symbol" w:hint="default"/>
      </w:rPr>
    </w:lvl>
    <w:lvl w:ilvl="4" w:tplc="08130003" w:tentative="1">
      <w:start w:val="1"/>
      <w:numFmt w:val="bullet"/>
      <w:lvlText w:val="o"/>
      <w:lvlJc w:val="left"/>
      <w:pPr>
        <w:ind w:left="4090" w:hanging="360"/>
      </w:pPr>
      <w:rPr>
        <w:rFonts w:ascii="Courier New" w:hAnsi="Courier New" w:cs="Courier New" w:hint="default"/>
      </w:rPr>
    </w:lvl>
    <w:lvl w:ilvl="5" w:tplc="08130005" w:tentative="1">
      <w:start w:val="1"/>
      <w:numFmt w:val="bullet"/>
      <w:lvlText w:val=""/>
      <w:lvlJc w:val="left"/>
      <w:pPr>
        <w:ind w:left="4810" w:hanging="360"/>
      </w:pPr>
      <w:rPr>
        <w:rFonts w:ascii="Wingdings" w:hAnsi="Wingdings" w:hint="default"/>
      </w:rPr>
    </w:lvl>
    <w:lvl w:ilvl="6" w:tplc="08130001" w:tentative="1">
      <w:start w:val="1"/>
      <w:numFmt w:val="bullet"/>
      <w:lvlText w:val=""/>
      <w:lvlJc w:val="left"/>
      <w:pPr>
        <w:ind w:left="5530" w:hanging="360"/>
      </w:pPr>
      <w:rPr>
        <w:rFonts w:ascii="Symbol" w:hAnsi="Symbol" w:hint="default"/>
      </w:rPr>
    </w:lvl>
    <w:lvl w:ilvl="7" w:tplc="08130003" w:tentative="1">
      <w:start w:val="1"/>
      <w:numFmt w:val="bullet"/>
      <w:lvlText w:val="o"/>
      <w:lvlJc w:val="left"/>
      <w:pPr>
        <w:ind w:left="6250" w:hanging="360"/>
      </w:pPr>
      <w:rPr>
        <w:rFonts w:ascii="Courier New" w:hAnsi="Courier New" w:cs="Courier New" w:hint="default"/>
      </w:rPr>
    </w:lvl>
    <w:lvl w:ilvl="8" w:tplc="08130005" w:tentative="1">
      <w:start w:val="1"/>
      <w:numFmt w:val="bullet"/>
      <w:lvlText w:val=""/>
      <w:lvlJc w:val="left"/>
      <w:pPr>
        <w:ind w:left="6970" w:hanging="360"/>
      </w:pPr>
      <w:rPr>
        <w:rFonts w:ascii="Wingdings" w:hAnsi="Wingdings" w:hint="default"/>
      </w:rPr>
    </w:lvl>
  </w:abstractNum>
  <w:abstractNum w:abstractNumId="6">
    <w:nsid w:val="172B0495"/>
    <w:multiLevelType w:val="multilevel"/>
    <w:tmpl w:val="FED03EAA"/>
    <w:name w:val="Heading ABC"/>
    <w:lvl w:ilvl="0">
      <w:start w:val="1"/>
      <w:numFmt w:val="upperLetter"/>
      <w:lvlRestart w:val="0"/>
      <w:pStyle w:val="HeadingABC"/>
      <w:lvlText w:val="%1."/>
      <w:lvlJc w:val="left"/>
      <w:pPr>
        <w:tabs>
          <w:tab w:val="num" w:pos="567"/>
        </w:tabs>
        <w:ind w:left="567" w:hanging="567"/>
      </w:pPr>
      <w:rPr>
        <w:bdr w:val="none" w:sz="0" w:space="0" w:color="auto"/>
      </w:rPr>
    </w:lvl>
    <w:lvl w:ilvl="1">
      <w:start w:val="1"/>
      <w:numFmt w:val="lowerLetter"/>
      <w:lvlText w:val="%2)"/>
      <w:lvlJc w:val="left"/>
      <w:pPr>
        <w:ind w:left="720" w:hanging="360"/>
      </w:pPr>
      <w:rPr>
        <w:bdr w:val="none" w:sz="0" w:space="0" w:color="auto"/>
      </w:rPr>
    </w:lvl>
    <w:lvl w:ilvl="2">
      <w:start w:val="1"/>
      <w:numFmt w:val="lowerRoman"/>
      <w:lvlText w:val="%3)"/>
      <w:lvlJc w:val="left"/>
      <w:pPr>
        <w:ind w:left="1080" w:hanging="360"/>
      </w:pPr>
      <w:rPr>
        <w:bdr w:val="none" w:sz="0" w:space="0" w:color="auto"/>
      </w:rPr>
    </w:lvl>
    <w:lvl w:ilvl="3">
      <w:start w:val="1"/>
      <w:numFmt w:val="decimal"/>
      <w:lvlText w:val="(%4)"/>
      <w:lvlJc w:val="left"/>
      <w:pPr>
        <w:ind w:left="1440" w:hanging="360"/>
      </w:pPr>
      <w:rPr>
        <w:bdr w:val="none" w:sz="0" w:space="0" w:color="auto"/>
      </w:rPr>
    </w:lvl>
    <w:lvl w:ilvl="4">
      <w:start w:val="1"/>
      <w:numFmt w:val="lowerLetter"/>
      <w:lvlText w:val="(%5)"/>
      <w:lvlJc w:val="left"/>
      <w:pPr>
        <w:ind w:left="1800" w:hanging="360"/>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7">
    <w:nsid w:val="176C37B8"/>
    <w:multiLevelType w:val="singleLevel"/>
    <w:tmpl w:val="E17861E4"/>
    <w:name w:val="Bullet (2)"/>
    <w:lvl w:ilvl="0">
      <w:start w:val="1"/>
      <w:numFmt w:val="bullet"/>
      <w:lvlRestart w:val="0"/>
      <w:pStyle w:val="Bullet2"/>
      <w:lvlText w:val=""/>
      <w:lvlJc w:val="left"/>
      <w:pPr>
        <w:tabs>
          <w:tab w:val="num" w:pos="1701"/>
        </w:tabs>
        <w:ind w:left="1701" w:hanging="567"/>
      </w:pPr>
      <w:rPr>
        <w:rFonts w:ascii="Symbol" w:hAnsi="Symbol" w:hint="default"/>
        <w:bdr w:val="none" w:sz="0" w:space="0" w:color="auto"/>
      </w:rPr>
    </w:lvl>
  </w:abstractNum>
  <w:abstractNum w:abstractNumId="8">
    <w:nsid w:val="1B3C78B8"/>
    <w:multiLevelType w:val="multilevel"/>
    <w:tmpl w:val="559E109A"/>
    <w:name w:val="Point"/>
    <w:lvl w:ilvl="0">
      <w:start w:val="1"/>
      <w:numFmt w:val="decimal"/>
      <w:lvlRestart w:val="0"/>
      <w:pStyle w:val="Point0number"/>
      <w:lvlText w:val="(%1)"/>
      <w:lvlJc w:val="left"/>
      <w:pPr>
        <w:tabs>
          <w:tab w:val="num" w:pos="850"/>
        </w:tabs>
        <w:ind w:left="850" w:hanging="850"/>
      </w:pPr>
      <w:rPr>
        <w:rFonts w:hint="default"/>
        <w:b w:val="0"/>
        <w:bCs w:val="0"/>
      </w:rPr>
    </w:lvl>
    <w:lvl w:ilvl="1">
      <w:start w:val="1"/>
      <w:numFmt w:val="lowerLetter"/>
      <w:pStyle w:val="Point0letter"/>
      <w:lvlText w:val="(%2)"/>
      <w:lvlJc w:val="left"/>
      <w:pPr>
        <w:tabs>
          <w:tab w:val="num" w:pos="850"/>
        </w:tabs>
        <w:ind w:left="850" w:hanging="850"/>
      </w:pPr>
      <w:rPr>
        <w:rFonts w:hint="default"/>
      </w:rPr>
    </w:lvl>
    <w:lvl w:ilvl="2">
      <w:start w:val="1"/>
      <w:numFmt w:val="decimal"/>
      <w:pStyle w:val="Point1number"/>
      <w:lvlText w:val="(%3)"/>
      <w:lvlJc w:val="left"/>
      <w:pPr>
        <w:tabs>
          <w:tab w:val="num" w:pos="1417"/>
        </w:tabs>
        <w:ind w:left="1417" w:hanging="567"/>
      </w:pPr>
      <w:rPr>
        <w:rFonts w:hint="default"/>
      </w:rPr>
    </w:lvl>
    <w:lvl w:ilvl="3">
      <w:start w:val="1"/>
      <w:numFmt w:val="lowerLetter"/>
      <w:pStyle w:val="Point1letter"/>
      <w:lvlText w:val="(%4)"/>
      <w:lvlJc w:val="left"/>
      <w:pPr>
        <w:tabs>
          <w:tab w:val="num" w:pos="1417"/>
        </w:tabs>
        <w:ind w:left="1417" w:hanging="567"/>
      </w:pPr>
      <w:rPr>
        <w:rFonts w:hint="default"/>
        <w:b w:val="0"/>
        <w:bCs w:val="0"/>
        <w:u w:val="single"/>
      </w:rPr>
    </w:lvl>
    <w:lvl w:ilvl="4">
      <w:start w:val="1"/>
      <w:numFmt w:val="decimal"/>
      <w:pStyle w:val="Point2number"/>
      <w:lvlText w:val="(%5)"/>
      <w:lvlJc w:val="left"/>
      <w:pPr>
        <w:tabs>
          <w:tab w:val="num" w:pos="1984"/>
        </w:tabs>
        <w:ind w:left="1984" w:hanging="567"/>
      </w:pPr>
      <w:rPr>
        <w:rFonts w:hint="default"/>
      </w:rPr>
    </w:lvl>
    <w:lvl w:ilvl="5">
      <w:start w:val="1"/>
      <w:numFmt w:val="lowerLetter"/>
      <w:pStyle w:val="Point2letter"/>
      <w:lvlText w:val="(%6)"/>
      <w:lvlJc w:val="left"/>
      <w:pPr>
        <w:tabs>
          <w:tab w:val="num" w:pos="1984"/>
        </w:tabs>
        <w:ind w:left="1984" w:hanging="567"/>
      </w:pPr>
      <w:rPr>
        <w:rFonts w:hint="default"/>
      </w:rPr>
    </w:lvl>
    <w:lvl w:ilvl="6">
      <w:start w:val="1"/>
      <w:numFmt w:val="decimal"/>
      <w:pStyle w:val="Point3number"/>
      <w:lvlText w:val="(%7)"/>
      <w:lvlJc w:val="left"/>
      <w:pPr>
        <w:tabs>
          <w:tab w:val="num" w:pos="2551"/>
        </w:tabs>
        <w:ind w:left="2551" w:hanging="567"/>
      </w:pPr>
      <w:rPr>
        <w:rFonts w:hint="default"/>
      </w:rPr>
    </w:lvl>
    <w:lvl w:ilvl="7">
      <w:start w:val="1"/>
      <w:numFmt w:val="lowerLetter"/>
      <w:pStyle w:val="Point3letter"/>
      <w:lvlText w:val="(%8)"/>
      <w:lvlJc w:val="left"/>
      <w:pPr>
        <w:tabs>
          <w:tab w:val="num" w:pos="2551"/>
        </w:tabs>
        <w:ind w:left="2551" w:hanging="567"/>
      </w:pPr>
      <w:rPr>
        <w:rFonts w:hint="default"/>
      </w:rPr>
    </w:lvl>
    <w:lvl w:ilvl="8">
      <w:start w:val="1"/>
      <w:numFmt w:val="lowerLetter"/>
      <w:pStyle w:val="Point4letter"/>
      <w:lvlText w:val="(%9)"/>
      <w:lvlJc w:val="left"/>
      <w:pPr>
        <w:tabs>
          <w:tab w:val="num" w:pos="3118"/>
        </w:tabs>
        <w:ind w:left="3118" w:hanging="567"/>
      </w:pPr>
      <w:rPr>
        <w:rFonts w:hint="default"/>
      </w:rPr>
    </w:lvl>
  </w:abstractNum>
  <w:abstractNum w:abstractNumId="9">
    <w:nsid w:val="1FC73EED"/>
    <w:multiLevelType w:val="singleLevel"/>
    <w:tmpl w:val="109A6A02"/>
    <w:name w:val="Bullet (1)"/>
    <w:lvl w:ilvl="0">
      <w:start w:val="1"/>
      <w:numFmt w:val="bullet"/>
      <w:lvlRestart w:val="0"/>
      <w:pStyle w:val="Bullet1"/>
      <w:lvlText w:val=""/>
      <w:lvlJc w:val="left"/>
      <w:pPr>
        <w:tabs>
          <w:tab w:val="num" w:pos="1134"/>
        </w:tabs>
        <w:ind w:left="1134" w:hanging="567"/>
      </w:pPr>
      <w:rPr>
        <w:rFonts w:ascii="Symbol" w:hAnsi="Symbol" w:hint="default"/>
        <w:bdr w:val="none" w:sz="0" w:space="0" w:color="auto"/>
      </w:rPr>
    </w:lvl>
  </w:abstractNum>
  <w:abstractNum w:abstractNumId="10">
    <w:nsid w:val="26596D70"/>
    <w:multiLevelType w:val="multilevel"/>
    <w:tmpl w:val="0ABAD01C"/>
    <w:name w:val="Points roman"/>
    <w:lvl w:ilvl="0">
      <w:start w:val="1"/>
      <w:numFmt w:val="lowerRoman"/>
      <w:lvlRestart w:val="0"/>
      <w:pStyle w:val="Pointivx"/>
      <w:lvlText w:val="%1)"/>
      <w:lvlJc w:val="left"/>
      <w:pPr>
        <w:tabs>
          <w:tab w:val="num" w:pos="567"/>
        </w:tabs>
        <w:ind w:left="567" w:hanging="567"/>
      </w:pPr>
      <w:rPr>
        <w:bdr w:val="none" w:sz="0" w:space="0" w:color="auto"/>
      </w:rPr>
    </w:lvl>
    <w:lvl w:ilvl="1">
      <w:start w:val="1"/>
      <w:numFmt w:val="lowerRoman"/>
      <w:pStyle w:val="Pointivx1"/>
      <w:lvlText w:val="%2)"/>
      <w:lvlJc w:val="left"/>
      <w:pPr>
        <w:tabs>
          <w:tab w:val="num" w:pos="1134"/>
        </w:tabs>
        <w:ind w:left="1134" w:hanging="567"/>
      </w:pPr>
      <w:rPr>
        <w:bdr w:val="none" w:sz="0" w:space="0" w:color="auto"/>
      </w:rPr>
    </w:lvl>
    <w:lvl w:ilvl="2">
      <w:start w:val="1"/>
      <w:numFmt w:val="lowerRoman"/>
      <w:pStyle w:val="Pointivx2"/>
      <w:lvlText w:val="%3)"/>
      <w:lvlJc w:val="left"/>
      <w:pPr>
        <w:tabs>
          <w:tab w:val="num" w:pos="1701"/>
        </w:tabs>
        <w:ind w:left="1701" w:hanging="567"/>
      </w:pPr>
      <w:rPr>
        <w:bdr w:val="none" w:sz="0" w:space="0" w:color="auto"/>
      </w:rPr>
    </w:lvl>
    <w:lvl w:ilvl="3">
      <w:start w:val="1"/>
      <w:numFmt w:val="lowerRoman"/>
      <w:pStyle w:val="Pointivx3"/>
      <w:lvlText w:val="%4)"/>
      <w:lvlJc w:val="left"/>
      <w:pPr>
        <w:tabs>
          <w:tab w:val="num" w:pos="2268"/>
        </w:tabs>
        <w:ind w:left="2268" w:hanging="567"/>
      </w:pPr>
      <w:rPr>
        <w:bdr w:val="none" w:sz="0" w:space="0" w:color="auto"/>
      </w:rPr>
    </w:lvl>
    <w:lvl w:ilvl="4">
      <w:start w:val="1"/>
      <w:numFmt w:val="lowerRoman"/>
      <w:pStyle w:val="Pointivx4"/>
      <w:lvlText w:val="%5)"/>
      <w:lvlJc w:val="left"/>
      <w:pPr>
        <w:tabs>
          <w:tab w:val="num" w:pos="2835"/>
        </w:tabs>
        <w:ind w:left="2835" w:hanging="567"/>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11">
    <w:nsid w:val="27A94842"/>
    <w:multiLevelType w:val="multilevel"/>
    <w:tmpl w:val="AF12CA62"/>
    <w:name w:val="Heading 123"/>
    <w:lvl w:ilvl="0">
      <w:start w:val="1"/>
      <w:numFmt w:val="decimal"/>
      <w:lvlRestart w:val="0"/>
      <w:pStyle w:val="Heading123"/>
      <w:lvlText w:val="%1."/>
      <w:lvlJc w:val="left"/>
      <w:pPr>
        <w:tabs>
          <w:tab w:val="num" w:pos="567"/>
        </w:tabs>
        <w:ind w:left="567" w:hanging="567"/>
      </w:pPr>
      <w:rPr>
        <w:bdr w:val="none" w:sz="0" w:space="0" w:color="auto"/>
      </w:rPr>
    </w:lvl>
    <w:lvl w:ilvl="1">
      <w:start w:val="1"/>
      <w:numFmt w:val="lowerLetter"/>
      <w:lvlText w:val="%2)"/>
      <w:lvlJc w:val="left"/>
      <w:pPr>
        <w:ind w:left="720" w:hanging="360"/>
      </w:pPr>
      <w:rPr>
        <w:bdr w:val="none" w:sz="0" w:space="0" w:color="auto"/>
      </w:rPr>
    </w:lvl>
    <w:lvl w:ilvl="2">
      <w:start w:val="1"/>
      <w:numFmt w:val="lowerRoman"/>
      <w:lvlText w:val="%3)"/>
      <w:lvlJc w:val="left"/>
      <w:pPr>
        <w:ind w:left="1080" w:hanging="360"/>
      </w:pPr>
      <w:rPr>
        <w:bdr w:val="none" w:sz="0" w:space="0" w:color="auto"/>
      </w:rPr>
    </w:lvl>
    <w:lvl w:ilvl="3">
      <w:start w:val="1"/>
      <w:numFmt w:val="decimal"/>
      <w:lvlText w:val="(%4)"/>
      <w:lvlJc w:val="left"/>
      <w:pPr>
        <w:ind w:left="1440" w:hanging="360"/>
      </w:pPr>
      <w:rPr>
        <w:bdr w:val="none" w:sz="0" w:space="0" w:color="auto"/>
      </w:rPr>
    </w:lvl>
    <w:lvl w:ilvl="4">
      <w:start w:val="1"/>
      <w:numFmt w:val="lowerLetter"/>
      <w:lvlText w:val="(%5)"/>
      <w:lvlJc w:val="left"/>
      <w:pPr>
        <w:ind w:left="1800" w:hanging="360"/>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12">
    <w:nsid w:val="2C0C7E89"/>
    <w:multiLevelType w:val="hybridMultilevel"/>
    <w:tmpl w:val="3B84AA02"/>
    <w:lvl w:ilvl="0" w:tplc="1732393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EAE1763"/>
    <w:multiLevelType w:val="hybridMultilevel"/>
    <w:tmpl w:val="82465A6E"/>
    <w:lvl w:ilvl="0" w:tplc="C80ACE20">
      <w:start w:val="1"/>
      <w:numFmt w:val="lowerLetter"/>
      <w:lvlText w:val="%1)"/>
      <w:lvlJc w:val="left"/>
      <w:pPr>
        <w:ind w:left="1778" w:hanging="360"/>
      </w:pPr>
      <w:rPr>
        <w:b w:val="0"/>
        <w:bCs/>
        <w:u w:val="single"/>
      </w:rPr>
    </w:lvl>
    <w:lvl w:ilvl="1" w:tplc="08090019">
      <w:start w:val="1"/>
      <w:numFmt w:val="lowerLetter"/>
      <w:lvlText w:val="%2."/>
      <w:lvlJc w:val="left"/>
      <w:pPr>
        <w:ind w:left="1581" w:hanging="360"/>
      </w:pPr>
    </w:lvl>
    <w:lvl w:ilvl="2" w:tplc="0809001B">
      <w:start w:val="1"/>
      <w:numFmt w:val="lowerRoman"/>
      <w:lvlText w:val="%3."/>
      <w:lvlJc w:val="right"/>
      <w:pPr>
        <w:ind w:left="2301" w:hanging="180"/>
      </w:pPr>
    </w:lvl>
    <w:lvl w:ilvl="3" w:tplc="0809000F">
      <w:start w:val="1"/>
      <w:numFmt w:val="decimal"/>
      <w:lvlText w:val="%4."/>
      <w:lvlJc w:val="left"/>
      <w:pPr>
        <w:ind w:left="3021" w:hanging="360"/>
      </w:pPr>
    </w:lvl>
    <w:lvl w:ilvl="4" w:tplc="08090019">
      <w:start w:val="1"/>
      <w:numFmt w:val="lowerLetter"/>
      <w:lvlText w:val="%5."/>
      <w:lvlJc w:val="left"/>
      <w:pPr>
        <w:ind w:left="3741" w:hanging="360"/>
      </w:pPr>
    </w:lvl>
    <w:lvl w:ilvl="5" w:tplc="0809001B">
      <w:start w:val="1"/>
      <w:numFmt w:val="lowerRoman"/>
      <w:lvlText w:val="%6."/>
      <w:lvlJc w:val="right"/>
      <w:pPr>
        <w:ind w:left="4461" w:hanging="180"/>
      </w:pPr>
    </w:lvl>
    <w:lvl w:ilvl="6" w:tplc="0809000F">
      <w:start w:val="1"/>
      <w:numFmt w:val="decimal"/>
      <w:lvlText w:val="%7."/>
      <w:lvlJc w:val="left"/>
      <w:pPr>
        <w:ind w:left="5181" w:hanging="360"/>
      </w:pPr>
    </w:lvl>
    <w:lvl w:ilvl="7" w:tplc="08090019">
      <w:start w:val="1"/>
      <w:numFmt w:val="lowerLetter"/>
      <w:lvlText w:val="%8."/>
      <w:lvlJc w:val="left"/>
      <w:pPr>
        <w:ind w:left="5901" w:hanging="360"/>
      </w:pPr>
    </w:lvl>
    <w:lvl w:ilvl="8" w:tplc="0809001B">
      <w:start w:val="1"/>
      <w:numFmt w:val="lowerRoman"/>
      <w:lvlText w:val="%9."/>
      <w:lvlJc w:val="right"/>
      <w:pPr>
        <w:ind w:left="6621" w:hanging="180"/>
      </w:pPr>
    </w:lvl>
  </w:abstractNum>
  <w:abstractNum w:abstractNumId="14">
    <w:nsid w:val="39FF2F73"/>
    <w:multiLevelType w:val="hybridMultilevel"/>
    <w:tmpl w:val="B6A0CF1E"/>
    <w:lvl w:ilvl="0" w:tplc="0809001B">
      <w:start w:val="1"/>
      <w:numFmt w:val="lowerRoman"/>
      <w:lvlText w:val="%1."/>
      <w:lvlJc w:val="right"/>
      <w:pPr>
        <w:ind w:left="1571" w:hanging="360"/>
      </w:pPr>
    </w:lvl>
    <w:lvl w:ilvl="1" w:tplc="5288ADE2">
      <w:start w:val="1"/>
      <w:numFmt w:val="lowerRoman"/>
      <w:lvlText w:val="%2."/>
      <w:lvlJc w:val="right"/>
      <w:pPr>
        <w:ind w:left="2291" w:hanging="360"/>
      </w:pPr>
      <w:rPr>
        <w:color w:val="auto"/>
      </w:r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nsid w:val="44830AE8"/>
    <w:multiLevelType w:val="singleLevel"/>
    <w:tmpl w:val="C694AB9E"/>
    <w:name w:val="Bullet (0)"/>
    <w:lvl w:ilvl="0">
      <w:start w:val="1"/>
      <w:numFmt w:val="bullet"/>
      <w:lvlRestart w:val="0"/>
      <w:pStyle w:val="Bullet"/>
      <w:lvlText w:val=""/>
      <w:lvlJc w:val="left"/>
      <w:pPr>
        <w:tabs>
          <w:tab w:val="num" w:pos="567"/>
        </w:tabs>
        <w:ind w:left="567" w:hanging="567"/>
      </w:pPr>
      <w:rPr>
        <w:rFonts w:ascii="Symbol" w:hAnsi="Symbol" w:hint="default"/>
        <w:bdr w:val="none" w:sz="0" w:space="0" w:color="auto"/>
      </w:rPr>
    </w:lvl>
  </w:abstractNum>
  <w:abstractNum w:abstractNumId="16">
    <w:nsid w:val="4D9B0289"/>
    <w:multiLevelType w:val="hybridMultilevel"/>
    <w:tmpl w:val="D0E461B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nsid w:val="4DAA3654"/>
    <w:multiLevelType w:val="multilevel"/>
    <w:tmpl w:val="D4A2DE5A"/>
    <w:name w:val="Default"/>
    <w:lvl w:ilvl="0">
      <w:start w:val="1"/>
      <w:numFmt w:val="decimal"/>
      <w:lvlRestart w:val="0"/>
      <w:lvlText w:val="%1."/>
      <w:lvlJc w:val="left"/>
      <w:pPr>
        <w:ind w:left="720" w:hanging="360"/>
      </w:pPr>
      <w:rPr>
        <w:bdr w:val="none" w:sz="0" w:space="0" w:color="auto"/>
      </w:rPr>
    </w:lvl>
    <w:lvl w:ilvl="1">
      <w:start w:val="1"/>
      <w:numFmt w:val="lowerLetter"/>
      <w:lvlText w:val="%2)"/>
      <w:lvlJc w:val="left"/>
      <w:pPr>
        <w:ind w:left="720" w:hanging="360"/>
      </w:pPr>
      <w:rPr>
        <w:bdr w:val="none" w:sz="0" w:space="0" w:color="auto"/>
      </w:rPr>
    </w:lvl>
    <w:lvl w:ilvl="2">
      <w:start w:val="1"/>
      <w:numFmt w:val="lowerRoman"/>
      <w:lvlText w:val="%3)"/>
      <w:lvlJc w:val="left"/>
      <w:pPr>
        <w:ind w:left="1080" w:hanging="360"/>
      </w:pPr>
      <w:rPr>
        <w:bdr w:val="none" w:sz="0" w:space="0" w:color="auto"/>
      </w:rPr>
    </w:lvl>
    <w:lvl w:ilvl="3">
      <w:start w:val="1"/>
      <w:numFmt w:val="decimal"/>
      <w:lvlText w:val="(%4)"/>
      <w:lvlJc w:val="left"/>
      <w:pPr>
        <w:ind w:left="1440" w:hanging="360"/>
      </w:pPr>
      <w:rPr>
        <w:bdr w:val="none" w:sz="0" w:space="0" w:color="auto"/>
      </w:rPr>
    </w:lvl>
    <w:lvl w:ilvl="4">
      <w:start w:val="1"/>
      <w:numFmt w:val="lowerLetter"/>
      <w:lvlText w:val="(%5)"/>
      <w:lvlJc w:val="left"/>
      <w:pPr>
        <w:ind w:left="1800" w:hanging="360"/>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18">
    <w:nsid w:val="57227889"/>
    <w:multiLevelType w:val="singleLevel"/>
    <w:tmpl w:val="B83C732C"/>
    <w:name w:val="Dash Equal 2"/>
    <w:lvl w:ilvl="0">
      <w:start w:val="1"/>
      <w:numFmt w:val="bullet"/>
      <w:lvlRestart w:val="0"/>
      <w:pStyle w:val="DashEqual2"/>
      <w:lvlText w:val="="/>
      <w:lvlJc w:val="left"/>
      <w:pPr>
        <w:tabs>
          <w:tab w:val="num" w:pos="1701"/>
        </w:tabs>
        <w:ind w:left="1701" w:hanging="567"/>
      </w:pPr>
      <w:rPr>
        <w:bdr w:val="none" w:sz="0" w:space="0" w:color="auto"/>
      </w:rPr>
    </w:lvl>
  </w:abstractNum>
  <w:abstractNum w:abstractNumId="19">
    <w:nsid w:val="57CF7392"/>
    <w:multiLevelType w:val="multilevel"/>
    <w:tmpl w:val="8F703574"/>
    <w:name w:val="Heading IVX"/>
    <w:lvl w:ilvl="0">
      <w:start w:val="1"/>
      <w:numFmt w:val="upperRoman"/>
      <w:lvlRestart w:val="0"/>
      <w:pStyle w:val="HeadingIVX"/>
      <w:lvlText w:val="%1."/>
      <w:lvlJc w:val="left"/>
      <w:pPr>
        <w:tabs>
          <w:tab w:val="num" w:pos="567"/>
        </w:tabs>
        <w:ind w:left="567" w:hanging="567"/>
      </w:pPr>
      <w:rPr>
        <w:bdr w:val="none" w:sz="0" w:space="0" w:color="auto"/>
      </w:rPr>
    </w:lvl>
    <w:lvl w:ilvl="1">
      <w:start w:val="1"/>
      <w:numFmt w:val="lowerLetter"/>
      <w:lvlText w:val="%2)"/>
      <w:lvlJc w:val="left"/>
      <w:pPr>
        <w:ind w:left="720" w:hanging="360"/>
      </w:pPr>
      <w:rPr>
        <w:bdr w:val="none" w:sz="0" w:space="0" w:color="auto"/>
      </w:rPr>
    </w:lvl>
    <w:lvl w:ilvl="2">
      <w:start w:val="1"/>
      <w:numFmt w:val="lowerRoman"/>
      <w:lvlText w:val="%3)"/>
      <w:lvlJc w:val="left"/>
      <w:pPr>
        <w:ind w:left="1080" w:hanging="360"/>
      </w:pPr>
      <w:rPr>
        <w:bdr w:val="none" w:sz="0" w:space="0" w:color="auto"/>
      </w:rPr>
    </w:lvl>
    <w:lvl w:ilvl="3">
      <w:start w:val="1"/>
      <w:numFmt w:val="decimal"/>
      <w:lvlText w:val="(%4)"/>
      <w:lvlJc w:val="left"/>
      <w:pPr>
        <w:ind w:left="1440" w:hanging="360"/>
      </w:pPr>
      <w:rPr>
        <w:bdr w:val="none" w:sz="0" w:space="0" w:color="auto"/>
      </w:rPr>
    </w:lvl>
    <w:lvl w:ilvl="4">
      <w:start w:val="1"/>
      <w:numFmt w:val="lowerLetter"/>
      <w:lvlText w:val="(%5)"/>
      <w:lvlJc w:val="left"/>
      <w:pPr>
        <w:ind w:left="1800" w:hanging="360"/>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20">
    <w:nsid w:val="5A194BB8"/>
    <w:multiLevelType w:val="multilevel"/>
    <w:tmpl w:val="6068EC0C"/>
    <w:name w:val="LegalNumbering"/>
    <w:lvl w:ilvl="0">
      <w:start w:val="1"/>
      <w:numFmt w:val="decimal"/>
      <w:lvlRestart w:val="0"/>
      <w:lvlText w:val="%1."/>
      <w:lvlJc w:val="left"/>
      <w:pPr>
        <w:tabs>
          <w:tab w:val="num" w:pos="850"/>
        </w:tabs>
        <w:ind w:left="850" w:hanging="850"/>
      </w:pPr>
      <w:rPr>
        <w:bdr w:val="none" w:sz="0" w:space="0" w:color="auto"/>
      </w:rPr>
    </w:lvl>
    <w:lvl w:ilvl="1">
      <w:start w:val="1"/>
      <w:numFmt w:val="decimal"/>
      <w:lvlText w:val="%1.%2."/>
      <w:lvlJc w:val="left"/>
      <w:pPr>
        <w:tabs>
          <w:tab w:val="num" w:pos="850"/>
        </w:tabs>
        <w:ind w:left="850" w:hanging="850"/>
      </w:pPr>
      <w:rPr>
        <w:bdr w:val="none" w:sz="0" w:space="0" w:color="auto"/>
      </w:rPr>
    </w:lvl>
    <w:lvl w:ilvl="2">
      <w:start w:val="1"/>
      <w:numFmt w:val="decimal"/>
      <w:lvlText w:val="%1.%2.%3."/>
      <w:lvlJc w:val="left"/>
      <w:pPr>
        <w:tabs>
          <w:tab w:val="num" w:pos="850"/>
        </w:tabs>
        <w:ind w:left="850" w:hanging="850"/>
      </w:pPr>
      <w:rPr>
        <w:bdr w:val="none" w:sz="0" w:space="0" w:color="auto"/>
      </w:rPr>
    </w:lvl>
    <w:lvl w:ilvl="3">
      <w:start w:val="1"/>
      <w:numFmt w:val="decimal"/>
      <w:lvlText w:val="%1.%2.%3.%4."/>
      <w:lvlJc w:val="left"/>
      <w:pPr>
        <w:tabs>
          <w:tab w:val="num" w:pos="850"/>
        </w:tabs>
        <w:ind w:left="850" w:hanging="850"/>
      </w:pPr>
      <w:rPr>
        <w:bdr w:val="none" w:sz="0" w:space="0" w:color="auto"/>
      </w:rPr>
    </w:lvl>
    <w:lvl w:ilvl="4">
      <w:start w:val="1"/>
      <w:numFmt w:val="lowerLetter"/>
      <w:lvlText w:val="(%5)"/>
      <w:lvlJc w:val="left"/>
      <w:pPr>
        <w:ind w:left="1800" w:hanging="360"/>
      </w:pPr>
      <w:rPr>
        <w:bdr w:val="none" w:sz="0" w:space="0" w:color="auto"/>
      </w:rPr>
    </w:lvl>
    <w:lvl w:ilvl="5">
      <w:start w:val="1"/>
      <w:numFmt w:val="lowerRoman"/>
      <w:lvlText w:val="(%6)"/>
      <w:lvlJc w:val="left"/>
      <w:pPr>
        <w:ind w:left="2160" w:hanging="360"/>
      </w:pPr>
      <w:rPr>
        <w:bdr w:val="none" w:sz="0" w:space="0" w:color="auto"/>
      </w:rPr>
    </w:lvl>
    <w:lvl w:ilvl="6">
      <w:start w:val="1"/>
      <w:numFmt w:val="decimal"/>
      <w:lvlText w:val="%7."/>
      <w:lvlJc w:val="left"/>
      <w:pPr>
        <w:ind w:left="2520" w:hanging="360"/>
      </w:pPr>
      <w:rPr>
        <w:bdr w:val="none" w:sz="0" w:space="0" w:color="auto"/>
      </w:rPr>
    </w:lvl>
    <w:lvl w:ilvl="7">
      <w:start w:val="1"/>
      <w:numFmt w:val="lowerLetter"/>
      <w:lvlText w:val="%8."/>
      <w:lvlJc w:val="left"/>
      <w:pPr>
        <w:ind w:left="2880" w:hanging="360"/>
      </w:pPr>
      <w:rPr>
        <w:bdr w:val="none" w:sz="0" w:space="0" w:color="auto"/>
      </w:rPr>
    </w:lvl>
    <w:lvl w:ilvl="8">
      <w:start w:val="1"/>
      <w:numFmt w:val="lowerRoman"/>
      <w:lvlText w:val="%9."/>
      <w:lvlJc w:val="left"/>
      <w:pPr>
        <w:ind w:left="3240" w:hanging="360"/>
      </w:pPr>
      <w:rPr>
        <w:bdr w:val="none" w:sz="0" w:space="0" w:color="auto"/>
      </w:rPr>
    </w:lvl>
  </w:abstractNum>
  <w:abstractNum w:abstractNumId="21">
    <w:nsid w:val="5D60669B"/>
    <w:multiLevelType w:val="singleLevel"/>
    <w:tmpl w:val="A97ED7DE"/>
    <w:name w:val="Dash 3"/>
    <w:lvl w:ilvl="0">
      <w:start w:val="1"/>
      <w:numFmt w:val="bullet"/>
      <w:lvlRestart w:val="0"/>
      <w:pStyle w:val="Dash3"/>
      <w:lvlText w:val="–"/>
      <w:lvlJc w:val="left"/>
      <w:pPr>
        <w:tabs>
          <w:tab w:val="num" w:pos="2268"/>
        </w:tabs>
        <w:ind w:left="2268" w:hanging="567"/>
      </w:pPr>
      <w:rPr>
        <w:bdr w:val="none" w:sz="0" w:space="0" w:color="auto"/>
      </w:rPr>
    </w:lvl>
  </w:abstractNum>
  <w:abstractNum w:abstractNumId="22">
    <w:nsid w:val="6774118E"/>
    <w:multiLevelType w:val="singleLevel"/>
    <w:tmpl w:val="5944F242"/>
    <w:name w:val="Dash Equal 4"/>
    <w:lvl w:ilvl="0">
      <w:start w:val="1"/>
      <w:numFmt w:val="bullet"/>
      <w:lvlRestart w:val="0"/>
      <w:pStyle w:val="DashEqual4"/>
      <w:lvlText w:val="="/>
      <w:lvlJc w:val="left"/>
      <w:pPr>
        <w:tabs>
          <w:tab w:val="num" w:pos="2835"/>
        </w:tabs>
        <w:ind w:left="2835" w:hanging="567"/>
      </w:pPr>
      <w:rPr>
        <w:bdr w:val="none" w:sz="0" w:space="0" w:color="auto"/>
      </w:rPr>
    </w:lvl>
  </w:abstractNum>
  <w:abstractNum w:abstractNumId="23">
    <w:nsid w:val="69123630"/>
    <w:multiLevelType w:val="singleLevel"/>
    <w:tmpl w:val="1BE6CBF4"/>
    <w:name w:val="Bullet (3)"/>
    <w:lvl w:ilvl="0">
      <w:start w:val="1"/>
      <w:numFmt w:val="bullet"/>
      <w:lvlRestart w:val="0"/>
      <w:pStyle w:val="Bullet3"/>
      <w:lvlText w:val=""/>
      <w:lvlJc w:val="left"/>
      <w:pPr>
        <w:tabs>
          <w:tab w:val="num" w:pos="2268"/>
        </w:tabs>
        <w:ind w:left="2268" w:hanging="567"/>
      </w:pPr>
      <w:rPr>
        <w:rFonts w:ascii="Symbol" w:hAnsi="Symbol" w:hint="default"/>
        <w:bdr w:val="none" w:sz="0" w:space="0" w:color="auto"/>
      </w:rPr>
    </w:lvl>
  </w:abstractNum>
  <w:abstractNum w:abstractNumId="24">
    <w:nsid w:val="6D9D664B"/>
    <w:multiLevelType w:val="singleLevel"/>
    <w:tmpl w:val="11148DA2"/>
    <w:name w:val="Dash 0"/>
    <w:lvl w:ilvl="0">
      <w:start w:val="1"/>
      <w:numFmt w:val="bullet"/>
      <w:lvlRestart w:val="0"/>
      <w:pStyle w:val="Dash"/>
      <w:lvlText w:val="–"/>
      <w:lvlJc w:val="left"/>
      <w:pPr>
        <w:tabs>
          <w:tab w:val="num" w:pos="567"/>
        </w:tabs>
        <w:ind w:left="567" w:hanging="567"/>
      </w:pPr>
      <w:rPr>
        <w:bdr w:val="none" w:sz="0" w:space="0" w:color="auto"/>
      </w:rPr>
    </w:lvl>
  </w:abstractNum>
  <w:abstractNum w:abstractNumId="25">
    <w:nsid w:val="6F642730"/>
    <w:multiLevelType w:val="singleLevel"/>
    <w:tmpl w:val="142C218E"/>
    <w:name w:val="Dash 2"/>
    <w:lvl w:ilvl="0">
      <w:start w:val="1"/>
      <w:numFmt w:val="bullet"/>
      <w:lvlRestart w:val="0"/>
      <w:pStyle w:val="Dash2"/>
      <w:lvlText w:val="–"/>
      <w:lvlJc w:val="left"/>
      <w:pPr>
        <w:tabs>
          <w:tab w:val="num" w:pos="1701"/>
        </w:tabs>
        <w:ind w:left="1701" w:hanging="567"/>
      </w:pPr>
      <w:rPr>
        <w:bdr w:val="none" w:sz="0" w:space="0" w:color="auto"/>
      </w:rPr>
    </w:lvl>
  </w:abstractNum>
  <w:abstractNum w:abstractNumId="26">
    <w:nsid w:val="753F4BA1"/>
    <w:multiLevelType w:val="singleLevel"/>
    <w:tmpl w:val="E3B64B50"/>
    <w:name w:val="Dash Equal 3"/>
    <w:lvl w:ilvl="0">
      <w:start w:val="1"/>
      <w:numFmt w:val="bullet"/>
      <w:lvlRestart w:val="0"/>
      <w:pStyle w:val="DashEqual3"/>
      <w:lvlText w:val="="/>
      <w:lvlJc w:val="left"/>
      <w:pPr>
        <w:tabs>
          <w:tab w:val="num" w:pos="2268"/>
        </w:tabs>
        <w:ind w:left="2268" w:hanging="567"/>
      </w:pPr>
      <w:rPr>
        <w:bdr w:val="none" w:sz="0" w:space="0" w:color="auto"/>
      </w:rPr>
    </w:lvl>
  </w:abstractNum>
  <w:abstractNum w:abstractNumId="27">
    <w:nsid w:val="78250856"/>
    <w:multiLevelType w:val="singleLevel"/>
    <w:tmpl w:val="70ACDB5C"/>
    <w:name w:val="Dash Equal 0"/>
    <w:lvl w:ilvl="0">
      <w:start w:val="1"/>
      <w:numFmt w:val="bullet"/>
      <w:lvlRestart w:val="0"/>
      <w:pStyle w:val="DashEqual"/>
      <w:lvlText w:val="="/>
      <w:lvlJc w:val="left"/>
      <w:pPr>
        <w:tabs>
          <w:tab w:val="num" w:pos="567"/>
        </w:tabs>
        <w:ind w:left="567" w:hanging="567"/>
      </w:pPr>
      <w:rPr>
        <w:bdr w:val="none" w:sz="0" w:space="0" w:color="auto"/>
      </w:rPr>
    </w:lvl>
  </w:abstractNum>
  <w:abstractNum w:abstractNumId="28">
    <w:nsid w:val="79904CA0"/>
    <w:multiLevelType w:val="singleLevel"/>
    <w:tmpl w:val="54F47DCE"/>
    <w:name w:val="Bullet (4)"/>
    <w:lvl w:ilvl="0">
      <w:start w:val="1"/>
      <w:numFmt w:val="bullet"/>
      <w:lvlRestart w:val="0"/>
      <w:pStyle w:val="Bullet4"/>
      <w:lvlText w:val=""/>
      <w:lvlJc w:val="left"/>
      <w:pPr>
        <w:tabs>
          <w:tab w:val="num" w:pos="2835"/>
        </w:tabs>
        <w:ind w:left="2835" w:hanging="567"/>
      </w:pPr>
      <w:rPr>
        <w:rFonts w:ascii="Symbol" w:hAnsi="Symbol" w:hint="default"/>
        <w:bdr w:val="none" w:sz="0" w:space="0" w:color="auto"/>
      </w:rPr>
    </w:lvl>
  </w:abstractNum>
  <w:abstractNum w:abstractNumId="29">
    <w:nsid w:val="7ACF3A8A"/>
    <w:multiLevelType w:val="singleLevel"/>
    <w:tmpl w:val="0E484FE6"/>
    <w:name w:val="Dash Equal 1"/>
    <w:lvl w:ilvl="0">
      <w:start w:val="1"/>
      <w:numFmt w:val="bullet"/>
      <w:lvlRestart w:val="0"/>
      <w:pStyle w:val="DashEqual1"/>
      <w:lvlText w:val="="/>
      <w:lvlJc w:val="left"/>
      <w:pPr>
        <w:tabs>
          <w:tab w:val="num" w:pos="1134"/>
        </w:tabs>
        <w:ind w:left="1134" w:hanging="567"/>
      </w:pPr>
      <w:rPr>
        <w:bdr w:val="none" w:sz="0" w:space="0" w:color="auto"/>
      </w:rPr>
    </w:lvl>
  </w:abstractNum>
  <w:num w:numId="1">
    <w:abstractNumId w:val="24"/>
  </w:num>
  <w:num w:numId="2">
    <w:abstractNumId w:val="2"/>
  </w:num>
  <w:num w:numId="3">
    <w:abstractNumId w:val="25"/>
  </w:num>
  <w:num w:numId="4">
    <w:abstractNumId w:val="21"/>
  </w:num>
  <w:num w:numId="5">
    <w:abstractNumId w:val="4"/>
  </w:num>
  <w:num w:numId="6">
    <w:abstractNumId w:val="27"/>
  </w:num>
  <w:num w:numId="7">
    <w:abstractNumId w:val="29"/>
  </w:num>
  <w:num w:numId="8">
    <w:abstractNumId w:val="18"/>
  </w:num>
  <w:num w:numId="9">
    <w:abstractNumId w:val="26"/>
  </w:num>
  <w:num w:numId="10">
    <w:abstractNumId w:val="22"/>
  </w:num>
  <w:num w:numId="11">
    <w:abstractNumId w:val="15"/>
  </w:num>
  <w:num w:numId="12">
    <w:abstractNumId w:val="9"/>
  </w:num>
  <w:num w:numId="13">
    <w:abstractNumId w:val="7"/>
  </w:num>
  <w:num w:numId="14">
    <w:abstractNumId w:val="23"/>
  </w:num>
  <w:num w:numId="15">
    <w:abstractNumId w:val="28"/>
  </w:num>
  <w:num w:numId="16">
    <w:abstractNumId w:val="1"/>
  </w:num>
  <w:num w:numId="17">
    <w:abstractNumId w:val="10"/>
  </w:num>
  <w:num w:numId="18">
    <w:abstractNumId w:val="6"/>
  </w:num>
  <w:num w:numId="19">
    <w:abstractNumId w:val="11"/>
  </w:num>
  <w:num w:numId="20">
    <w:abstractNumId w:val="19"/>
  </w:num>
  <w:num w:numId="21">
    <w:abstractNumId w:val="8"/>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14"/>
  </w:num>
  <w:num w:numId="29">
    <w:abstractNumId w:val="3"/>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oNotDisplayPageBoundaries/>
  <w:proofState w:spelling="clean" w:grammar="clean"/>
  <w:defaultTabStop w:val="567"/>
  <w:hyphenationZone w:val="425"/>
  <w:characterSpacingControl w:val="doNotCompress"/>
  <w:hdrShapeDefaults>
    <o:shapedefaults v:ext="edit" spidmax="2049"/>
  </w:hdrShapeDefaults>
  <w:footnotePr>
    <w:footnote w:id="-1"/>
    <w:footnote w:id="0"/>
  </w:footnotePr>
  <w:endnotePr>
    <w:endnote w:id="-1"/>
    <w:endnote w:id="0"/>
  </w:endnotePr>
  <w:compat>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4"/>
  </w:compat>
  <w:docVars>
    <w:docVar w:name="Copylist_Path" w:val="\\at100\user\WK\SEILEG\DocuWrite\Copylist"/>
    <w:docVar w:name="Council" w:val="true"/>
    <w:docVar w:name="DocuWriteMetaData" w:val="&lt;metadataset docuwriteversion=&quot;3.8.2&quot; technicalblockguid=&quot;abb581e3-ef86-488c-9653-f35ea8cb19a1&quot;&gt;_x000d__x000a_  &lt;metadata key=&quot;md_DocumentLanguages&quot;&gt;_x000d__x000a_    &lt;basicdatatypelist&gt;_x000d__x000a_      &lt;language key=&quot;EN&quot; text=&quot;EN&quot; /&gt;_x000d__x000a_    &lt;/basicdatatypelist&gt;_x000d__x000a_  &lt;/metadata&gt;_x000d__x000a_  &lt;metadata key=&quot;md_OriginalLanguages&quot;&gt;_x000d__x000a_    &lt;basicdatatypelist&gt;_x000d__x000a_      &lt;language key=&quot;EN&quot; text=&quot;EN&quot; /&gt;_x000d__x000a_    &lt;/basicdatatypelist&gt;_x000d__x000a_  &lt;/metadata&gt;_x000d__x000a_  &lt;metadata key=&quot;md_UniqueHeading&quot;&gt;_x000d__x000a_    &lt;basicdatatype&gt;_x000d__x000a_      &lt;heading key=&quot;uh_36&quot; text=&quot;NOTE&quot; /&gt;_x000d__x000a_    &lt;/basicdatatype&gt;_x000d__x000a_  &lt;/metadata&gt;_x000d__x000a_  &lt;metadata key=&quot;md_HeadingText&quot;&gt;_x000d__x000a_    &lt;headingtext text=&quot;NOTE&quot;&gt;_x000d__x000a_      &lt;formattedtext&gt;_x000d__x000a_        &lt;xaml text=&quot;NOTE&quot;&gt;&amp;lt;FlowDocument xmlns=&quot;http://schemas.microsoft.com/winfx/2006/xaml/presentation&quot;&amp;gt;&amp;lt;Paragraph&amp;gt;NOTE&amp;lt;/Paragraph&amp;gt;&amp;lt;/FlowDocument&amp;gt;&lt;/xaml&gt;_x000d__x000a_      &lt;/formattedtext&gt;_x000d__x000a_    &lt;/headingtext&gt;_x000d__x000a_  &lt;/metadata&gt;_x000d__x000a_  &lt;metadata key=&quot;md_DocumentGroup&quot;&gt;_x000d__x000a_    &lt;basicdatatype&gt;_x000d__x000a_      &lt;document_group key=&quot;dg_07&quot; text=&quot;Note&quot; /&gt;_x000d__x000a_    &lt;/basicdatatype&gt;_x000d__x000a_  &lt;/metadata&gt;_x000d__x000a_  &lt;metadata key=&quot;md_DocumentType&quot;&gt;_x000d__x000a_    &lt;basicdatatype&gt;_x000d__x000a_      &lt;doc_type key=&quot;dt_ST&quot; text=&quot;ST&quot; /&gt;_x000d__x000a_    &lt;/basicdatatype&gt;_x000d__x000a_  &lt;/metadata&gt;_x000d__x000a_  &lt;metadata key=&quot;md_InstitutionalFramework&quot;&gt;_x000d__x000a_    &lt;basicdatatype&gt;_x000d__x000a_      &lt;framework key=&quot;if_01&quot; text=&quot;Council of the European Union&quot; institution=&quot;instfr_institution&quot; acronym=&quot;instfr_acronym&quot; /&gt;_x000d__x000a_    &lt;/basicdatatype&gt;_x000d__x000a_  &lt;/metadata&gt;_x000d__x000a_  &lt;metadata key=&quot;md_DraftNote&quot; /&gt;_x000d__x000a_  &lt;metadata key=&quot;md_DocumentLocation&quot;&gt;_x000d__x000a_    &lt;basicdatatype&gt;_x000d__x000a_      &lt;location key=&quot;loc_01&quot; text=&quot;Brussels&quot; /&gt;_x000d__x000a_    &lt;/basicdatatype&gt;_x000d__x000a_  &lt;/metadata&gt;_x000d__x000a_  &lt;metadata key=&quot;md_DocumentDate&quot;&gt;_x000d__x000a_    &lt;text&gt;2016-12-16&lt;/text&gt;_x000d__x000a_  &lt;/metadata&gt;_x000d__x000a_  &lt;metadata key=&quot;md_Prefix&quot;&gt;_x000d__x000a_    &lt;text&gt;&lt;/text&gt;_x000d__x000a_  &lt;/metadata&gt;_x000d__x000a_  &lt;metadata key=&quot;md_DocumentNumber&quot;&gt;_x000d__x000a_    &lt;text&gt;14974&lt;/text&gt;_x000d__x000a_  &lt;/metadata&gt;_x000d__x000a_  &lt;metadata key=&quot;md_YearDocumentNumber&quot;&gt;_x000d__x000a_    &lt;text&gt;2016&lt;/text&gt;_x000d__x000a_  &lt;/metadata&gt;_x000d__x000a_  &lt;metadata key=&quot;md_Suffixes&quot;&gt;_x000d__x000a_    &lt;text&gt;&lt;/text&gt;_x000d__x000a_  &lt;/metadata&gt;_x000d__x000a_  &lt;metadata key=&quot;md_SuffixLanguagesInvolved&quot;&gt;_x000d__x000a_    &lt;text&gt;&lt;/text&gt;_x000d__x000a_  &lt;/metadata&gt;_x000d__x000a_  &lt;metadata key=&quot;md_FirstRevNumber&quot;&gt;_x000d__x000a_    &lt;text&gt;&lt;/text&gt;_x000d__x000a_  &lt;/metadata&gt;_x000d__x000a_  &lt;metadata key=&quot;md_Distribution&quot;&gt;_x000d__x000a_    &lt;basicdatatype&gt;_x000d__x000a_      &lt;distribution key=&quot;dis_02&quot; text=&quot;LIMITE&quot; /&gt;_x000d__x000a_    &lt;/basicdatatype&gt;_x000d__x000a_  &lt;/metadata&gt;_x000d__x000a_  &lt;metadata key=&quot;md_SubjectCodes&quot;&gt;_x000d__x000a_    &lt;textlist&gt;_x000d__x000a_      &lt;text&gt;JAI 1014&lt;/text&gt;_x000d__x000a_      &lt;text&gt;GENVAL 124&lt;/text&gt;_x000d__x000a_      &lt;text&gt;MI 753&lt;/text&gt;_x000d__x000a_      &lt;text&gt;COMPET 619&lt;/text&gt;_x000d__x000a_      &lt;text&gt;COMIX 787&lt;/text&gt;_x000d__x000a_      &lt;text&gt;CODEC 1759&lt;/text&gt;_x000d__x000a_    &lt;/textlist&gt;_x000d__x000a_  &lt;/metadata&gt;_x000d__x000a_  &lt;metadata key=&quot;md_Contact&quot; /&gt;_x000d__x000a_  &lt;metadata key=&quot;md_ContactPhoneFax&quot; /&gt;_x000d__x000a_  &lt;metadata key=&quot;md_MeetingVenue&quot; /&gt;_x000d__x000a_  &lt;metadata key=&quot;md_ProvisionalVersion&quot;&gt;_x000d__x000a_    &lt;text&gt;&lt;/text&gt;_x000d__x000a_  &lt;/metadata&gt;_x000d__x000a_  &lt;metadata key=&quot;md_PresidentInformation&quot; /&gt;_x000d__x000a_  &lt;metadata key=&quot;md_MeetingNumber&quot; /&gt;_x000d__x000a_  &lt;metadata key=&quot;md_CouncilConfiguration&quot; /&gt;_x000d__x000a_  &lt;metadata key=&quot;md_CouncilIssue&quot; /&gt;_x000d__x000a_  &lt;metadata key=&quot;md_PhoneNumber&quot; /&gt;_x000d__x000a_  &lt;metadata key=&quot;md_TypeOfHeading&quot;&gt;_x000d__x000a_    &lt;basicdatatype&gt;_x000d__x000a_      &lt;typeofheading key=&quot;typeofhead_06&quot; text=&quot;Other&quot; /&gt;_x000d__x000a_    &lt;/basicdatatype&gt;_x000d__x000a_  &lt;/metadata&gt;_x000d__x000a_  &lt;metadata key=&quot;md_ReplyName&quot; /&gt;_x000d__x000a_  &lt;metadata key=&quot;md_EPQuestionsData&quot; /&gt;_x000d__x000a_  &lt;metadata key=&quot;md_Deadline&quot; /&gt;_x000d__x000a_  &lt;metadata key=&quot;md_InterinstitutionalFiles&quot;&gt;_x000d__x000a_    &lt;textlist&gt;_x000d__x000a_      &lt;text&gt;2015/0269 (COD)&lt;/text&gt;_x000d__x000a_    &lt;/textlist&gt;_x000d__x000a_  &lt;/metadata&gt;_x000d__x000a_  &lt;metadata key=&quot;md_AdditionalReferences&quot;&gt;_x000d__x000a_    &lt;textlist /&gt;_x000d__x000a_  &lt;/metadata&gt;_x000d__x000a_  &lt;metadata key=&quot;md_LEXNumber&quot;&gt;_x000d__x000a_    &lt;text&gt;&lt;/text&gt;_x000d__x000a_  &lt;/metadata&gt;_x000d__x000a_  &lt;metadata key=&quot;md_SousEmbargo&quot;&gt;_x000d__x000a_    &lt;text&gt;&lt;/text&gt;_x000d__x000a_  &lt;/metadata&gt;_x000d__x000a_  &lt;metadata key=&quot;md_Originator&quot;&gt;_x000d__x000a_    &lt;basicdatatype&gt;_x000d__x000a_      &lt;originator key=&quot;or_12&quot; text=&quot;Presidency&quot; /&gt;_x000d__x000a_    &lt;/basicdatatype&gt;_x000d__x000a_  &lt;/metadata&gt;_x000d__x000a_  &lt;metadata key=&quot;md_Recipient&quot;&gt;_x000d__x000a_    &lt;basicdatatype&gt;_x000d__x000a_      &lt;recipient key=&quot;re_08&quot; text=&quot;Permanent Representatives Committee&quot; /&gt;_x000d__x000a_    &lt;/basicdatatype&gt;_x000d__x000a_  &lt;/metadata&gt;_x000d__x000a_  &lt;metadata key=&quot;md_DateOfReceipt&quot;&gt;_x000d__x000a_    &lt;text&gt;&lt;/text&gt;_x000d__x000a_  &lt;/metadata&gt;_x000d__x000a_  &lt;metadata key=&quot;md_FreeDate&quot;&gt;_x000d__x000a_    &lt;textlist /&gt;_x000d__x000a_  &lt;/metadata&gt;_x000d__x000a_  &lt;metadata key=&quot;md_PrecedingDocuments&quot;&gt;_x000d__x000a_    &lt;textlist /&gt;_x000d__x000a_  &lt;/metadata&gt;_x000d__x000a_  &lt;metadata key=&quot;md_CommissionDocuments&quot;&gt;_x000d__x000a_    &lt;textlist /&gt;_x000d__x000a_  &lt;/metadata&gt;_x000d__x000a_  &lt;metadata key=&quot;md_DocForDWNDCL&quot; /&gt;_x000d__x000a_  &lt;metadata key=&quot;md_Distribution_NewClassification&quot; /&gt;_x000d__x000a_  &lt;metadata key=&quot;md_DWNDCLAuthorization&quot; /&gt;_x000d__x000a_  &lt;metadata key=&quot;md_DateOfAuthorization&quot; /&gt;_x000d__x000a_  &lt;metadata key=&quot;md_MeetingLocation&quot; /&gt;_x000d__x000a_  &lt;metadata key=&quot;md_MeetingDate&quot; /&gt;_x000d__x000a_  &lt;metadata key=&quot;md_MeetingInformation&quot; /&gt;_x000d__x000a_  &lt;metadata key=&quot;md_Item&quot; /&gt;_x000d__x000a_  &lt;metadata key=&quot;md_Subject&quot;&gt;_x000d__x000a_    &lt;xaml text=&quot;Proposal for a Directive of the European Parliament and of the Council amending Council Directive 91/477/EEC on control of the acquisition and possession of weapons (First reading) - Confirmation of the final compromise text with a view to agreement&quot;&gt;&amp;lt;FlowDocument FontFamily=&quot;Arial Unicode MS&quot; FontSize=&quot;12&quot; PageWidth=&quot;329&quot; PagePadding=&quot;0,0,0,0&quot; AllowDrop=&quot;False&quot; xmlns=&quot;http://schemas.microsoft.com/winfx/2006/xaml/presentation&quot; xmlns:x=&quot;http://schemas.microsoft.com/winfx/2006/xaml&quot;&amp;gt;&amp;lt;Paragraph FontFamily=&quot;Georgia&quot; FontSize=&quot;16&quot;&amp;gt;&amp;lt;Run FontFamily=&quot;Arial Unicode MS&quot;&amp;gt;Proposal for a Directive of the European Parliament and of the Council amending Council Directive 91/477/EEC on control of the acquisition and possession of weapons (First reading)&amp;lt;/Run&amp;gt;&amp;lt;/Paragraph&amp;gt;&amp;lt;Paragraph&amp;gt;&amp;lt;Run xml:lang=&quot;fr-be&quot; xml:space=&quot;preserve&quot;&amp;gt;- &amp;lt;/Run&amp;gt;&amp;lt;Run xml:lang=&quot;en-gb&quot;&amp;gt;Confirmation of the final compromise text with a view to agreement&amp;lt;/Run&amp;gt;&amp;lt;/Paragraph&amp;gt;&amp;lt;/FlowDocument&amp;gt;&lt;/xaml&gt;_x000d__x000a_  &lt;/metadata&gt;_x000d__x000a_  &lt;metadata key=&quot;md_SubjectFootnote&quot; /&gt;_x000d__x000a_  &lt;metadata key=&quot;md_DG&quot;&gt;_x000d__x000a_    &lt;text&gt;DGD 1C&lt;/text&gt;_x000d__x000a_  &lt;/metadata&gt;_x000d__x000a_  &lt;metadata key=&quot;md_Initials&quot;&gt;_x000d__x000a_    &lt;text&gt;RS/vdh&lt;/text&gt;_x000d__x000a_  &lt;/metadata&gt;_x000d__x000a_  &lt;metadata key=&quot;md_RectifProcedureType&quot;&gt;_x000d__x000a_    &lt;basicdatatype&gt;_x000d__x000a_      &lt;rectifprocedure key=&quot;&quot; /&gt;_x000d__x000a_    &lt;/basicdatatype&gt;_x000d__x000a_  &lt;/metadata&gt;_x000d__x000a_  &lt;metadata key=&quot;md_RectifLanguagesBase&quot; /&gt;_x000d__x000a_  &lt;metadata key=&quot;md_RectifLanguagesConcerned&quot; /&gt;_x000d__x000a_  &lt;metadata key=&quot;md_RectifIsLangSpec&quot; /&gt;_x000d__x000a_  &lt;metadata key=&quot;md_RectifLangSpecValue&quot; /&gt;_x000d__x000a_  &lt;metadata key=&quot;md_RectifNumberOfMistakes&quot; /&gt;_x000d__x000a_  &lt;metadata key=&quot;md_RectifHasRemarks&quot; /&gt;_x000d__x000a_  &lt;metadata key=&quot;md_RectifUseDocRef&quot; /&gt;_x000d__x000a_  &lt;metadata key=&quot;md_RectifDocRefNumber&quot; /&gt;_x000d__x000a_  &lt;metadata key=&quot;md_RectifDocRefDate&quot; /&gt;_x000d__x000a_  &lt;metadata key=&quot;md_RectifUseOJRef&quot; /&gt;_x000d__x000a_  &lt;metadata key=&quot;md_RectifOJRefType&quot; /&gt;_x000d__x000a_  &lt;metadata key=&quot;md_RectifOJLRefNumber&quot; /&gt;_x000d__x000a_  &lt;metadata key=&quot;md_RectifOJCRefNumber&quot; /&gt;_x000d__x000a_  &lt;metadata key=&quot;md_RectifOJLRefDate&quot; /&gt;_x000d__x000a_  &lt;metadata key=&quot;md_RectifOJCRefDate&quot; /&gt;_x000d__x000a_  &lt;metadata key=&quot;md_RectifOJLRefPage&quot; /&gt;_x000d__x000a_  &lt;metadata key=&quot;md_RectifOJCRefPage&quot; /&gt;_x000d__x000a_  &lt;metadata key=&quot;md_RectifUseOJCorRef&quot; /&gt;_x000d__x000a_  &lt;metadata key=&quot;md_RectifOJCorRefNumber&quot; /&gt;_x000d__x000a_  &lt;metadata key=&quot;md_RectifOJCorRefDate&quot; /&gt;_x000d__x000a_  &lt;metadata key=&quot;md_RectifOJCorRefPage&quot; /&gt;_x000d__x000a_  &lt;metadata key=&quot;md_RectifTimeLimit&quot; /&gt;_x000d__x000a_  &lt;metadata key=&quot;md_RectifCodecision&quot; /&gt;_x000d__x000a_  &lt;metadata key=&quot;md_RectifCorrectionNewLang&quot; /&gt;_x000d__x000a_  &lt;metadata key=&quot;md_RectifAgreement&quot; /&gt;_x000d__x000a_  &lt;metadata key=&quot;md_RectifSignature&quot; /&gt;_x000d__x000a_  &lt;metadata key=&quot;md_RectifLastMergeDate&quot; /&gt;_x000d__x000a_  &lt;metadata key=&quot;md_Rectif_Source1_UniqueHeading&quot;&gt;_x000d__x000a_    &lt;basicdatatype&gt;_x000d__x000a_      &lt;text&gt;&lt;/text&gt;_x000d__x000a_    &lt;/basicdatatype&gt;_x000d__x000a_  &lt;/metadata&gt;_x000d__x000a_  &lt;metadata key=&quot;md_Rectif_Source1_DocumentType&quot;&gt;_x000d__x000a_    &lt;basicdatatype&gt;_x000d__x000a_      &lt;doc_type key=&quot;&quot; /&gt;_x000d__x000a_    &lt;/basicdatatype&gt;_x000d__x000a_  &lt;/metadata&gt;_x000d__x000a_  &lt;metadata key=&quot;md_Rectif_Source1_DocumentNumber&quot;&gt;_x000d__x000a_    &lt;text&gt;&lt;/text&gt;_x000d__x000a_  &lt;/metadata&gt;_x000d__x000a_  &lt;metadata key=&quot;md_Rectif_Source1_YearDocumentNumber&quot;&gt;_x000d__x000a_    &lt;text&gt;2016&lt;/text&gt;_x000d__x000a_  &lt;/metadata&gt;_x000d__x000a_  &lt;metadata key=&quot;md_Rectif_Source1_Suffixes&quot;&gt;_x000d__x000a_    &lt;text&gt;&lt;/text&gt;_x000d__x000a_  &lt;/metadata&gt;_x000d__x000a_  &lt;metadata key=&quot;md_Rectif_Source2_UniqueHeading&quot;&gt;_x000d__x000a_    &lt;basicdatatype&gt;_x000d__x000a_      &lt;text&gt;&lt;/text&gt;_x000d__x000a_    &lt;/basicdatatype&gt;_x000d__x000a_  &lt;/metadata&gt;_x000d__x000a_  &lt;metadata key=&quot;md_Rectif_Source2_DocumentType&quot;&gt;_x000d__x000a_    &lt;basicdatatype&gt;_x000d__x000a_      &lt;doc_type key=&quot;&quot; /&gt;_x000d__x000a_    &lt;/basicdatatype&gt;_x000d__x000a_  &lt;/metadata&gt;_x000d__x000a_  &lt;metadata key=&quot;md_Rectif_Source2_DocumentNumber&quot;&gt;_x000d__x000a_    &lt;text&gt;&lt;/text&gt;_x000d__x000a_  &lt;/metadata&gt;_x000d__x000a_  &lt;metadata key=&quot;md_Rectif_Source2_YearDocumentNumber&quot;&gt;_x000d__x000a_    &lt;text&gt;&lt;/text&gt;_x000d__x000a_  &lt;/metadata&gt;_x000d__x000a_  &lt;metadata key=&quot;md_Rectif_Source2_Suffixes&quot;&gt;_x000d__x000a_    &lt;text&gt;&lt;/text&gt;_x000d__x000a_  &lt;/metadata&gt;_x000d__x000a_  &lt;metadata key=&quot;md_CoverPageDocWithCouncilFooter&quot;&gt;_x000d__x000a_    &lt;text&gt;false&lt;/text&gt;_x000d__x000a_  &lt;/metadata&gt;_x000d__x000a_  &lt;metadata key=&quot;md_SourceDocLanguage&quot;&gt;_x000d__x000a_    &lt;text&gt;&lt;/text&gt;_x000d__x000a_  &lt;/metadata&gt;_x000d__x000a_  &lt;metadata key=&quot;md_SourceDocType&quot;&gt;_x000d__x000a_    &lt;text&gt;&lt;/text&gt;_x000d__x000a_  &lt;/metadata&gt;_x000d__x000a_  &lt;metadata key=&quot;md_SourceDocTitle&quot;&gt;_x000d__x000a_    &lt;text&gt;&lt;/text&gt;_x000d__x000a_  &lt;/metadata&gt;_x000d__x000a_  &lt;metadata key=&quot;md_SourceDocIsCECDoc&quot;&gt;_x000d__x000a_    &lt;text&gt;false&lt;/text&gt;_x000d__x000a_  &lt;/metadata&gt;_x000d__x000a_  &lt;metadata key=&quot;md_NB1&quot; /&gt;_x000d__x000a_  &lt;metadata key=&quot;md_NB2&quot; /&gt;_x000d__x000a_  &lt;metadata key=&quot;md_NB3&quot; /&gt;_x000d__x000a_  &lt;metadata key=&quot;md_Meetings&quot; /&gt;_x000d__x000a_  &lt;metadata key=&quot;md_VisualRepresentation&quot;&gt;_x000d__x000a_    &lt;basicdatatype&gt;_x000d__x000a_      &lt;visualrepresentation key=&quot;visrep_02&quot; text=&quot;New visual identity&quot; /&gt;_x000d__x000a_    &lt;/basicdatatype&gt;_x000d__x000a_  &lt;/metadata&gt;_x000d__x000a_  &lt;metadata key=&quot;md_LetterData&quot; /&gt;_x000d__x000a_&lt;/metadataset&gt;"/>
    <w:docVar w:name="DW_DocType" w:val="DW_COUNCIL"/>
    <w:docVar w:name="VSSDB_IniPath" w:val="\\at100\user\wovo\SEILEG\vss\srcsafe.ini"/>
    <w:docVar w:name="VSSDB_ProjectPath" w:val="$/DocuWrite/DOT/DW_COUNCIL"/>
  </w:docVars>
  <w:rsids>
    <w:rsidRoot w:val="00693FE2"/>
    <w:rsid w:val="00011237"/>
    <w:rsid w:val="000162B0"/>
    <w:rsid w:val="000268C2"/>
    <w:rsid w:val="00035DB8"/>
    <w:rsid w:val="000360A0"/>
    <w:rsid w:val="00047998"/>
    <w:rsid w:val="000820F6"/>
    <w:rsid w:val="000A1B65"/>
    <w:rsid w:val="000A7582"/>
    <w:rsid w:val="000C32B4"/>
    <w:rsid w:val="000E0099"/>
    <w:rsid w:val="000F7B09"/>
    <w:rsid w:val="001016B2"/>
    <w:rsid w:val="00110DB3"/>
    <w:rsid w:val="001209CE"/>
    <w:rsid w:val="001231DF"/>
    <w:rsid w:val="00136D5D"/>
    <w:rsid w:val="00137752"/>
    <w:rsid w:val="001726B7"/>
    <w:rsid w:val="00177F5A"/>
    <w:rsid w:val="00191401"/>
    <w:rsid w:val="001A0771"/>
    <w:rsid w:val="001D4FD5"/>
    <w:rsid w:val="002027E0"/>
    <w:rsid w:val="00205BDE"/>
    <w:rsid w:val="002127E6"/>
    <w:rsid w:val="0023084A"/>
    <w:rsid w:val="00231336"/>
    <w:rsid w:val="00245F98"/>
    <w:rsid w:val="00251C7E"/>
    <w:rsid w:val="00257F6B"/>
    <w:rsid w:val="002A6595"/>
    <w:rsid w:val="002B0ADD"/>
    <w:rsid w:val="002D0B77"/>
    <w:rsid w:val="002D31CE"/>
    <w:rsid w:val="002D548A"/>
    <w:rsid w:val="002E5C3D"/>
    <w:rsid w:val="002E7800"/>
    <w:rsid w:val="00300D29"/>
    <w:rsid w:val="00315ADB"/>
    <w:rsid w:val="00322EFD"/>
    <w:rsid w:val="003302FD"/>
    <w:rsid w:val="003321CB"/>
    <w:rsid w:val="003575CF"/>
    <w:rsid w:val="00367C31"/>
    <w:rsid w:val="00375B62"/>
    <w:rsid w:val="003C2E0F"/>
    <w:rsid w:val="003D2A41"/>
    <w:rsid w:val="003F5EFD"/>
    <w:rsid w:val="003F65CE"/>
    <w:rsid w:val="003F743A"/>
    <w:rsid w:val="0040071E"/>
    <w:rsid w:val="00412489"/>
    <w:rsid w:val="00430B5D"/>
    <w:rsid w:val="00470F1B"/>
    <w:rsid w:val="00475591"/>
    <w:rsid w:val="0049637F"/>
    <w:rsid w:val="004A2868"/>
    <w:rsid w:val="004F6121"/>
    <w:rsid w:val="00505DAC"/>
    <w:rsid w:val="005407DE"/>
    <w:rsid w:val="00546FD9"/>
    <w:rsid w:val="005930FC"/>
    <w:rsid w:val="005B387F"/>
    <w:rsid w:val="005D3CFF"/>
    <w:rsid w:val="005D7C69"/>
    <w:rsid w:val="005E03A1"/>
    <w:rsid w:val="005E05ED"/>
    <w:rsid w:val="005F2AF4"/>
    <w:rsid w:val="006007E3"/>
    <w:rsid w:val="00604D1C"/>
    <w:rsid w:val="00614533"/>
    <w:rsid w:val="00616EF1"/>
    <w:rsid w:val="0065696D"/>
    <w:rsid w:val="00657A15"/>
    <w:rsid w:val="00661F34"/>
    <w:rsid w:val="00675E1A"/>
    <w:rsid w:val="00681F4E"/>
    <w:rsid w:val="00687E20"/>
    <w:rsid w:val="00693FE2"/>
    <w:rsid w:val="006A0951"/>
    <w:rsid w:val="006D7D53"/>
    <w:rsid w:val="006E1D30"/>
    <w:rsid w:val="006E675E"/>
    <w:rsid w:val="006F58E1"/>
    <w:rsid w:val="00721C38"/>
    <w:rsid w:val="0074037D"/>
    <w:rsid w:val="00763B6D"/>
    <w:rsid w:val="007A22C2"/>
    <w:rsid w:val="007C3E9D"/>
    <w:rsid w:val="007E0681"/>
    <w:rsid w:val="007E506A"/>
    <w:rsid w:val="007E7804"/>
    <w:rsid w:val="007F7127"/>
    <w:rsid w:val="0081416E"/>
    <w:rsid w:val="0082612F"/>
    <w:rsid w:val="00862D30"/>
    <w:rsid w:val="00874772"/>
    <w:rsid w:val="00894290"/>
    <w:rsid w:val="00896081"/>
    <w:rsid w:val="008A2424"/>
    <w:rsid w:val="008B5C2F"/>
    <w:rsid w:val="008D1DCB"/>
    <w:rsid w:val="008D216E"/>
    <w:rsid w:val="008D6F72"/>
    <w:rsid w:val="008E6552"/>
    <w:rsid w:val="008E78E9"/>
    <w:rsid w:val="008E7BF9"/>
    <w:rsid w:val="008F29FB"/>
    <w:rsid w:val="00941B45"/>
    <w:rsid w:val="00954BB6"/>
    <w:rsid w:val="00963A74"/>
    <w:rsid w:val="009644A4"/>
    <w:rsid w:val="009905AD"/>
    <w:rsid w:val="009B0A21"/>
    <w:rsid w:val="009B4154"/>
    <w:rsid w:val="009E7BBC"/>
    <w:rsid w:val="009F3281"/>
    <w:rsid w:val="00A07382"/>
    <w:rsid w:val="00A56534"/>
    <w:rsid w:val="00A566CE"/>
    <w:rsid w:val="00AA0A02"/>
    <w:rsid w:val="00AA3920"/>
    <w:rsid w:val="00AA53FC"/>
    <w:rsid w:val="00AC4578"/>
    <w:rsid w:val="00B025C2"/>
    <w:rsid w:val="00B0325F"/>
    <w:rsid w:val="00B11BE0"/>
    <w:rsid w:val="00B2078F"/>
    <w:rsid w:val="00B248DB"/>
    <w:rsid w:val="00B26F55"/>
    <w:rsid w:val="00B27537"/>
    <w:rsid w:val="00B3055F"/>
    <w:rsid w:val="00B620E9"/>
    <w:rsid w:val="00B70BA6"/>
    <w:rsid w:val="00B75D95"/>
    <w:rsid w:val="00B8514E"/>
    <w:rsid w:val="00B9015C"/>
    <w:rsid w:val="00B96BDB"/>
    <w:rsid w:val="00BA665E"/>
    <w:rsid w:val="00BA6DCA"/>
    <w:rsid w:val="00BE1832"/>
    <w:rsid w:val="00BE353D"/>
    <w:rsid w:val="00BE4D32"/>
    <w:rsid w:val="00C3333A"/>
    <w:rsid w:val="00C67A3A"/>
    <w:rsid w:val="00CD11E4"/>
    <w:rsid w:val="00CD7245"/>
    <w:rsid w:val="00CF7E11"/>
    <w:rsid w:val="00D02508"/>
    <w:rsid w:val="00D14E59"/>
    <w:rsid w:val="00D20B1F"/>
    <w:rsid w:val="00D26F2D"/>
    <w:rsid w:val="00D4463D"/>
    <w:rsid w:val="00D83F71"/>
    <w:rsid w:val="00D9408E"/>
    <w:rsid w:val="00DA2382"/>
    <w:rsid w:val="00DA6995"/>
    <w:rsid w:val="00DA6A8B"/>
    <w:rsid w:val="00DD7F5F"/>
    <w:rsid w:val="00DF726B"/>
    <w:rsid w:val="00E043A5"/>
    <w:rsid w:val="00E0472E"/>
    <w:rsid w:val="00E114DB"/>
    <w:rsid w:val="00E213FB"/>
    <w:rsid w:val="00E26B80"/>
    <w:rsid w:val="00E43F50"/>
    <w:rsid w:val="00E51003"/>
    <w:rsid w:val="00E52E6E"/>
    <w:rsid w:val="00E62BDD"/>
    <w:rsid w:val="00E63D68"/>
    <w:rsid w:val="00E649B9"/>
    <w:rsid w:val="00E64A4A"/>
    <w:rsid w:val="00E92FCF"/>
    <w:rsid w:val="00EB2054"/>
    <w:rsid w:val="00EB5B31"/>
    <w:rsid w:val="00EB63E4"/>
    <w:rsid w:val="00EE25A7"/>
    <w:rsid w:val="00EE34EC"/>
    <w:rsid w:val="00F147F3"/>
    <w:rsid w:val="00F27376"/>
    <w:rsid w:val="00F3019B"/>
    <w:rsid w:val="00F355AA"/>
    <w:rsid w:val="00F5081B"/>
    <w:rsid w:val="00F7245C"/>
    <w:rsid w:val="00F73E8B"/>
    <w:rsid w:val="00F9163C"/>
    <w:rsid w:val="00FB05F7"/>
    <w:rsid w:val="00FB635E"/>
    <w:rsid w:val="00FB72F7"/>
    <w:rsid w:val="00FC05DB"/>
    <w:rsid w:val="00FD09BD"/>
    <w:rsid w:val="00FF38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B31"/>
    <w:pPr>
      <w:spacing w:before="120" w:after="120" w:line="360" w:lineRule="auto"/>
    </w:pPr>
    <w:rPr>
      <w:rFonts w:ascii="Times New Roman" w:hAnsi="Times New Roman" w:cs="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E1D30"/>
    <w:pPr>
      <w:tabs>
        <w:tab w:val="right" w:pos="9638"/>
      </w:tabs>
    </w:pPr>
  </w:style>
  <w:style w:type="character" w:customStyle="1" w:styleId="HeaderChar">
    <w:name w:val="Header Char"/>
    <w:basedOn w:val="DefaultParagraphFont"/>
    <w:link w:val="Header"/>
    <w:uiPriority w:val="99"/>
    <w:rsid w:val="006E1D30"/>
    <w:rPr>
      <w:rFonts w:ascii="Times New Roman" w:hAnsi="Times New Roman" w:cs="Times New Roman"/>
      <w:sz w:val="24"/>
      <w:bdr w:val="none" w:sz="0" w:space="0" w:color="auto"/>
      <w:shd w:val="clear" w:color="auto" w:fill="auto"/>
      <w:lang w:val="en-GB"/>
    </w:rPr>
  </w:style>
  <w:style w:type="paragraph" w:styleId="Footer">
    <w:name w:val="footer"/>
    <w:basedOn w:val="Normal"/>
    <w:link w:val="FooterChar"/>
    <w:uiPriority w:val="99"/>
    <w:unhideWhenUsed/>
    <w:rsid w:val="006E1D30"/>
    <w:pPr>
      <w:tabs>
        <w:tab w:val="center" w:pos="4819"/>
        <w:tab w:val="center" w:pos="7370"/>
        <w:tab w:val="right" w:pos="9638"/>
      </w:tabs>
      <w:spacing w:before="0" w:after="0" w:line="240" w:lineRule="auto"/>
    </w:pPr>
  </w:style>
  <w:style w:type="character" w:customStyle="1" w:styleId="FooterChar">
    <w:name w:val="Footer Char"/>
    <w:basedOn w:val="DefaultParagraphFont"/>
    <w:link w:val="Footer"/>
    <w:uiPriority w:val="99"/>
    <w:rsid w:val="006E1D30"/>
    <w:rPr>
      <w:rFonts w:ascii="Times New Roman" w:hAnsi="Times New Roman" w:cs="Times New Roman"/>
      <w:sz w:val="24"/>
      <w:bdr w:val="none" w:sz="0" w:space="0" w:color="auto"/>
      <w:shd w:val="clear" w:color="auto" w:fill="auto"/>
      <w:lang w:val="en-GB"/>
    </w:rPr>
  </w:style>
  <w:style w:type="paragraph" w:styleId="FootnoteText">
    <w:name w:val="footnote text"/>
    <w:aliases w:val="footnotes,Footnote Text Char2 Char,Footnote Text Char Char1 Char,Footnote Text Char2 Char Char Char,Footnote Text Char1 Char Char Char Char,Footnote Text Char Char Char Char Char Char,Fußnotentext RAXEN,footnotes Char,fn,Fußnote,o,Znak"/>
    <w:basedOn w:val="Normal"/>
    <w:link w:val="FootnoteTextChar"/>
    <w:uiPriority w:val="99"/>
    <w:unhideWhenUsed/>
    <w:qFormat/>
    <w:rsid w:val="006E1D30"/>
    <w:pPr>
      <w:spacing w:before="0" w:after="0" w:line="240" w:lineRule="auto"/>
      <w:ind w:left="720" w:hanging="720"/>
    </w:pPr>
    <w:rPr>
      <w:szCs w:val="20"/>
    </w:rPr>
  </w:style>
  <w:style w:type="character" w:customStyle="1" w:styleId="FootnoteTextChar">
    <w:name w:val="Footnote Text Char"/>
    <w:aliases w:val="footnotes Char1,Footnote Text Char2 Char Char,Footnote Text Char Char1 Char Char,Footnote Text Char2 Char Char Char Char,Footnote Text Char1 Char Char Char Char Char,Footnote Text Char Char Char Char Char Char Char,footnotes Char Char"/>
    <w:basedOn w:val="DefaultParagraphFont"/>
    <w:link w:val="FootnoteText"/>
    <w:uiPriority w:val="99"/>
    <w:rsid w:val="006E1D30"/>
    <w:rPr>
      <w:rFonts w:ascii="Times New Roman" w:hAnsi="Times New Roman" w:cs="Times New Roman"/>
      <w:sz w:val="24"/>
      <w:szCs w:val="20"/>
      <w:bdr w:val="none" w:sz="0" w:space="0" w:color="auto"/>
      <w:shd w:val="clear" w:color="auto" w:fill="auto"/>
      <w:lang w:val="en-GB"/>
    </w:rPr>
  </w:style>
  <w:style w:type="paragraph" w:customStyle="1" w:styleId="NormalCentered">
    <w:name w:val="Normal Centered"/>
    <w:basedOn w:val="Normal"/>
    <w:rsid w:val="006E1D30"/>
    <w:pPr>
      <w:spacing w:before="200"/>
      <w:jc w:val="center"/>
    </w:pPr>
  </w:style>
  <w:style w:type="paragraph" w:customStyle="1" w:styleId="NormalRight">
    <w:name w:val="Normal Right"/>
    <w:basedOn w:val="Normal"/>
    <w:rsid w:val="006E1D30"/>
    <w:pPr>
      <w:spacing w:before="200"/>
      <w:jc w:val="right"/>
    </w:pPr>
  </w:style>
  <w:style w:type="paragraph" w:customStyle="1" w:styleId="NormalJustified">
    <w:name w:val="Normal Justified"/>
    <w:basedOn w:val="Normal"/>
    <w:rsid w:val="006E1D30"/>
    <w:pPr>
      <w:spacing w:before="200"/>
      <w:jc w:val="both"/>
    </w:pPr>
  </w:style>
  <w:style w:type="paragraph" w:customStyle="1" w:styleId="HeaderLandscape">
    <w:name w:val="HeaderLandscape"/>
    <w:basedOn w:val="Normal"/>
    <w:rsid w:val="006E1D30"/>
    <w:pPr>
      <w:tabs>
        <w:tab w:val="right" w:pos="14570"/>
      </w:tabs>
    </w:pPr>
  </w:style>
  <w:style w:type="paragraph" w:customStyle="1" w:styleId="FooterLandscape">
    <w:name w:val="FooterLandscape"/>
    <w:basedOn w:val="Normal"/>
    <w:rsid w:val="006E1D30"/>
    <w:pPr>
      <w:tabs>
        <w:tab w:val="center" w:pos="7285"/>
        <w:tab w:val="center" w:pos="10930"/>
        <w:tab w:val="right" w:pos="14570"/>
      </w:tabs>
      <w:spacing w:before="0" w:after="0" w:line="240" w:lineRule="auto"/>
    </w:pPr>
  </w:style>
  <w:style w:type="character" w:styleId="FootnoteReference">
    <w:name w:val="footnote reference"/>
    <w:aliases w:val="SUPERS,Footnote reference number,Footnote symbol,note TESI,-E Fußnotenzeichen,number,BVI fnr,Footnote,Footnote Reference Superscript,(Footnote Reference),EN Footnote Reference,Voetnootverwijzing,Times 10 Point,Exposant 3 Point,stylish"/>
    <w:basedOn w:val="DefaultParagraphFont"/>
    <w:link w:val="FootnoteReferneceChar"/>
    <w:uiPriority w:val="99"/>
    <w:unhideWhenUsed/>
    <w:qFormat/>
    <w:rsid w:val="006E1D30"/>
    <w:rPr>
      <w:b/>
      <w:bdr w:val="none" w:sz="0" w:space="0" w:color="auto"/>
      <w:shd w:val="clear" w:color="auto" w:fill="auto"/>
      <w:vertAlign w:val="superscript"/>
    </w:rPr>
  </w:style>
  <w:style w:type="paragraph" w:customStyle="1" w:styleId="HeaderCouncil">
    <w:name w:val="Header Council"/>
    <w:basedOn w:val="Normal"/>
    <w:rsid w:val="006E1D30"/>
    <w:pPr>
      <w:spacing w:before="0" w:after="0" w:line="240" w:lineRule="auto"/>
    </w:pPr>
    <w:rPr>
      <w:sz w:val="2"/>
    </w:rPr>
  </w:style>
  <w:style w:type="paragraph" w:customStyle="1" w:styleId="FooterCouncil">
    <w:name w:val="Footer Council"/>
    <w:basedOn w:val="Normal"/>
    <w:rsid w:val="006E1D30"/>
    <w:pPr>
      <w:spacing w:before="0" w:after="0" w:line="240" w:lineRule="auto"/>
    </w:pPr>
    <w:rPr>
      <w:sz w:val="2"/>
    </w:rPr>
  </w:style>
  <w:style w:type="paragraph" w:customStyle="1" w:styleId="TechnicalBlock">
    <w:name w:val="Technical Block"/>
    <w:basedOn w:val="Normal"/>
    <w:next w:val="Normal"/>
    <w:link w:val="TechnicalBlockChar"/>
    <w:rsid w:val="00205BDE"/>
    <w:pPr>
      <w:spacing w:before="0" w:after="240" w:line="240" w:lineRule="auto"/>
      <w:jc w:val="center"/>
    </w:pPr>
  </w:style>
  <w:style w:type="paragraph" w:customStyle="1" w:styleId="FinalLine">
    <w:name w:val="Final Line"/>
    <w:basedOn w:val="Normal"/>
    <w:next w:val="Normal"/>
    <w:rsid w:val="006E1D30"/>
    <w:pPr>
      <w:pBdr>
        <w:bottom w:val="single" w:sz="4" w:space="0" w:color="000000"/>
      </w:pBdr>
      <w:spacing w:before="360"/>
      <w:ind w:left="3400" w:right="3400"/>
      <w:jc w:val="center"/>
    </w:pPr>
    <w:rPr>
      <w:b/>
    </w:rPr>
  </w:style>
  <w:style w:type="paragraph" w:customStyle="1" w:styleId="FinalLineLandscape">
    <w:name w:val="Final Line (Landscape)"/>
    <w:basedOn w:val="Normal"/>
    <w:next w:val="Normal"/>
    <w:rsid w:val="006E1D30"/>
    <w:pPr>
      <w:pBdr>
        <w:bottom w:val="single" w:sz="4" w:space="0" w:color="000000"/>
      </w:pBdr>
      <w:spacing w:before="360"/>
      <w:ind w:left="5868" w:right="5868"/>
      <w:jc w:val="center"/>
    </w:pPr>
    <w:rPr>
      <w:b/>
    </w:rPr>
  </w:style>
  <w:style w:type="paragraph" w:customStyle="1" w:styleId="Text1">
    <w:name w:val="Text 1"/>
    <w:basedOn w:val="Normal"/>
    <w:rsid w:val="006E1D30"/>
    <w:pPr>
      <w:ind w:left="567"/>
    </w:pPr>
  </w:style>
  <w:style w:type="paragraph" w:customStyle="1" w:styleId="Text2">
    <w:name w:val="Text 2"/>
    <w:basedOn w:val="Normal"/>
    <w:rsid w:val="006E1D30"/>
    <w:pPr>
      <w:ind w:left="1134"/>
    </w:pPr>
  </w:style>
  <w:style w:type="paragraph" w:customStyle="1" w:styleId="Text3">
    <w:name w:val="Text 3"/>
    <w:basedOn w:val="Normal"/>
    <w:rsid w:val="006E1D30"/>
    <w:pPr>
      <w:ind w:left="1701"/>
    </w:pPr>
  </w:style>
  <w:style w:type="paragraph" w:customStyle="1" w:styleId="Text4">
    <w:name w:val="Text 4"/>
    <w:basedOn w:val="Normal"/>
    <w:rsid w:val="006E1D30"/>
    <w:pPr>
      <w:ind w:left="2268"/>
    </w:pPr>
  </w:style>
  <w:style w:type="paragraph" w:customStyle="1" w:styleId="Text5">
    <w:name w:val="Text 5"/>
    <w:basedOn w:val="Normal"/>
    <w:rsid w:val="006E1D30"/>
    <w:pPr>
      <w:ind w:left="2835"/>
    </w:pPr>
  </w:style>
  <w:style w:type="paragraph" w:customStyle="1" w:styleId="Text6">
    <w:name w:val="Text 6"/>
    <w:basedOn w:val="Normal"/>
    <w:rsid w:val="006E1D30"/>
    <w:pPr>
      <w:ind w:left="3402"/>
    </w:pPr>
  </w:style>
  <w:style w:type="paragraph" w:customStyle="1" w:styleId="PointManual">
    <w:name w:val="Point Manual"/>
    <w:basedOn w:val="Normal"/>
    <w:rsid w:val="006E1D30"/>
    <w:pPr>
      <w:ind w:left="567" w:hanging="567"/>
    </w:pPr>
  </w:style>
  <w:style w:type="paragraph" w:customStyle="1" w:styleId="PointManual1">
    <w:name w:val="Point Manual (1)"/>
    <w:basedOn w:val="Normal"/>
    <w:rsid w:val="006E1D30"/>
    <w:pPr>
      <w:ind w:left="1134" w:hanging="567"/>
    </w:pPr>
  </w:style>
  <w:style w:type="paragraph" w:customStyle="1" w:styleId="PointManual2">
    <w:name w:val="Point Manual (2)"/>
    <w:basedOn w:val="Normal"/>
    <w:rsid w:val="006E1D30"/>
    <w:pPr>
      <w:ind w:left="1701" w:hanging="567"/>
    </w:pPr>
  </w:style>
  <w:style w:type="paragraph" w:customStyle="1" w:styleId="PointManual3">
    <w:name w:val="Point Manual (3)"/>
    <w:basedOn w:val="Normal"/>
    <w:rsid w:val="006E1D30"/>
    <w:pPr>
      <w:ind w:left="2268" w:hanging="567"/>
    </w:pPr>
  </w:style>
  <w:style w:type="paragraph" w:customStyle="1" w:styleId="PointManual4">
    <w:name w:val="Point Manual (4)"/>
    <w:basedOn w:val="Normal"/>
    <w:rsid w:val="006E1D30"/>
    <w:pPr>
      <w:ind w:left="2835" w:hanging="567"/>
    </w:pPr>
  </w:style>
  <w:style w:type="paragraph" w:customStyle="1" w:styleId="PointDoubleManual">
    <w:name w:val="Point Double Manual"/>
    <w:basedOn w:val="Normal"/>
    <w:rsid w:val="006E1D30"/>
    <w:pPr>
      <w:tabs>
        <w:tab w:val="left" w:pos="567"/>
      </w:tabs>
      <w:ind w:left="1134" w:hanging="1134"/>
    </w:pPr>
  </w:style>
  <w:style w:type="paragraph" w:customStyle="1" w:styleId="PointDoubleManual1">
    <w:name w:val="Point Double Manual (1)"/>
    <w:basedOn w:val="Normal"/>
    <w:rsid w:val="006E1D30"/>
    <w:pPr>
      <w:tabs>
        <w:tab w:val="left" w:pos="1134"/>
      </w:tabs>
      <w:ind w:left="1701" w:hanging="1134"/>
    </w:pPr>
  </w:style>
  <w:style w:type="paragraph" w:customStyle="1" w:styleId="PointDoubleManual2">
    <w:name w:val="Point Double Manual (2)"/>
    <w:basedOn w:val="Normal"/>
    <w:rsid w:val="006E1D30"/>
    <w:pPr>
      <w:tabs>
        <w:tab w:val="left" w:pos="1701"/>
      </w:tabs>
      <w:ind w:left="2268" w:hanging="1134"/>
    </w:pPr>
  </w:style>
  <w:style w:type="paragraph" w:customStyle="1" w:styleId="PointDoubleManual3">
    <w:name w:val="Point Double Manual (3)"/>
    <w:basedOn w:val="Normal"/>
    <w:rsid w:val="006E1D30"/>
    <w:pPr>
      <w:tabs>
        <w:tab w:val="left" w:pos="2268"/>
      </w:tabs>
      <w:ind w:left="2835" w:hanging="1134"/>
    </w:pPr>
  </w:style>
  <w:style w:type="paragraph" w:customStyle="1" w:styleId="PointDoubleManual4">
    <w:name w:val="Point Double Manual (4)"/>
    <w:basedOn w:val="Normal"/>
    <w:rsid w:val="006E1D30"/>
    <w:pPr>
      <w:tabs>
        <w:tab w:val="left" w:pos="2835"/>
      </w:tabs>
      <w:ind w:left="3402" w:hanging="1134"/>
    </w:pPr>
  </w:style>
  <w:style w:type="paragraph" w:customStyle="1" w:styleId="Pointabc">
    <w:name w:val="Point abc"/>
    <w:basedOn w:val="Normal"/>
    <w:rsid w:val="006E1D30"/>
    <w:pPr>
      <w:numPr>
        <w:ilvl w:val="1"/>
        <w:numId w:val="16"/>
      </w:numPr>
    </w:pPr>
  </w:style>
  <w:style w:type="paragraph" w:customStyle="1" w:styleId="Pointabc1">
    <w:name w:val="Point abc (1)"/>
    <w:basedOn w:val="Normal"/>
    <w:rsid w:val="006E1D30"/>
    <w:pPr>
      <w:numPr>
        <w:ilvl w:val="3"/>
        <w:numId w:val="16"/>
      </w:numPr>
    </w:pPr>
  </w:style>
  <w:style w:type="paragraph" w:customStyle="1" w:styleId="Pointabc2">
    <w:name w:val="Point abc (2)"/>
    <w:basedOn w:val="Normal"/>
    <w:rsid w:val="006E1D30"/>
    <w:pPr>
      <w:numPr>
        <w:ilvl w:val="5"/>
        <w:numId w:val="16"/>
      </w:numPr>
    </w:pPr>
  </w:style>
  <w:style w:type="paragraph" w:customStyle="1" w:styleId="Pointabc3">
    <w:name w:val="Point abc (3)"/>
    <w:basedOn w:val="Normal"/>
    <w:rsid w:val="006E1D30"/>
    <w:pPr>
      <w:numPr>
        <w:ilvl w:val="7"/>
        <w:numId w:val="16"/>
      </w:numPr>
    </w:pPr>
  </w:style>
  <w:style w:type="paragraph" w:customStyle="1" w:styleId="Pointabc4">
    <w:name w:val="Point abc (4)"/>
    <w:basedOn w:val="Normal"/>
    <w:rsid w:val="006E1D30"/>
    <w:pPr>
      <w:numPr>
        <w:ilvl w:val="8"/>
        <w:numId w:val="16"/>
      </w:numPr>
    </w:pPr>
  </w:style>
  <w:style w:type="paragraph" w:customStyle="1" w:styleId="Point123">
    <w:name w:val="Point 123"/>
    <w:basedOn w:val="Normal"/>
    <w:rsid w:val="006E1D30"/>
    <w:pPr>
      <w:numPr>
        <w:numId w:val="16"/>
      </w:numPr>
    </w:pPr>
  </w:style>
  <w:style w:type="paragraph" w:customStyle="1" w:styleId="Point1231">
    <w:name w:val="Point 123 (1)"/>
    <w:basedOn w:val="Normal"/>
    <w:rsid w:val="006E1D30"/>
    <w:pPr>
      <w:numPr>
        <w:ilvl w:val="2"/>
        <w:numId w:val="16"/>
      </w:numPr>
    </w:pPr>
  </w:style>
  <w:style w:type="paragraph" w:customStyle="1" w:styleId="Point1232">
    <w:name w:val="Point 123 (2)"/>
    <w:basedOn w:val="Normal"/>
    <w:rsid w:val="006E1D30"/>
    <w:pPr>
      <w:numPr>
        <w:ilvl w:val="4"/>
        <w:numId w:val="16"/>
      </w:numPr>
    </w:pPr>
  </w:style>
  <w:style w:type="paragraph" w:customStyle="1" w:styleId="Point1233">
    <w:name w:val="Point 123 (3)"/>
    <w:basedOn w:val="Normal"/>
    <w:rsid w:val="006E1D30"/>
    <w:pPr>
      <w:numPr>
        <w:ilvl w:val="6"/>
        <w:numId w:val="16"/>
      </w:numPr>
    </w:pPr>
  </w:style>
  <w:style w:type="paragraph" w:customStyle="1" w:styleId="Pointivx">
    <w:name w:val="Point ivx"/>
    <w:basedOn w:val="Normal"/>
    <w:rsid w:val="006E1D30"/>
    <w:pPr>
      <w:numPr>
        <w:numId w:val="17"/>
      </w:numPr>
    </w:pPr>
  </w:style>
  <w:style w:type="paragraph" w:customStyle="1" w:styleId="Pointivx1">
    <w:name w:val="Point ivx (1)"/>
    <w:basedOn w:val="Normal"/>
    <w:rsid w:val="006E1D30"/>
    <w:pPr>
      <w:numPr>
        <w:ilvl w:val="1"/>
        <w:numId w:val="17"/>
      </w:numPr>
    </w:pPr>
  </w:style>
  <w:style w:type="paragraph" w:customStyle="1" w:styleId="Pointivx2">
    <w:name w:val="Point ivx (2)"/>
    <w:basedOn w:val="Normal"/>
    <w:rsid w:val="006E1D30"/>
    <w:pPr>
      <w:numPr>
        <w:ilvl w:val="2"/>
        <w:numId w:val="17"/>
      </w:numPr>
    </w:pPr>
  </w:style>
  <w:style w:type="paragraph" w:customStyle="1" w:styleId="Pointivx3">
    <w:name w:val="Point ivx (3)"/>
    <w:basedOn w:val="Normal"/>
    <w:rsid w:val="006E1D30"/>
    <w:pPr>
      <w:numPr>
        <w:ilvl w:val="3"/>
        <w:numId w:val="17"/>
      </w:numPr>
    </w:pPr>
  </w:style>
  <w:style w:type="paragraph" w:customStyle="1" w:styleId="Pointivx4">
    <w:name w:val="Point ivx (4)"/>
    <w:basedOn w:val="Normal"/>
    <w:rsid w:val="006E1D30"/>
    <w:pPr>
      <w:numPr>
        <w:ilvl w:val="4"/>
        <w:numId w:val="17"/>
      </w:numPr>
    </w:pPr>
  </w:style>
  <w:style w:type="paragraph" w:customStyle="1" w:styleId="Bullet">
    <w:name w:val="Bullet"/>
    <w:basedOn w:val="Normal"/>
    <w:rsid w:val="006E1D30"/>
    <w:pPr>
      <w:numPr>
        <w:numId w:val="11"/>
      </w:numPr>
    </w:pPr>
  </w:style>
  <w:style w:type="paragraph" w:customStyle="1" w:styleId="Bullet1">
    <w:name w:val="Bullet 1"/>
    <w:basedOn w:val="Normal"/>
    <w:rsid w:val="006E1D30"/>
    <w:pPr>
      <w:numPr>
        <w:numId w:val="12"/>
      </w:numPr>
    </w:pPr>
  </w:style>
  <w:style w:type="paragraph" w:customStyle="1" w:styleId="Bullet2">
    <w:name w:val="Bullet 2"/>
    <w:basedOn w:val="Normal"/>
    <w:rsid w:val="006E1D30"/>
    <w:pPr>
      <w:numPr>
        <w:numId w:val="13"/>
      </w:numPr>
    </w:pPr>
  </w:style>
  <w:style w:type="paragraph" w:customStyle="1" w:styleId="Bullet3">
    <w:name w:val="Bullet 3"/>
    <w:basedOn w:val="Normal"/>
    <w:rsid w:val="006E1D30"/>
    <w:pPr>
      <w:numPr>
        <w:numId w:val="14"/>
      </w:numPr>
    </w:pPr>
  </w:style>
  <w:style w:type="paragraph" w:customStyle="1" w:styleId="Bullet4">
    <w:name w:val="Bullet 4"/>
    <w:basedOn w:val="Normal"/>
    <w:rsid w:val="006E1D30"/>
    <w:pPr>
      <w:numPr>
        <w:numId w:val="15"/>
      </w:numPr>
    </w:pPr>
  </w:style>
  <w:style w:type="paragraph" w:customStyle="1" w:styleId="Dash">
    <w:name w:val="Dash"/>
    <w:basedOn w:val="Normal"/>
    <w:rsid w:val="006E1D30"/>
    <w:pPr>
      <w:numPr>
        <w:numId w:val="1"/>
      </w:numPr>
    </w:pPr>
  </w:style>
  <w:style w:type="paragraph" w:customStyle="1" w:styleId="Dash1">
    <w:name w:val="Dash 1"/>
    <w:basedOn w:val="Normal"/>
    <w:rsid w:val="006E1D30"/>
    <w:pPr>
      <w:numPr>
        <w:numId w:val="2"/>
      </w:numPr>
    </w:pPr>
  </w:style>
  <w:style w:type="paragraph" w:customStyle="1" w:styleId="Dash2">
    <w:name w:val="Dash 2"/>
    <w:basedOn w:val="Normal"/>
    <w:rsid w:val="006E1D30"/>
    <w:pPr>
      <w:numPr>
        <w:numId w:val="3"/>
      </w:numPr>
    </w:pPr>
  </w:style>
  <w:style w:type="paragraph" w:customStyle="1" w:styleId="Dash3">
    <w:name w:val="Dash 3"/>
    <w:basedOn w:val="Normal"/>
    <w:rsid w:val="006E1D30"/>
    <w:pPr>
      <w:numPr>
        <w:numId w:val="4"/>
      </w:numPr>
    </w:pPr>
  </w:style>
  <w:style w:type="paragraph" w:customStyle="1" w:styleId="Dash4">
    <w:name w:val="Dash 4"/>
    <w:basedOn w:val="Normal"/>
    <w:rsid w:val="006E1D30"/>
    <w:pPr>
      <w:numPr>
        <w:numId w:val="5"/>
      </w:numPr>
    </w:pPr>
  </w:style>
  <w:style w:type="paragraph" w:customStyle="1" w:styleId="DashEqual">
    <w:name w:val="Dash Equal"/>
    <w:basedOn w:val="Dash"/>
    <w:rsid w:val="006E1D30"/>
    <w:pPr>
      <w:numPr>
        <w:numId w:val="6"/>
      </w:numPr>
    </w:pPr>
  </w:style>
  <w:style w:type="paragraph" w:customStyle="1" w:styleId="DashEqual1">
    <w:name w:val="Dash Equal 1"/>
    <w:basedOn w:val="Dash1"/>
    <w:rsid w:val="006E1D30"/>
    <w:pPr>
      <w:numPr>
        <w:numId w:val="7"/>
      </w:numPr>
    </w:pPr>
  </w:style>
  <w:style w:type="paragraph" w:customStyle="1" w:styleId="DashEqual2">
    <w:name w:val="Dash Equal 2"/>
    <w:basedOn w:val="Dash2"/>
    <w:rsid w:val="006E1D30"/>
    <w:pPr>
      <w:numPr>
        <w:numId w:val="8"/>
      </w:numPr>
    </w:pPr>
  </w:style>
  <w:style w:type="paragraph" w:customStyle="1" w:styleId="DashEqual3">
    <w:name w:val="Dash Equal 3"/>
    <w:basedOn w:val="Dash3"/>
    <w:rsid w:val="006E1D30"/>
    <w:pPr>
      <w:numPr>
        <w:numId w:val="9"/>
      </w:numPr>
    </w:pPr>
  </w:style>
  <w:style w:type="paragraph" w:customStyle="1" w:styleId="DashEqual4">
    <w:name w:val="Dash Equal 4"/>
    <w:basedOn w:val="Dash4"/>
    <w:rsid w:val="006E1D30"/>
    <w:pPr>
      <w:numPr>
        <w:numId w:val="10"/>
      </w:numPr>
    </w:pPr>
  </w:style>
  <w:style w:type="character" w:customStyle="1" w:styleId="Marker">
    <w:name w:val="Marker"/>
    <w:basedOn w:val="DefaultParagraphFont"/>
    <w:rsid w:val="006E1D30"/>
    <w:rPr>
      <w:color w:val="0000FF"/>
      <w:bdr w:val="none" w:sz="0" w:space="0" w:color="auto"/>
      <w:shd w:val="clear" w:color="auto" w:fill="auto"/>
    </w:rPr>
  </w:style>
  <w:style w:type="character" w:customStyle="1" w:styleId="Marker1">
    <w:name w:val="Marker1"/>
    <w:basedOn w:val="DefaultParagraphFont"/>
    <w:rsid w:val="006E1D30"/>
    <w:rPr>
      <w:color w:val="008000"/>
      <w:bdr w:val="none" w:sz="0" w:space="0" w:color="auto"/>
      <w:shd w:val="clear" w:color="auto" w:fill="auto"/>
    </w:rPr>
  </w:style>
  <w:style w:type="paragraph" w:customStyle="1" w:styleId="HeadingLeft">
    <w:name w:val="Heading Left"/>
    <w:basedOn w:val="Normal"/>
    <w:next w:val="Normal"/>
    <w:rsid w:val="006E1D30"/>
    <w:pPr>
      <w:spacing w:before="360"/>
      <w:outlineLvl w:val="0"/>
    </w:pPr>
    <w:rPr>
      <w:b/>
      <w:caps/>
      <w:u w:val="single"/>
    </w:rPr>
  </w:style>
  <w:style w:type="paragraph" w:customStyle="1" w:styleId="HeadingIVX">
    <w:name w:val="Heading IVX"/>
    <w:basedOn w:val="HeadingLeft"/>
    <w:next w:val="Normal"/>
    <w:rsid w:val="006E1D30"/>
    <w:pPr>
      <w:numPr>
        <w:numId w:val="20"/>
      </w:numPr>
    </w:pPr>
  </w:style>
  <w:style w:type="paragraph" w:customStyle="1" w:styleId="Heading123">
    <w:name w:val="Heading 123"/>
    <w:basedOn w:val="HeadingLeft"/>
    <w:next w:val="Normal"/>
    <w:rsid w:val="006E1D30"/>
    <w:pPr>
      <w:numPr>
        <w:numId w:val="19"/>
      </w:numPr>
    </w:pPr>
  </w:style>
  <w:style w:type="paragraph" w:customStyle="1" w:styleId="HeadingABC">
    <w:name w:val="Heading ABC"/>
    <w:basedOn w:val="HeadingLeft"/>
    <w:next w:val="Normal"/>
    <w:rsid w:val="006E1D30"/>
    <w:pPr>
      <w:numPr>
        <w:numId w:val="18"/>
      </w:numPr>
    </w:pPr>
  </w:style>
  <w:style w:type="paragraph" w:customStyle="1" w:styleId="HeadingCentered">
    <w:name w:val="Heading Centered"/>
    <w:basedOn w:val="HeadingLeft"/>
    <w:next w:val="Normal"/>
    <w:rsid w:val="006E1D30"/>
    <w:pPr>
      <w:jc w:val="center"/>
    </w:pPr>
  </w:style>
  <w:style w:type="paragraph" w:customStyle="1" w:styleId="Amendment">
    <w:name w:val="Amendment"/>
    <w:basedOn w:val="Normal"/>
    <w:next w:val="Normal"/>
    <w:rsid w:val="006E1D30"/>
    <w:rPr>
      <w:i/>
      <w:u w:val="single"/>
    </w:rPr>
  </w:style>
  <w:style w:type="paragraph" w:customStyle="1" w:styleId="AmendmentList">
    <w:name w:val="Amendment List"/>
    <w:basedOn w:val="Normal"/>
    <w:rsid w:val="006E1D30"/>
    <w:pPr>
      <w:ind w:left="2268" w:hanging="2268"/>
    </w:pPr>
  </w:style>
  <w:style w:type="paragraph" w:customStyle="1" w:styleId="ReplyRE">
    <w:name w:val="Reply RE"/>
    <w:basedOn w:val="Normal"/>
    <w:next w:val="Normal"/>
    <w:rsid w:val="006E1D30"/>
    <w:pPr>
      <w:spacing w:after="480" w:line="240" w:lineRule="auto"/>
      <w:contextualSpacing/>
    </w:pPr>
  </w:style>
  <w:style w:type="paragraph" w:customStyle="1" w:styleId="ReplyBold">
    <w:name w:val="Reply Bold"/>
    <w:basedOn w:val="ReplyRE"/>
    <w:next w:val="Normal"/>
    <w:rsid w:val="006E1D30"/>
    <w:rPr>
      <w:b/>
    </w:rPr>
  </w:style>
  <w:style w:type="paragraph" w:customStyle="1" w:styleId="Annex">
    <w:name w:val="Annex"/>
    <w:basedOn w:val="Normal"/>
    <w:next w:val="Normal"/>
    <w:rsid w:val="006E1D30"/>
    <w:pPr>
      <w:jc w:val="right"/>
    </w:pPr>
    <w:rPr>
      <w:b/>
      <w:u w:val="single"/>
    </w:rPr>
  </w:style>
  <w:style w:type="paragraph" w:customStyle="1" w:styleId="Sign">
    <w:name w:val="Sign"/>
    <w:basedOn w:val="Normal"/>
    <w:rsid w:val="006E1D30"/>
    <w:pPr>
      <w:tabs>
        <w:tab w:val="center" w:pos="7087"/>
      </w:tabs>
      <w:contextualSpacing/>
    </w:pPr>
  </w:style>
  <w:style w:type="paragraph" w:customStyle="1" w:styleId="NotDeclassified">
    <w:name w:val="Not Declassified"/>
    <w:basedOn w:val="Normal"/>
    <w:next w:val="Normal"/>
    <w:rsid w:val="006E1D30"/>
    <w:rPr>
      <w:b/>
      <w:bdr w:val="single" w:sz="4" w:space="0" w:color="000000"/>
      <w:shd w:val="clear" w:color="auto" w:fill="CCCCCC"/>
    </w:rPr>
  </w:style>
  <w:style w:type="character" w:customStyle="1" w:styleId="NotDeclassifiedCharacter">
    <w:name w:val="Not Declassified Character"/>
    <w:basedOn w:val="DefaultParagraphFont"/>
    <w:rsid w:val="006E1D30"/>
    <w:rPr>
      <w:rFonts w:ascii="Times New Roman" w:hAnsi="Times New Roman" w:cs="Times New Roman"/>
      <w:b/>
      <w:sz w:val="24"/>
      <w:bdr w:val="single" w:sz="4" w:space="0" w:color="000000"/>
      <w:shd w:val="clear" w:color="auto" w:fill="CCCCCC"/>
    </w:rPr>
  </w:style>
  <w:style w:type="paragraph" w:customStyle="1" w:styleId="HeaderCouncilLarge">
    <w:name w:val="Header Council Large"/>
    <w:basedOn w:val="Normal"/>
    <w:link w:val="HeaderCouncilLargeChar"/>
    <w:rsid w:val="00693FE2"/>
    <w:pPr>
      <w:spacing w:before="0" w:after="440"/>
      <w:ind w:left="-1134" w:right="-1134"/>
    </w:pPr>
    <w:rPr>
      <w:sz w:val="2"/>
    </w:rPr>
  </w:style>
  <w:style w:type="character" w:customStyle="1" w:styleId="TechnicalBlockChar">
    <w:name w:val="Technical Block Char"/>
    <w:basedOn w:val="DefaultParagraphFont"/>
    <w:link w:val="TechnicalBlock"/>
    <w:rsid w:val="00693FE2"/>
    <w:rPr>
      <w:rFonts w:ascii="Times New Roman" w:hAnsi="Times New Roman" w:cs="Times New Roman"/>
      <w:sz w:val="24"/>
      <w:lang w:val="en-GB"/>
    </w:rPr>
  </w:style>
  <w:style w:type="character" w:customStyle="1" w:styleId="HeaderCouncilLargeChar">
    <w:name w:val="Header Council Large Char"/>
    <w:basedOn w:val="TechnicalBlockChar"/>
    <w:link w:val="HeaderCouncilLarge"/>
    <w:rsid w:val="00693FE2"/>
    <w:rPr>
      <w:rFonts w:ascii="Times New Roman" w:hAnsi="Times New Roman" w:cs="Times New Roman"/>
      <w:sz w:val="2"/>
      <w:lang w:val="en-GB"/>
    </w:rPr>
  </w:style>
  <w:style w:type="paragraph" w:customStyle="1" w:styleId="FooterText">
    <w:name w:val="Footer Text"/>
    <w:basedOn w:val="Normal"/>
    <w:rsid w:val="00693FE2"/>
    <w:pPr>
      <w:spacing w:before="0" w:after="0" w:line="240" w:lineRule="auto"/>
    </w:pPr>
    <w:rPr>
      <w:rFonts w:eastAsia="Times New Roman"/>
      <w:szCs w:val="24"/>
    </w:rPr>
  </w:style>
  <w:style w:type="paragraph" w:customStyle="1" w:styleId="Point0number">
    <w:name w:val="Point 0 (number)"/>
    <w:basedOn w:val="Normal"/>
    <w:rsid w:val="00375B62"/>
    <w:pPr>
      <w:numPr>
        <w:numId w:val="21"/>
      </w:numPr>
      <w:spacing w:line="240" w:lineRule="auto"/>
      <w:jc w:val="both"/>
    </w:pPr>
  </w:style>
  <w:style w:type="paragraph" w:customStyle="1" w:styleId="Point1number">
    <w:name w:val="Point 1 (number)"/>
    <w:basedOn w:val="Normal"/>
    <w:rsid w:val="00375B62"/>
    <w:pPr>
      <w:numPr>
        <w:ilvl w:val="2"/>
        <w:numId w:val="21"/>
      </w:numPr>
      <w:spacing w:line="240" w:lineRule="auto"/>
      <w:jc w:val="both"/>
    </w:pPr>
  </w:style>
  <w:style w:type="paragraph" w:customStyle="1" w:styleId="Point2number">
    <w:name w:val="Point 2 (number)"/>
    <w:basedOn w:val="Normal"/>
    <w:rsid w:val="00375B62"/>
    <w:pPr>
      <w:numPr>
        <w:ilvl w:val="4"/>
        <w:numId w:val="21"/>
      </w:numPr>
      <w:spacing w:line="240" w:lineRule="auto"/>
      <w:jc w:val="both"/>
    </w:pPr>
  </w:style>
  <w:style w:type="paragraph" w:customStyle="1" w:styleId="Point3number">
    <w:name w:val="Point 3 (number)"/>
    <w:basedOn w:val="Normal"/>
    <w:rsid w:val="00375B62"/>
    <w:pPr>
      <w:numPr>
        <w:ilvl w:val="6"/>
        <w:numId w:val="21"/>
      </w:numPr>
      <w:spacing w:line="240" w:lineRule="auto"/>
      <w:jc w:val="both"/>
    </w:pPr>
  </w:style>
  <w:style w:type="paragraph" w:customStyle="1" w:styleId="Point0letter">
    <w:name w:val="Point 0 (letter)"/>
    <w:basedOn w:val="Normal"/>
    <w:rsid w:val="00375B62"/>
    <w:pPr>
      <w:numPr>
        <w:ilvl w:val="1"/>
        <w:numId w:val="21"/>
      </w:numPr>
      <w:spacing w:line="240" w:lineRule="auto"/>
      <w:jc w:val="both"/>
    </w:pPr>
  </w:style>
  <w:style w:type="paragraph" w:customStyle="1" w:styleId="Point1letter">
    <w:name w:val="Point 1 (letter)"/>
    <w:basedOn w:val="Normal"/>
    <w:rsid w:val="00375B62"/>
    <w:pPr>
      <w:numPr>
        <w:ilvl w:val="3"/>
        <w:numId w:val="21"/>
      </w:numPr>
      <w:spacing w:line="240" w:lineRule="auto"/>
      <w:jc w:val="both"/>
    </w:pPr>
  </w:style>
  <w:style w:type="paragraph" w:customStyle="1" w:styleId="Point2letter">
    <w:name w:val="Point 2 (letter)"/>
    <w:basedOn w:val="Normal"/>
    <w:rsid w:val="00375B62"/>
    <w:pPr>
      <w:numPr>
        <w:ilvl w:val="5"/>
        <w:numId w:val="21"/>
      </w:numPr>
      <w:spacing w:line="240" w:lineRule="auto"/>
      <w:jc w:val="both"/>
    </w:pPr>
  </w:style>
  <w:style w:type="paragraph" w:customStyle="1" w:styleId="Point3letter">
    <w:name w:val="Point 3 (letter)"/>
    <w:basedOn w:val="Normal"/>
    <w:rsid w:val="00375B62"/>
    <w:pPr>
      <w:numPr>
        <w:ilvl w:val="7"/>
        <w:numId w:val="21"/>
      </w:numPr>
      <w:spacing w:line="240" w:lineRule="auto"/>
      <w:jc w:val="both"/>
    </w:pPr>
  </w:style>
  <w:style w:type="paragraph" w:customStyle="1" w:styleId="Point4letter">
    <w:name w:val="Point 4 (letter)"/>
    <w:basedOn w:val="Normal"/>
    <w:rsid w:val="00375B62"/>
    <w:pPr>
      <w:numPr>
        <w:ilvl w:val="8"/>
        <w:numId w:val="21"/>
      </w:numPr>
      <w:spacing w:line="240" w:lineRule="auto"/>
      <w:jc w:val="both"/>
    </w:pPr>
  </w:style>
  <w:style w:type="paragraph" w:styleId="BalloonText">
    <w:name w:val="Balloon Text"/>
    <w:basedOn w:val="Normal"/>
    <w:link w:val="BalloonTextChar"/>
    <w:uiPriority w:val="99"/>
    <w:semiHidden/>
    <w:unhideWhenUsed/>
    <w:rsid w:val="001231DF"/>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31DF"/>
    <w:rPr>
      <w:rFonts w:ascii="Tahoma" w:hAnsi="Tahoma" w:cs="Tahoma"/>
      <w:sz w:val="16"/>
      <w:szCs w:val="16"/>
      <w:lang w:val="en-GB"/>
    </w:rPr>
  </w:style>
  <w:style w:type="character" w:styleId="CommentReference">
    <w:name w:val="annotation reference"/>
    <w:basedOn w:val="DefaultParagraphFont"/>
    <w:uiPriority w:val="99"/>
    <w:semiHidden/>
    <w:unhideWhenUsed/>
    <w:rsid w:val="007F7127"/>
    <w:rPr>
      <w:sz w:val="16"/>
      <w:szCs w:val="16"/>
    </w:rPr>
  </w:style>
  <w:style w:type="paragraph" w:styleId="CommentText">
    <w:name w:val="annotation text"/>
    <w:basedOn w:val="Normal"/>
    <w:link w:val="CommentTextChar"/>
    <w:uiPriority w:val="99"/>
    <w:semiHidden/>
    <w:unhideWhenUsed/>
    <w:rsid w:val="007F7127"/>
    <w:pPr>
      <w:spacing w:line="240" w:lineRule="auto"/>
    </w:pPr>
    <w:rPr>
      <w:sz w:val="20"/>
      <w:szCs w:val="20"/>
    </w:rPr>
  </w:style>
  <w:style w:type="character" w:customStyle="1" w:styleId="CommentTextChar">
    <w:name w:val="Comment Text Char"/>
    <w:basedOn w:val="DefaultParagraphFont"/>
    <w:link w:val="CommentText"/>
    <w:uiPriority w:val="99"/>
    <w:semiHidden/>
    <w:rsid w:val="007F7127"/>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7F7127"/>
    <w:rPr>
      <w:b/>
      <w:bCs/>
    </w:rPr>
  </w:style>
  <w:style w:type="character" w:customStyle="1" w:styleId="CommentSubjectChar">
    <w:name w:val="Comment Subject Char"/>
    <w:basedOn w:val="CommentTextChar"/>
    <w:link w:val="CommentSubject"/>
    <w:uiPriority w:val="99"/>
    <w:semiHidden/>
    <w:rsid w:val="007F7127"/>
    <w:rPr>
      <w:rFonts w:ascii="Times New Roman" w:hAnsi="Times New Roman" w:cs="Times New Roman"/>
      <w:b/>
      <w:bCs/>
      <w:sz w:val="20"/>
      <w:szCs w:val="20"/>
      <w:lang w:val="en-GB"/>
    </w:rPr>
  </w:style>
  <w:style w:type="paragraph" w:customStyle="1" w:styleId="ManualConsidrant">
    <w:name w:val="Manual Considérant"/>
    <w:basedOn w:val="Normal"/>
    <w:link w:val="ManualConsidrantChar"/>
    <w:rsid w:val="00687E20"/>
    <w:pPr>
      <w:spacing w:line="240" w:lineRule="auto"/>
      <w:ind w:left="709" w:hanging="709"/>
      <w:jc w:val="both"/>
    </w:pPr>
    <w:rPr>
      <w:rFonts w:eastAsia="Times New Roman"/>
      <w:szCs w:val="20"/>
      <w:lang w:eastAsia="en-GB"/>
    </w:rPr>
  </w:style>
  <w:style w:type="character" w:customStyle="1" w:styleId="ManualConsidrantChar">
    <w:name w:val="Manual Considérant Char"/>
    <w:link w:val="ManualConsidrant"/>
    <w:rsid w:val="00687E20"/>
    <w:rPr>
      <w:rFonts w:ascii="Times New Roman" w:eastAsia="Times New Roman" w:hAnsi="Times New Roman" w:cs="Times New Roman"/>
      <w:sz w:val="24"/>
      <w:szCs w:val="20"/>
      <w:lang w:val="en-GB" w:eastAsia="en-GB"/>
    </w:rPr>
  </w:style>
  <w:style w:type="paragraph" w:customStyle="1" w:styleId="FootnoteReferneceChar">
    <w:name w:val="Footnote Refernece Char"/>
    <w:aliases w:val="BVI fnr Char Char Char Char Char Char Char Char Char,BVI fnr Car Car Char Char Char Char Char Char Char Char Char,BVI fnr Car Char Char Char Char Char Char Char Char Char Char"/>
    <w:basedOn w:val="Normal"/>
    <w:link w:val="FootnoteReference"/>
    <w:uiPriority w:val="99"/>
    <w:rsid w:val="009644A4"/>
    <w:pPr>
      <w:spacing w:before="0" w:after="160" w:line="240" w:lineRule="exact"/>
    </w:pPr>
    <w:rPr>
      <w:rFonts w:asciiTheme="minorHAnsi" w:hAnsiTheme="minorHAnsi" w:cstheme="minorBidi"/>
      <w:b/>
      <w:sz w:val="22"/>
      <w:vertAlign w:val="superscript"/>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B31"/>
    <w:pPr>
      <w:spacing w:before="120" w:after="120" w:line="360" w:lineRule="auto"/>
    </w:pPr>
    <w:rPr>
      <w:rFonts w:ascii="Times New Roman" w:hAnsi="Times New Roman" w:cs="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E1D30"/>
    <w:pPr>
      <w:tabs>
        <w:tab w:val="right" w:pos="9638"/>
      </w:tabs>
    </w:pPr>
  </w:style>
  <w:style w:type="character" w:customStyle="1" w:styleId="HeaderChar">
    <w:name w:val="Header Char"/>
    <w:basedOn w:val="DefaultParagraphFont"/>
    <w:link w:val="Header"/>
    <w:uiPriority w:val="99"/>
    <w:rsid w:val="006E1D30"/>
    <w:rPr>
      <w:rFonts w:ascii="Times New Roman" w:hAnsi="Times New Roman" w:cs="Times New Roman"/>
      <w:sz w:val="24"/>
      <w:bdr w:val="none" w:sz="0" w:space="0" w:color="auto"/>
      <w:shd w:val="clear" w:color="auto" w:fill="auto"/>
      <w:lang w:val="en-GB"/>
    </w:rPr>
  </w:style>
  <w:style w:type="paragraph" w:styleId="Footer">
    <w:name w:val="footer"/>
    <w:basedOn w:val="Normal"/>
    <w:link w:val="FooterChar"/>
    <w:uiPriority w:val="99"/>
    <w:unhideWhenUsed/>
    <w:rsid w:val="006E1D30"/>
    <w:pPr>
      <w:tabs>
        <w:tab w:val="center" w:pos="4819"/>
        <w:tab w:val="center" w:pos="7370"/>
        <w:tab w:val="right" w:pos="9638"/>
      </w:tabs>
      <w:spacing w:before="0" w:after="0" w:line="240" w:lineRule="auto"/>
    </w:pPr>
  </w:style>
  <w:style w:type="character" w:customStyle="1" w:styleId="FooterChar">
    <w:name w:val="Footer Char"/>
    <w:basedOn w:val="DefaultParagraphFont"/>
    <w:link w:val="Footer"/>
    <w:uiPriority w:val="99"/>
    <w:rsid w:val="006E1D30"/>
    <w:rPr>
      <w:rFonts w:ascii="Times New Roman" w:hAnsi="Times New Roman" w:cs="Times New Roman"/>
      <w:sz w:val="24"/>
      <w:bdr w:val="none" w:sz="0" w:space="0" w:color="auto"/>
      <w:shd w:val="clear" w:color="auto" w:fill="auto"/>
      <w:lang w:val="en-GB"/>
    </w:rPr>
  </w:style>
  <w:style w:type="paragraph" w:styleId="FootnoteText">
    <w:name w:val="footnote text"/>
    <w:aliases w:val="footnotes,Footnote Text Char2 Char,Footnote Text Char Char1 Char,Footnote Text Char2 Char Char Char,Footnote Text Char1 Char Char Char Char,Footnote Text Char Char Char Char Char Char,Fußnotentext RAXEN,footnotes Char,fn,Fußnote,o,Znak"/>
    <w:basedOn w:val="Normal"/>
    <w:link w:val="FootnoteTextChar"/>
    <w:uiPriority w:val="99"/>
    <w:unhideWhenUsed/>
    <w:qFormat/>
    <w:rsid w:val="006E1D30"/>
    <w:pPr>
      <w:spacing w:before="0" w:after="0" w:line="240" w:lineRule="auto"/>
      <w:ind w:left="720" w:hanging="720"/>
    </w:pPr>
    <w:rPr>
      <w:szCs w:val="20"/>
    </w:rPr>
  </w:style>
  <w:style w:type="character" w:customStyle="1" w:styleId="FootnoteTextChar">
    <w:name w:val="Footnote Text Char"/>
    <w:aliases w:val="footnotes Char1,Footnote Text Char2 Char Char,Footnote Text Char Char1 Char Char,Footnote Text Char2 Char Char Char Char,Footnote Text Char1 Char Char Char Char Char,Footnote Text Char Char Char Char Char Char Char,footnotes Char Char"/>
    <w:basedOn w:val="DefaultParagraphFont"/>
    <w:link w:val="FootnoteText"/>
    <w:uiPriority w:val="99"/>
    <w:rsid w:val="006E1D30"/>
    <w:rPr>
      <w:rFonts w:ascii="Times New Roman" w:hAnsi="Times New Roman" w:cs="Times New Roman"/>
      <w:sz w:val="24"/>
      <w:szCs w:val="20"/>
      <w:bdr w:val="none" w:sz="0" w:space="0" w:color="auto"/>
      <w:shd w:val="clear" w:color="auto" w:fill="auto"/>
      <w:lang w:val="en-GB"/>
    </w:rPr>
  </w:style>
  <w:style w:type="paragraph" w:customStyle="1" w:styleId="NormalCentered">
    <w:name w:val="Normal Centered"/>
    <w:basedOn w:val="Normal"/>
    <w:rsid w:val="006E1D30"/>
    <w:pPr>
      <w:spacing w:before="200"/>
      <w:jc w:val="center"/>
    </w:pPr>
  </w:style>
  <w:style w:type="paragraph" w:customStyle="1" w:styleId="NormalRight">
    <w:name w:val="Normal Right"/>
    <w:basedOn w:val="Normal"/>
    <w:rsid w:val="006E1D30"/>
    <w:pPr>
      <w:spacing w:before="200"/>
      <w:jc w:val="right"/>
    </w:pPr>
  </w:style>
  <w:style w:type="paragraph" w:customStyle="1" w:styleId="NormalJustified">
    <w:name w:val="Normal Justified"/>
    <w:basedOn w:val="Normal"/>
    <w:rsid w:val="006E1D30"/>
    <w:pPr>
      <w:spacing w:before="200"/>
      <w:jc w:val="both"/>
    </w:pPr>
  </w:style>
  <w:style w:type="paragraph" w:customStyle="1" w:styleId="HeaderLandscape">
    <w:name w:val="HeaderLandscape"/>
    <w:basedOn w:val="Normal"/>
    <w:rsid w:val="006E1D30"/>
    <w:pPr>
      <w:tabs>
        <w:tab w:val="right" w:pos="14570"/>
      </w:tabs>
    </w:pPr>
  </w:style>
  <w:style w:type="paragraph" w:customStyle="1" w:styleId="FooterLandscape">
    <w:name w:val="FooterLandscape"/>
    <w:basedOn w:val="Normal"/>
    <w:rsid w:val="006E1D30"/>
    <w:pPr>
      <w:tabs>
        <w:tab w:val="center" w:pos="7285"/>
        <w:tab w:val="center" w:pos="10930"/>
        <w:tab w:val="right" w:pos="14570"/>
      </w:tabs>
      <w:spacing w:before="0" w:after="0" w:line="240" w:lineRule="auto"/>
    </w:pPr>
  </w:style>
  <w:style w:type="character" w:styleId="FootnoteReference">
    <w:name w:val="footnote reference"/>
    <w:aliases w:val="SUPERS,Footnote reference number,Footnote symbol,note TESI,-E Fußnotenzeichen,number,BVI fnr,Footnote,Footnote Reference Superscript,(Footnote Reference),EN Footnote Reference,Voetnootverwijzing,Times 10 Point,Exposant 3 Point,stylish"/>
    <w:basedOn w:val="DefaultParagraphFont"/>
    <w:link w:val="FootnoteReferneceChar"/>
    <w:uiPriority w:val="99"/>
    <w:unhideWhenUsed/>
    <w:qFormat/>
    <w:rsid w:val="006E1D30"/>
    <w:rPr>
      <w:b/>
      <w:bdr w:val="none" w:sz="0" w:space="0" w:color="auto"/>
      <w:shd w:val="clear" w:color="auto" w:fill="auto"/>
      <w:vertAlign w:val="superscript"/>
    </w:rPr>
  </w:style>
  <w:style w:type="paragraph" w:customStyle="1" w:styleId="HeaderCouncil">
    <w:name w:val="Header Council"/>
    <w:basedOn w:val="Normal"/>
    <w:rsid w:val="006E1D30"/>
    <w:pPr>
      <w:spacing w:before="0" w:after="0" w:line="240" w:lineRule="auto"/>
    </w:pPr>
    <w:rPr>
      <w:sz w:val="2"/>
    </w:rPr>
  </w:style>
  <w:style w:type="paragraph" w:customStyle="1" w:styleId="FooterCouncil">
    <w:name w:val="Footer Council"/>
    <w:basedOn w:val="Normal"/>
    <w:rsid w:val="006E1D30"/>
    <w:pPr>
      <w:spacing w:before="0" w:after="0" w:line="240" w:lineRule="auto"/>
    </w:pPr>
    <w:rPr>
      <w:sz w:val="2"/>
    </w:rPr>
  </w:style>
  <w:style w:type="paragraph" w:customStyle="1" w:styleId="TechnicalBlock">
    <w:name w:val="Technical Block"/>
    <w:basedOn w:val="Normal"/>
    <w:next w:val="Normal"/>
    <w:link w:val="TechnicalBlockChar"/>
    <w:rsid w:val="00205BDE"/>
    <w:pPr>
      <w:spacing w:before="0" w:after="240" w:line="240" w:lineRule="auto"/>
      <w:jc w:val="center"/>
    </w:pPr>
  </w:style>
  <w:style w:type="paragraph" w:customStyle="1" w:styleId="FinalLine">
    <w:name w:val="Final Line"/>
    <w:basedOn w:val="Normal"/>
    <w:next w:val="Normal"/>
    <w:rsid w:val="006E1D30"/>
    <w:pPr>
      <w:pBdr>
        <w:bottom w:val="single" w:sz="4" w:space="0" w:color="000000"/>
      </w:pBdr>
      <w:spacing w:before="360"/>
      <w:ind w:left="3400" w:right="3400"/>
      <w:jc w:val="center"/>
    </w:pPr>
    <w:rPr>
      <w:b/>
    </w:rPr>
  </w:style>
  <w:style w:type="paragraph" w:customStyle="1" w:styleId="FinalLineLandscape">
    <w:name w:val="Final Line (Landscape)"/>
    <w:basedOn w:val="Normal"/>
    <w:next w:val="Normal"/>
    <w:rsid w:val="006E1D30"/>
    <w:pPr>
      <w:pBdr>
        <w:bottom w:val="single" w:sz="4" w:space="0" w:color="000000"/>
      </w:pBdr>
      <w:spacing w:before="360"/>
      <w:ind w:left="5868" w:right="5868"/>
      <w:jc w:val="center"/>
    </w:pPr>
    <w:rPr>
      <w:b/>
    </w:rPr>
  </w:style>
  <w:style w:type="paragraph" w:customStyle="1" w:styleId="Text1">
    <w:name w:val="Text 1"/>
    <w:basedOn w:val="Normal"/>
    <w:rsid w:val="006E1D30"/>
    <w:pPr>
      <w:ind w:left="567"/>
    </w:pPr>
  </w:style>
  <w:style w:type="paragraph" w:customStyle="1" w:styleId="Text2">
    <w:name w:val="Text 2"/>
    <w:basedOn w:val="Normal"/>
    <w:rsid w:val="006E1D30"/>
    <w:pPr>
      <w:ind w:left="1134"/>
    </w:pPr>
  </w:style>
  <w:style w:type="paragraph" w:customStyle="1" w:styleId="Text3">
    <w:name w:val="Text 3"/>
    <w:basedOn w:val="Normal"/>
    <w:rsid w:val="006E1D30"/>
    <w:pPr>
      <w:ind w:left="1701"/>
    </w:pPr>
  </w:style>
  <w:style w:type="paragraph" w:customStyle="1" w:styleId="Text4">
    <w:name w:val="Text 4"/>
    <w:basedOn w:val="Normal"/>
    <w:rsid w:val="006E1D30"/>
    <w:pPr>
      <w:ind w:left="2268"/>
    </w:pPr>
  </w:style>
  <w:style w:type="paragraph" w:customStyle="1" w:styleId="Text5">
    <w:name w:val="Text 5"/>
    <w:basedOn w:val="Normal"/>
    <w:rsid w:val="006E1D30"/>
    <w:pPr>
      <w:ind w:left="2835"/>
    </w:pPr>
  </w:style>
  <w:style w:type="paragraph" w:customStyle="1" w:styleId="Text6">
    <w:name w:val="Text 6"/>
    <w:basedOn w:val="Normal"/>
    <w:rsid w:val="006E1D30"/>
    <w:pPr>
      <w:ind w:left="3402"/>
    </w:pPr>
  </w:style>
  <w:style w:type="paragraph" w:customStyle="1" w:styleId="PointManual">
    <w:name w:val="Point Manual"/>
    <w:basedOn w:val="Normal"/>
    <w:rsid w:val="006E1D30"/>
    <w:pPr>
      <w:ind w:left="567" w:hanging="567"/>
    </w:pPr>
  </w:style>
  <w:style w:type="paragraph" w:customStyle="1" w:styleId="PointManual1">
    <w:name w:val="Point Manual (1)"/>
    <w:basedOn w:val="Normal"/>
    <w:rsid w:val="006E1D30"/>
    <w:pPr>
      <w:ind w:left="1134" w:hanging="567"/>
    </w:pPr>
  </w:style>
  <w:style w:type="paragraph" w:customStyle="1" w:styleId="PointManual2">
    <w:name w:val="Point Manual (2)"/>
    <w:basedOn w:val="Normal"/>
    <w:rsid w:val="006E1D30"/>
    <w:pPr>
      <w:ind w:left="1701" w:hanging="567"/>
    </w:pPr>
  </w:style>
  <w:style w:type="paragraph" w:customStyle="1" w:styleId="PointManual3">
    <w:name w:val="Point Manual (3)"/>
    <w:basedOn w:val="Normal"/>
    <w:rsid w:val="006E1D30"/>
    <w:pPr>
      <w:ind w:left="2268" w:hanging="567"/>
    </w:pPr>
  </w:style>
  <w:style w:type="paragraph" w:customStyle="1" w:styleId="PointManual4">
    <w:name w:val="Point Manual (4)"/>
    <w:basedOn w:val="Normal"/>
    <w:rsid w:val="006E1D30"/>
    <w:pPr>
      <w:ind w:left="2835" w:hanging="567"/>
    </w:pPr>
  </w:style>
  <w:style w:type="paragraph" w:customStyle="1" w:styleId="PointDoubleManual">
    <w:name w:val="Point Double Manual"/>
    <w:basedOn w:val="Normal"/>
    <w:rsid w:val="006E1D30"/>
    <w:pPr>
      <w:tabs>
        <w:tab w:val="left" w:pos="567"/>
      </w:tabs>
      <w:ind w:left="1134" w:hanging="1134"/>
    </w:pPr>
  </w:style>
  <w:style w:type="paragraph" w:customStyle="1" w:styleId="PointDoubleManual1">
    <w:name w:val="Point Double Manual (1)"/>
    <w:basedOn w:val="Normal"/>
    <w:rsid w:val="006E1D30"/>
    <w:pPr>
      <w:tabs>
        <w:tab w:val="left" w:pos="1134"/>
      </w:tabs>
      <w:ind w:left="1701" w:hanging="1134"/>
    </w:pPr>
  </w:style>
  <w:style w:type="paragraph" w:customStyle="1" w:styleId="PointDoubleManual2">
    <w:name w:val="Point Double Manual (2)"/>
    <w:basedOn w:val="Normal"/>
    <w:rsid w:val="006E1D30"/>
    <w:pPr>
      <w:tabs>
        <w:tab w:val="left" w:pos="1701"/>
      </w:tabs>
      <w:ind w:left="2268" w:hanging="1134"/>
    </w:pPr>
  </w:style>
  <w:style w:type="paragraph" w:customStyle="1" w:styleId="PointDoubleManual3">
    <w:name w:val="Point Double Manual (3)"/>
    <w:basedOn w:val="Normal"/>
    <w:rsid w:val="006E1D30"/>
    <w:pPr>
      <w:tabs>
        <w:tab w:val="left" w:pos="2268"/>
      </w:tabs>
      <w:ind w:left="2835" w:hanging="1134"/>
    </w:pPr>
  </w:style>
  <w:style w:type="paragraph" w:customStyle="1" w:styleId="PointDoubleManual4">
    <w:name w:val="Point Double Manual (4)"/>
    <w:basedOn w:val="Normal"/>
    <w:rsid w:val="006E1D30"/>
    <w:pPr>
      <w:tabs>
        <w:tab w:val="left" w:pos="2835"/>
      </w:tabs>
      <w:ind w:left="3402" w:hanging="1134"/>
    </w:pPr>
  </w:style>
  <w:style w:type="paragraph" w:customStyle="1" w:styleId="Pointabc">
    <w:name w:val="Point abc"/>
    <w:basedOn w:val="Normal"/>
    <w:rsid w:val="006E1D30"/>
    <w:pPr>
      <w:numPr>
        <w:ilvl w:val="1"/>
        <w:numId w:val="16"/>
      </w:numPr>
    </w:pPr>
  </w:style>
  <w:style w:type="paragraph" w:customStyle="1" w:styleId="Pointabc1">
    <w:name w:val="Point abc (1)"/>
    <w:basedOn w:val="Normal"/>
    <w:rsid w:val="006E1D30"/>
    <w:pPr>
      <w:numPr>
        <w:ilvl w:val="3"/>
        <w:numId w:val="16"/>
      </w:numPr>
    </w:pPr>
  </w:style>
  <w:style w:type="paragraph" w:customStyle="1" w:styleId="Pointabc2">
    <w:name w:val="Point abc (2)"/>
    <w:basedOn w:val="Normal"/>
    <w:rsid w:val="006E1D30"/>
    <w:pPr>
      <w:numPr>
        <w:ilvl w:val="5"/>
        <w:numId w:val="16"/>
      </w:numPr>
    </w:pPr>
  </w:style>
  <w:style w:type="paragraph" w:customStyle="1" w:styleId="Pointabc3">
    <w:name w:val="Point abc (3)"/>
    <w:basedOn w:val="Normal"/>
    <w:rsid w:val="006E1D30"/>
    <w:pPr>
      <w:numPr>
        <w:ilvl w:val="7"/>
        <w:numId w:val="16"/>
      </w:numPr>
    </w:pPr>
  </w:style>
  <w:style w:type="paragraph" w:customStyle="1" w:styleId="Pointabc4">
    <w:name w:val="Point abc (4)"/>
    <w:basedOn w:val="Normal"/>
    <w:rsid w:val="006E1D30"/>
    <w:pPr>
      <w:numPr>
        <w:ilvl w:val="8"/>
        <w:numId w:val="16"/>
      </w:numPr>
    </w:pPr>
  </w:style>
  <w:style w:type="paragraph" w:customStyle="1" w:styleId="Point123">
    <w:name w:val="Point 123"/>
    <w:basedOn w:val="Normal"/>
    <w:rsid w:val="006E1D30"/>
    <w:pPr>
      <w:numPr>
        <w:numId w:val="16"/>
      </w:numPr>
    </w:pPr>
  </w:style>
  <w:style w:type="paragraph" w:customStyle="1" w:styleId="Point1231">
    <w:name w:val="Point 123 (1)"/>
    <w:basedOn w:val="Normal"/>
    <w:rsid w:val="006E1D30"/>
    <w:pPr>
      <w:numPr>
        <w:ilvl w:val="2"/>
        <w:numId w:val="16"/>
      </w:numPr>
    </w:pPr>
  </w:style>
  <w:style w:type="paragraph" w:customStyle="1" w:styleId="Point1232">
    <w:name w:val="Point 123 (2)"/>
    <w:basedOn w:val="Normal"/>
    <w:rsid w:val="006E1D30"/>
    <w:pPr>
      <w:numPr>
        <w:ilvl w:val="4"/>
        <w:numId w:val="16"/>
      </w:numPr>
    </w:pPr>
  </w:style>
  <w:style w:type="paragraph" w:customStyle="1" w:styleId="Point1233">
    <w:name w:val="Point 123 (3)"/>
    <w:basedOn w:val="Normal"/>
    <w:rsid w:val="006E1D30"/>
    <w:pPr>
      <w:numPr>
        <w:ilvl w:val="6"/>
        <w:numId w:val="16"/>
      </w:numPr>
    </w:pPr>
  </w:style>
  <w:style w:type="paragraph" w:customStyle="1" w:styleId="Pointivx">
    <w:name w:val="Point ivx"/>
    <w:basedOn w:val="Normal"/>
    <w:rsid w:val="006E1D30"/>
    <w:pPr>
      <w:numPr>
        <w:numId w:val="17"/>
      </w:numPr>
    </w:pPr>
  </w:style>
  <w:style w:type="paragraph" w:customStyle="1" w:styleId="Pointivx1">
    <w:name w:val="Point ivx (1)"/>
    <w:basedOn w:val="Normal"/>
    <w:rsid w:val="006E1D30"/>
    <w:pPr>
      <w:numPr>
        <w:ilvl w:val="1"/>
        <w:numId w:val="17"/>
      </w:numPr>
    </w:pPr>
  </w:style>
  <w:style w:type="paragraph" w:customStyle="1" w:styleId="Pointivx2">
    <w:name w:val="Point ivx (2)"/>
    <w:basedOn w:val="Normal"/>
    <w:rsid w:val="006E1D30"/>
    <w:pPr>
      <w:numPr>
        <w:ilvl w:val="2"/>
        <w:numId w:val="17"/>
      </w:numPr>
    </w:pPr>
  </w:style>
  <w:style w:type="paragraph" w:customStyle="1" w:styleId="Pointivx3">
    <w:name w:val="Point ivx (3)"/>
    <w:basedOn w:val="Normal"/>
    <w:rsid w:val="006E1D30"/>
    <w:pPr>
      <w:numPr>
        <w:ilvl w:val="3"/>
        <w:numId w:val="17"/>
      </w:numPr>
    </w:pPr>
  </w:style>
  <w:style w:type="paragraph" w:customStyle="1" w:styleId="Pointivx4">
    <w:name w:val="Point ivx (4)"/>
    <w:basedOn w:val="Normal"/>
    <w:rsid w:val="006E1D30"/>
    <w:pPr>
      <w:numPr>
        <w:ilvl w:val="4"/>
        <w:numId w:val="17"/>
      </w:numPr>
    </w:pPr>
  </w:style>
  <w:style w:type="paragraph" w:customStyle="1" w:styleId="Bullet">
    <w:name w:val="Bullet"/>
    <w:basedOn w:val="Normal"/>
    <w:rsid w:val="006E1D30"/>
    <w:pPr>
      <w:numPr>
        <w:numId w:val="11"/>
      </w:numPr>
    </w:pPr>
  </w:style>
  <w:style w:type="paragraph" w:customStyle="1" w:styleId="Bullet1">
    <w:name w:val="Bullet 1"/>
    <w:basedOn w:val="Normal"/>
    <w:rsid w:val="006E1D30"/>
    <w:pPr>
      <w:numPr>
        <w:numId w:val="12"/>
      </w:numPr>
    </w:pPr>
  </w:style>
  <w:style w:type="paragraph" w:customStyle="1" w:styleId="Bullet2">
    <w:name w:val="Bullet 2"/>
    <w:basedOn w:val="Normal"/>
    <w:rsid w:val="006E1D30"/>
    <w:pPr>
      <w:numPr>
        <w:numId w:val="13"/>
      </w:numPr>
    </w:pPr>
  </w:style>
  <w:style w:type="paragraph" w:customStyle="1" w:styleId="Bullet3">
    <w:name w:val="Bullet 3"/>
    <w:basedOn w:val="Normal"/>
    <w:rsid w:val="006E1D30"/>
    <w:pPr>
      <w:numPr>
        <w:numId w:val="14"/>
      </w:numPr>
    </w:pPr>
  </w:style>
  <w:style w:type="paragraph" w:customStyle="1" w:styleId="Bullet4">
    <w:name w:val="Bullet 4"/>
    <w:basedOn w:val="Normal"/>
    <w:rsid w:val="006E1D30"/>
    <w:pPr>
      <w:numPr>
        <w:numId w:val="15"/>
      </w:numPr>
    </w:pPr>
  </w:style>
  <w:style w:type="paragraph" w:customStyle="1" w:styleId="Dash">
    <w:name w:val="Dash"/>
    <w:basedOn w:val="Normal"/>
    <w:rsid w:val="006E1D30"/>
    <w:pPr>
      <w:numPr>
        <w:numId w:val="1"/>
      </w:numPr>
    </w:pPr>
  </w:style>
  <w:style w:type="paragraph" w:customStyle="1" w:styleId="Dash1">
    <w:name w:val="Dash 1"/>
    <w:basedOn w:val="Normal"/>
    <w:rsid w:val="006E1D30"/>
    <w:pPr>
      <w:numPr>
        <w:numId w:val="2"/>
      </w:numPr>
    </w:pPr>
  </w:style>
  <w:style w:type="paragraph" w:customStyle="1" w:styleId="Dash2">
    <w:name w:val="Dash 2"/>
    <w:basedOn w:val="Normal"/>
    <w:rsid w:val="006E1D30"/>
    <w:pPr>
      <w:numPr>
        <w:numId w:val="3"/>
      </w:numPr>
    </w:pPr>
  </w:style>
  <w:style w:type="paragraph" w:customStyle="1" w:styleId="Dash3">
    <w:name w:val="Dash 3"/>
    <w:basedOn w:val="Normal"/>
    <w:rsid w:val="006E1D30"/>
    <w:pPr>
      <w:numPr>
        <w:numId w:val="4"/>
      </w:numPr>
    </w:pPr>
  </w:style>
  <w:style w:type="paragraph" w:customStyle="1" w:styleId="Dash4">
    <w:name w:val="Dash 4"/>
    <w:basedOn w:val="Normal"/>
    <w:rsid w:val="006E1D30"/>
    <w:pPr>
      <w:numPr>
        <w:numId w:val="5"/>
      </w:numPr>
    </w:pPr>
  </w:style>
  <w:style w:type="paragraph" w:customStyle="1" w:styleId="DashEqual">
    <w:name w:val="Dash Equal"/>
    <w:basedOn w:val="Dash"/>
    <w:rsid w:val="006E1D30"/>
    <w:pPr>
      <w:numPr>
        <w:numId w:val="6"/>
      </w:numPr>
    </w:pPr>
  </w:style>
  <w:style w:type="paragraph" w:customStyle="1" w:styleId="DashEqual1">
    <w:name w:val="Dash Equal 1"/>
    <w:basedOn w:val="Dash1"/>
    <w:rsid w:val="006E1D30"/>
    <w:pPr>
      <w:numPr>
        <w:numId w:val="7"/>
      </w:numPr>
    </w:pPr>
  </w:style>
  <w:style w:type="paragraph" w:customStyle="1" w:styleId="DashEqual2">
    <w:name w:val="Dash Equal 2"/>
    <w:basedOn w:val="Dash2"/>
    <w:rsid w:val="006E1D30"/>
    <w:pPr>
      <w:numPr>
        <w:numId w:val="8"/>
      </w:numPr>
    </w:pPr>
  </w:style>
  <w:style w:type="paragraph" w:customStyle="1" w:styleId="DashEqual3">
    <w:name w:val="Dash Equal 3"/>
    <w:basedOn w:val="Dash3"/>
    <w:rsid w:val="006E1D30"/>
    <w:pPr>
      <w:numPr>
        <w:numId w:val="9"/>
      </w:numPr>
    </w:pPr>
  </w:style>
  <w:style w:type="paragraph" w:customStyle="1" w:styleId="DashEqual4">
    <w:name w:val="Dash Equal 4"/>
    <w:basedOn w:val="Dash4"/>
    <w:rsid w:val="006E1D30"/>
    <w:pPr>
      <w:numPr>
        <w:numId w:val="10"/>
      </w:numPr>
    </w:pPr>
  </w:style>
  <w:style w:type="character" w:customStyle="1" w:styleId="Marker">
    <w:name w:val="Marker"/>
    <w:basedOn w:val="DefaultParagraphFont"/>
    <w:rsid w:val="006E1D30"/>
    <w:rPr>
      <w:color w:val="0000FF"/>
      <w:bdr w:val="none" w:sz="0" w:space="0" w:color="auto"/>
      <w:shd w:val="clear" w:color="auto" w:fill="auto"/>
    </w:rPr>
  </w:style>
  <w:style w:type="character" w:customStyle="1" w:styleId="Marker1">
    <w:name w:val="Marker1"/>
    <w:basedOn w:val="DefaultParagraphFont"/>
    <w:rsid w:val="006E1D30"/>
    <w:rPr>
      <w:color w:val="008000"/>
      <w:bdr w:val="none" w:sz="0" w:space="0" w:color="auto"/>
      <w:shd w:val="clear" w:color="auto" w:fill="auto"/>
    </w:rPr>
  </w:style>
  <w:style w:type="paragraph" w:customStyle="1" w:styleId="HeadingLeft">
    <w:name w:val="Heading Left"/>
    <w:basedOn w:val="Normal"/>
    <w:next w:val="Normal"/>
    <w:rsid w:val="006E1D30"/>
    <w:pPr>
      <w:spacing w:before="360"/>
      <w:outlineLvl w:val="0"/>
    </w:pPr>
    <w:rPr>
      <w:b/>
      <w:caps/>
      <w:u w:val="single"/>
    </w:rPr>
  </w:style>
  <w:style w:type="paragraph" w:customStyle="1" w:styleId="HeadingIVX">
    <w:name w:val="Heading IVX"/>
    <w:basedOn w:val="HeadingLeft"/>
    <w:next w:val="Normal"/>
    <w:rsid w:val="006E1D30"/>
    <w:pPr>
      <w:numPr>
        <w:numId w:val="20"/>
      </w:numPr>
    </w:pPr>
  </w:style>
  <w:style w:type="paragraph" w:customStyle="1" w:styleId="Heading123">
    <w:name w:val="Heading 123"/>
    <w:basedOn w:val="HeadingLeft"/>
    <w:next w:val="Normal"/>
    <w:rsid w:val="006E1D30"/>
    <w:pPr>
      <w:numPr>
        <w:numId w:val="19"/>
      </w:numPr>
    </w:pPr>
  </w:style>
  <w:style w:type="paragraph" w:customStyle="1" w:styleId="HeadingABC">
    <w:name w:val="Heading ABC"/>
    <w:basedOn w:val="HeadingLeft"/>
    <w:next w:val="Normal"/>
    <w:rsid w:val="006E1D30"/>
    <w:pPr>
      <w:numPr>
        <w:numId w:val="18"/>
      </w:numPr>
    </w:pPr>
  </w:style>
  <w:style w:type="paragraph" w:customStyle="1" w:styleId="HeadingCentered">
    <w:name w:val="Heading Centered"/>
    <w:basedOn w:val="HeadingLeft"/>
    <w:next w:val="Normal"/>
    <w:rsid w:val="006E1D30"/>
    <w:pPr>
      <w:jc w:val="center"/>
    </w:pPr>
  </w:style>
  <w:style w:type="paragraph" w:customStyle="1" w:styleId="Amendment">
    <w:name w:val="Amendment"/>
    <w:basedOn w:val="Normal"/>
    <w:next w:val="Normal"/>
    <w:rsid w:val="006E1D30"/>
    <w:rPr>
      <w:i/>
      <w:u w:val="single"/>
    </w:rPr>
  </w:style>
  <w:style w:type="paragraph" w:customStyle="1" w:styleId="AmendmentList">
    <w:name w:val="Amendment List"/>
    <w:basedOn w:val="Normal"/>
    <w:rsid w:val="006E1D30"/>
    <w:pPr>
      <w:ind w:left="2268" w:hanging="2268"/>
    </w:pPr>
  </w:style>
  <w:style w:type="paragraph" w:customStyle="1" w:styleId="ReplyRE">
    <w:name w:val="Reply RE"/>
    <w:basedOn w:val="Normal"/>
    <w:next w:val="Normal"/>
    <w:rsid w:val="006E1D30"/>
    <w:pPr>
      <w:spacing w:after="480" w:line="240" w:lineRule="auto"/>
      <w:contextualSpacing/>
    </w:pPr>
  </w:style>
  <w:style w:type="paragraph" w:customStyle="1" w:styleId="ReplyBold">
    <w:name w:val="Reply Bold"/>
    <w:basedOn w:val="ReplyRE"/>
    <w:next w:val="Normal"/>
    <w:rsid w:val="006E1D30"/>
    <w:rPr>
      <w:b/>
    </w:rPr>
  </w:style>
  <w:style w:type="paragraph" w:customStyle="1" w:styleId="Annex">
    <w:name w:val="Annex"/>
    <w:basedOn w:val="Normal"/>
    <w:next w:val="Normal"/>
    <w:rsid w:val="006E1D30"/>
    <w:pPr>
      <w:jc w:val="right"/>
    </w:pPr>
    <w:rPr>
      <w:b/>
      <w:u w:val="single"/>
    </w:rPr>
  </w:style>
  <w:style w:type="paragraph" w:customStyle="1" w:styleId="Sign">
    <w:name w:val="Sign"/>
    <w:basedOn w:val="Normal"/>
    <w:rsid w:val="006E1D30"/>
    <w:pPr>
      <w:tabs>
        <w:tab w:val="center" w:pos="7087"/>
      </w:tabs>
      <w:contextualSpacing/>
    </w:pPr>
  </w:style>
  <w:style w:type="paragraph" w:customStyle="1" w:styleId="NotDeclassified">
    <w:name w:val="Not Declassified"/>
    <w:basedOn w:val="Normal"/>
    <w:next w:val="Normal"/>
    <w:rsid w:val="006E1D30"/>
    <w:rPr>
      <w:b/>
      <w:bdr w:val="single" w:sz="4" w:space="0" w:color="000000"/>
      <w:shd w:val="clear" w:color="auto" w:fill="CCCCCC"/>
    </w:rPr>
  </w:style>
  <w:style w:type="character" w:customStyle="1" w:styleId="NotDeclassifiedCharacter">
    <w:name w:val="Not Declassified Character"/>
    <w:basedOn w:val="DefaultParagraphFont"/>
    <w:rsid w:val="006E1D30"/>
    <w:rPr>
      <w:rFonts w:ascii="Times New Roman" w:hAnsi="Times New Roman" w:cs="Times New Roman"/>
      <w:b/>
      <w:sz w:val="24"/>
      <w:bdr w:val="single" w:sz="4" w:space="0" w:color="000000"/>
      <w:shd w:val="clear" w:color="auto" w:fill="CCCCCC"/>
    </w:rPr>
  </w:style>
  <w:style w:type="paragraph" w:customStyle="1" w:styleId="HeaderCouncilLarge">
    <w:name w:val="Header Council Large"/>
    <w:basedOn w:val="Normal"/>
    <w:link w:val="HeaderCouncilLargeChar"/>
    <w:rsid w:val="00693FE2"/>
    <w:pPr>
      <w:spacing w:before="0" w:after="440"/>
      <w:ind w:left="-1134" w:right="-1134"/>
    </w:pPr>
    <w:rPr>
      <w:sz w:val="2"/>
    </w:rPr>
  </w:style>
  <w:style w:type="character" w:customStyle="1" w:styleId="TechnicalBlockChar">
    <w:name w:val="Technical Block Char"/>
    <w:basedOn w:val="DefaultParagraphFont"/>
    <w:link w:val="TechnicalBlock"/>
    <w:rsid w:val="00693FE2"/>
    <w:rPr>
      <w:rFonts w:ascii="Times New Roman" w:hAnsi="Times New Roman" w:cs="Times New Roman"/>
      <w:sz w:val="24"/>
      <w:lang w:val="en-GB"/>
    </w:rPr>
  </w:style>
  <w:style w:type="character" w:customStyle="1" w:styleId="HeaderCouncilLargeChar">
    <w:name w:val="Header Council Large Char"/>
    <w:basedOn w:val="TechnicalBlockChar"/>
    <w:link w:val="HeaderCouncilLarge"/>
    <w:rsid w:val="00693FE2"/>
    <w:rPr>
      <w:rFonts w:ascii="Times New Roman" w:hAnsi="Times New Roman" w:cs="Times New Roman"/>
      <w:sz w:val="2"/>
      <w:lang w:val="en-GB"/>
    </w:rPr>
  </w:style>
  <w:style w:type="paragraph" w:customStyle="1" w:styleId="FooterText">
    <w:name w:val="Footer Text"/>
    <w:basedOn w:val="Normal"/>
    <w:rsid w:val="00693FE2"/>
    <w:pPr>
      <w:spacing w:before="0" w:after="0" w:line="240" w:lineRule="auto"/>
    </w:pPr>
    <w:rPr>
      <w:rFonts w:eastAsia="Times New Roman"/>
      <w:szCs w:val="24"/>
    </w:rPr>
  </w:style>
  <w:style w:type="paragraph" w:customStyle="1" w:styleId="Point0number">
    <w:name w:val="Point 0 (number)"/>
    <w:basedOn w:val="Normal"/>
    <w:rsid w:val="00375B62"/>
    <w:pPr>
      <w:numPr>
        <w:numId w:val="21"/>
      </w:numPr>
      <w:spacing w:line="240" w:lineRule="auto"/>
      <w:jc w:val="both"/>
    </w:pPr>
  </w:style>
  <w:style w:type="paragraph" w:customStyle="1" w:styleId="Point1number">
    <w:name w:val="Point 1 (number)"/>
    <w:basedOn w:val="Normal"/>
    <w:rsid w:val="00375B62"/>
    <w:pPr>
      <w:numPr>
        <w:ilvl w:val="2"/>
        <w:numId w:val="21"/>
      </w:numPr>
      <w:spacing w:line="240" w:lineRule="auto"/>
      <w:jc w:val="both"/>
    </w:pPr>
  </w:style>
  <w:style w:type="paragraph" w:customStyle="1" w:styleId="Point2number">
    <w:name w:val="Point 2 (number)"/>
    <w:basedOn w:val="Normal"/>
    <w:rsid w:val="00375B62"/>
    <w:pPr>
      <w:numPr>
        <w:ilvl w:val="4"/>
        <w:numId w:val="21"/>
      </w:numPr>
      <w:spacing w:line="240" w:lineRule="auto"/>
      <w:jc w:val="both"/>
    </w:pPr>
  </w:style>
  <w:style w:type="paragraph" w:customStyle="1" w:styleId="Point3number">
    <w:name w:val="Point 3 (number)"/>
    <w:basedOn w:val="Normal"/>
    <w:rsid w:val="00375B62"/>
    <w:pPr>
      <w:numPr>
        <w:ilvl w:val="6"/>
        <w:numId w:val="21"/>
      </w:numPr>
      <w:spacing w:line="240" w:lineRule="auto"/>
      <w:jc w:val="both"/>
    </w:pPr>
  </w:style>
  <w:style w:type="paragraph" w:customStyle="1" w:styleId="Point0letter">
    <w:name w:val="Point 0 (letter)"/>
    <w:basedOn w:val="Normal"/>
    <w:rsid w:val="00375B62"/>
    <w:pPr>
      <w:numPr>
        <w:ilvl w:val="1"/>
        <w:numId w:val="21"/>
      </w:numPr>
      <w:spacing w:line="240" w:lineRule="auto"/>
      <w:jc w:val="both"/>
    </w:pPr>
  </w:style>
  <w:style w:type="paragraph" w:customStyle="1" w:styleId="Point1letter">
    <w:name w:val="Point 1 (letter)"/>
    <w:basedOn w:val="Normal"/>
    <w:rsid w:val="00375B62"/>
    <w:pPr>
      <w:numPr>
        <w:ilvl w:val="3"/>
        <w:numId w:val="21"/>
      </w:numPr>
      <w:spacing w:line="240" w:lineRule="auto"/>
      <w:jc w:val="both"/>
    </w:pPr>
  </w:style>
  <w:style w:type="paragraph" w:customStyle="1" w:styleId="Point2letter">
    <w:name w:val="Point 2 (letter)"/>
    <w:basedOn w:val="Normal"/>
    <w:rsid w:val="00375B62"/>
    <w:pPr>
      <w:numPr>
        <w:ilvl w:val="5"/>
        <w:numId w:val="21"/>
      </w:numPr>
      <w:spacing w:line="240" w:lineRule="auto"/>
      <w:jc w:val="both"/>
    </w:pPr>
  </w:style>
  <w:style w:type="paragraph" w:customStyle="1" w:styleId="Point3letter">
    <w:name w:val="Point 3 (letter)"/>
    <w:basedOn w:val="Normal"/>
    <w:rsid w:val="00375B62"/>
    <w:pPr>
      <w:numPr>
        <w:ilvl w:val="7"/>
        <w:numId w:val="21"/>
      </w:numPr>
      <w:spacing w:line="240" w:lineRule="auto"/>
      <w:jc w:val="both"/>
    </w:pPr>
  </w:style>
  <w:style w:type="paragraph" w:customStyle="1" w:styleId="Point4letter">
    <w:name w:val="Point 4 (letter)"/>
    <w:basedOn w:val="Normal"/>
    <w:rsid w:val="00375B62"/>
    <w:pPr>
      <w:numPr>
        <w:ilvl w:val="8"/>
        <w:numId w:val="21"/>
      </w:numPr>
      <w:spacing w:line="240" w:lineRule="auto"/>
      <w:jc w:val="both"/>
    </w:pPr>
  </w:style>
  <w:style w:type="paragraph" w:styleId="BalloonText">
    <w:name w:val="Balloon Text"/>
    <w:basedOn w:val="Normal"/>
    <w:link w:val="BalloonTextChar"/>
    <w:uiPriority w:val="99"/>
    <w:semiHidden/>
    <w:unhideWhenUsed/>
    <w:rsid w:val="001231DF"/>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31DF"/>
    <w:rPr>
      <w:rFonts w:ascii="Tahoma" w:hAnsi="Tahoma" w:cs="Tahoma"/>
      <w:sz w:val="16"/>
      <w:szCs w:val="16"/>
      <w:lang w:val="en-GB"/>
    </w:rPr>
  </w:style>
  <w:style w:type="character" w:styleId="CommentReference">
    <w:name w:val="annotation reference"/>
    <w:basedOn w:val="DefaultParagraphFont"/>
    <w:uiPriority w:val="99"/>
    <w:semiHidden/>
    <w:unhideWhenUsed/>
    <w:rsid w:val="007F7127"/>
    <w:rPr>
      <w:sz w:val="16"/>
      <w:szCs w:val="16"/>
    </w:rPr>
  </w:style>
  <w:style w:type="paragraph" w:styleId="CommentText">
    <w:name w:val="annotation text"/>
    <w:basedOn w:val="Normal"/>
    <w:link w:val="CommentTextChar"/>
    <w:uiPriority w:val="99"/>
    <w:semiHidden/>
    <w:unhideWhenUsed/>
    <w:rsid w:val="007F7127"/>
    <w:pPr>
      <w:spacing w:line="240" w:lineRule="auto"/>
    </w:pPr>
    <w:rPr>
      <w:sz w:val="20"/>
      <w:szCs w:val="20"/>
    </w:rPr>
  </w:style>
  <w:style w:type="character" w:customStyle="1" w:styleId="CommentTextChar">
    <w:name w:val="Comment Text Char"/>
    <w:basedOn w:val="DefaultParagraphFont"/>
    <w:link w:val="CommentText"/>
    <w:uiPriority w:val="99"/>
    <w:semiHidden/>
    <w:rsid w:val="007F7127"/>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7F7127"/>
    <w:rPr>
      <w:b/>
      <w:bCs/>
    </w:rPr>
  </w:style>
  <w:style w:type="character" w:customStyle="1" w:styleId="CommentSubjectChar">
    <w:name w:val="Comment Subject Char"/>
    <w:basedOn w:val="CommentTextChar"/>
    <w:link w:val="CommentSubject"/>
    <w:uiPriority w:val="99"/>
    <w:semiHidden/>
    <w:rsid w:val="007F7127"/>
    <w:rPr>
      <w:rFonts w:ascii="Times New Roman" w:hAnsi="Times New Roman" w:cs="Times New Roman"/>
      <w:b/>
      <w:bCs/>
      <w:sz w:val="20"/>
      <w:szCs w:val="20"/>
      <w:lang w:val="en-GB"/>
    </w:rPr>
  </w:style>
  <w:style w:type="paragraph" w:customStyle="1" w:styleId="ManualConsidrant">
    <w:name w:val="Manual Considérant"/>
    <w:basedOn w:val="Normal"/>
    <w:link w:val="ManualConsidrantChar"/>
    <w:rsid w:val="00687E20"/>
    <w:pPr>
      <w:spacing w:line="240" w:lineRule="auto"/>
      <w:ind w:left="709" w:hanging="709"/>
      <w:jc w:val="both"/>
    </w:pPr>
    <w:rPr>
      <w:rFonts w:eastAsia="Times New Roman"/>
      <w:szCs w:val="20"/>
      <w:lang w:eastAsia="en-GB"/>
    </w:rPr>
  </w:style>
  <w:style w:type="character" w:customStyle="1" w:styleId="ManualConsidrantChar">
    <w:name w:val="Manual Considérant Char"/>
    <w:link w:val="ManualConsidrant"/>
    <w:rsid w:val="00687E20"/>
    <w:rPr>
      <w:rFonts w:ascii="Times New Roman" w:eastAsia="Times New Roman" w:hAnsi="Times New Roman" w:cs="Times New Roman"/>
      <w:sz w:val="24"/>
      <w:szCs w:val="20"/>
      <w:lang w:val="en-GB" w:eastAsia="en-GB"/>
    </w:rPr>
  </w:style>
  <w:style w:type="paragraph" w:customStyle="1" w:styleId="FootnoteReferneceChar">
    <w:name w:val="Footnote Refernece Char"/>
    <w:aliases w:val="BVI fnr Char Char Char Char Char Char Char Char Char,BVI fnr Car Car Char Char Char Char Char Char Char Char Char,BVI fnr Car Char Char Char Char Char Char Char Char Char Char"/>
    <w:basedOn w:val="Normal"/>
    <w:link w:val="FootnoteReference"/>
    <w:uiPriority w:val="99"/>
    <w:rsid w:val="009644A4"/>
    <w:pPr>
      <w:spacing w:before="0" w:after="160" w:line="240" w:lineRule="exact"/>
    </w:pPr>
    <w:rPr>
      <w:rFonts w:asciiTheme="minorHAnsi" w:hAnsiTheme="minorHAnsi" w:cstheme="minorBidi"/>
      <w:b/>
      <w:sz w:val="22"/>
      <w:vertAlign w:val="superscrip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2309867">
      <w:bodyDiv w:val="1"/>
      <w:marLeft w:val="0"/>
      <w:marRight w:val="0"/>
      <w:marTop w:val="0"/>
      <w:marBottom w:val="0"/>
      <w:divBdr>
        <w:top w:val="none" w:sz="0" w:space="0" w:color="auto"/>
        <w:left w:val="none" w:sz="0" w:space="0" w:color="auto"/>
        <w:bottom w:val="none" w:sz="0" w:space="0" w:color="auto"/>
        <w:right w:val="none" w:sz="0" w:space="0" w:color="auto"/>
      </w:divBdr>
    </w:div>
    <w:div w:id="935479400">
      <w:bodyDiv w:val="1"/>
      <w:marLeft w:val="0"/>
      <w:marRight w:val="0"/>
      <w:marTop w:val="0"/>
      <w:marBottom w:val="0"/>
      <w:divBdr>
        <w:top w:val="none" w:sz="0" w:space="0" w:color="auto"/>
        <w:left w:val="none" w:sz="0" w:space="0" w:color="auto"/>
        <w:bottom w:val="none" w:sz="0" w:space="0" w:color="auto"/>
        <w:right w:val="none" w:sz="0" w:space="0" w:color="auto"/>
      </w:divBdr>
    </w:div>
    <w:div w:id="1049256566">
      <w:bodyDiv w:val="1"/>
      <w:marLeft w:val="0"/>
      <w:marRight w:val="0"/>
      <w:marTop w:val="0"/>
      <w:marBottom w:val="0"/>
      <w:divBdr>
        <w:top w:val="none" w:sz="0" w:space="0" w:color="auto"/>
        <w:left w:val="none" w:sz="0" w:space="0" w:color="auto"/>
        <w:bottom w:val="none" w:sz="0" w:space="0" w:color="auto"/>
        <w:right w:val="none" w:sz="0" w:space="0" w:color="auto"/>
      </w:divBdr>
    </w:div>
    <w:div w:id="1758399805">
      <w:bodyDiv w:val="1"/>
      <w:marLeft w:val="0"/>
      <w:marRight w:val="0"/>
      <w:marTop w:val="0"/>
      <w:marBottom w:val="0"/>
      <w:divBdr>
        <w:top w:val="none" w:sz="0" w:space="0" w:color="auto"/>
        <w:left w:val="none" w:sz="0" w:space="0" w:color="auto"/>
        <w:bottom w:val="none" w:sz="0" w:space="0" w:color="auto"/>
        <w:right w:val="none" w:sz="0" w:space="0" w:color="auto"/>
      </w:divBdr>
    </w:div>
    <w:div w:id="2013793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9406</Words>
  <Characters>51735</Characters>
  <Application>Microsoft Office Word</Application>
  <DocSecurity>0</DocSecurity>
  <Lines>431</Lines>
  <Paragraphs>122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61019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2016-12-21T11:22:00Z</dcterms:created>
  <dcterms:modified xsi:type="dcterms:W3CDTF">2016-12-21T11:22:00Z</dcterms:modified>
</cp:coreProperties>
</file>