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78" w:rsidRPr="00455A5B" w:rsidRDefault="00EB3F78" w:rsidP="00EB3F78">
      <w:pPr>
        <w:tabs>
          <w:tab w:val="left" w:pos="180"/>
          <w:tab w:val="left" w:pos="540"/>
          <w:tab w:val="left" w:pos="720"/>
        </w:tabs>
        <w:rPr>
          <w:rFonts w:ascii="AZGCaspariT" w:hAnsi="AZGCaspariT" w:cs="Arial"/>
          <w:b/>
        </w:rPr>
      </w:pPr>
      <w:r w:rsidRPr="00455A5B">
        <w:rPr>
          <w:rFonts w:ascii="AZGCaspariT" w:hAnsi="AZGCaspariT" w:cs="Arial"/>
          <w:b/>
        </w:rPr>
        <w:t>Traumatologie</w:t>
      </w:r>
    </w:p>
    <w:p w:rsidR="00EB3F78" w:rsidRPr="00455A5B" w:rsidRDefault="00EB3F78" w:rsidP="00EB3F78">
      <w:pPr>
        <w:tabs>
          <w:tab w:val="left" w:pos="180"/>
          <w:tab w:val="left" w:pos="540"/>
          <w:tab w:val="left" w:pos="720"/>
        </w:tabs>
        <w:rPr>
          <w:rFonts w:ascii="AZGCaspariT" w:hAnsi="AZGCaspariT" w:cs="Arial"/>
          <w:b/>
        </w:rPr>
      </w:pPr>
    </w:p>
    <w:p w:rsidR="00EB3F78" w:rsidRPr="00455A5B" w:rsidRDefault="00EB3F78" w:rsidP="00EB3F78">
      <w:pPr>
        <w:tabs>
          <w:tab w:val="left" w:pos="180"/>
          <w:tab w:val="left" w:pos="540"/>
          <w:tab w:val="left" w:pos="720"/>
        </w:tabs>
        <w:jc w:val="both"/>
        <w:rPr>
          <w:rFonts w:ascii="AZGCaspariT" w:hAnsi="AZGCaspariT" w:cs="Arial"/>
        </w:rPr>
      </w:pPr>
      <w:r w:rsidRPr="00455A5B">
        <w:rPr>
          <w:rFonts w:ascii="AZGCaspariT" w:hAnsi="AZGCaspariT" w:cs="Arial"/>
        </w:rPr>
        <w:t>De Traumatologie is een onderdeel van de chirurgie waarbij letsel en de lokale en algemene gevolgen ervan behandeld worde</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Traumatologie is ketenzorg, die start op het tijdstip van het ongeval en eindigt na de revalidatie. Dit proces is kort bij eenvoudige letsels tot levenslang bij bijvoorbeeld patiënten na een traumatische amputatie. Er wordt bij uitstek met vele andere disciplines gewerkt waarbij de traumatoloog de regie heeft vanaf de komst van de patiënt op de centrale spoedopvang. </w:t>
      </w:r>
    </w:p>
    <w:p w:rsidR="00EB3F78" w:rsidRPr="00455A5B" w:rsidRDefault="00EB3F78" w:rsidP="00EB3F78">
      <w:pPr>
        <w:tabs>
          <w:tab w:val="left" w:pos="180"/>
          <w:tab w:val="left" w:pos="540"/>
          <w:tab w:val="left" w:pos="720"/>
        </w:tabs>
        <w:jc w:val="both"/>
        <w:rPr>
          <w:rFonts w:ascii="AZGCaspariT" w:hAnsi="AZGCaspariT" w:cs="Arial"/>
        </w:rPr>
      </w:pPr>
    </w:p>
    <w:p w:rsidR="00EB3F78" w:rsidRPr="00455A5B" w:rsidRDefault="00EB3F78" w:rsidP="00EB3F78">
      <w:pPr>
        <w:tabs>
          <w:tab w:val="left" w:pos="180"/>
          <w:tab w:val="left" w:pos="540"/>
          <w:tab w:val="left" w:pos="720"/>
        </w:tabs>
        <w:jc w:val="both"/>
        <w:rPr>
          <w:rFonts w:ascii="AZGCaspariT" w:hAnsi="AZGCaspariT" w:cs="Arial"/>
        </w:rPr>
      </w:pPr>
      <w:r w:rsidRPr="00455A5B">
        <w:rPr>
          <w:rFonts w:ascii="AZGCaspariT" w:hAnsi="AZGCaspariT" w:cs="Arial"/>
        </w:rPr>
        <w:t xml:space="preserve">Veel van deze patiënten hebben weke delen- en skeletletsels. Door de variatie in de patiënten, (jong en oud), </w:t>
      </w:r>
      <w:proofErr w:type="spellStart"/>
      <w:r w:rsidRPr="00455A5B">
        <w:rPr>
          <w:rFonts w:ascii="AZGCaspariT" w:hAnsi="AZGCaspariT" w:cs="Arial"/>
        </w:rPr>
        <w:t>ongevalmechanisme</w:t>
      </w:r>
      <w:proofErr w:type="spellEnd"/>
      <w:r w:rsidRPr="00455A5B">
        <w:rPr>
          <w:rFonts w:ascii="AZGCaspariT" w:hAnsi="AZGCaspariT" w:cs="Arial"/>
        </w:rPr>
        <w:t xml:space="preserve"> (laag en hoog energetisch) en de situatie van de weke delen rond het gekwetste lichaamsdeel worden bij elke patiënt de gangbare behandelprincipes geëvalueerd om te zien of ze voor die patiënt wel optimaal zij</w:t>
      </w:r>
      <w:smartTag w:uri="urn:schemas-microsoft-com:office:smarttags" w:element="PersonName">
        <w:r w:rsidRPr="00455A5B">
          <w:rPr>
            <w:rFonts w:ascii="AZGCaspariT" w:hAnsi="AZGCaspariT" w:cs="Arial"/>
          </w:rPr>
          <w:t>n.</w:t>
        </w:r>
      </w:smartTag>
      <w:r w:rsidRPr="00455A5B">
        <w:rPr>
          <w:rFonts w:ascii="AZGCaspariT" w:hAnsi="AZGCaspariT" w:cs="Arial"/>
        </w:rPr>
        <w:t xml:space="preserve"> </w:t>
      </w:r>
    </w:p>
    <w:p w:rsidR="00EB3F78" w:rsidRDefault="00EB3F78" w:rsidP="00EB3F78">
      <w:pPr>
        <w:tabs>
          <w:tab w:val="left" w:pos="180"/>
          <w:tab w:val="left" w:pos="540"/>
          <w:tab w:val="left" w:pos="720"/>
        </w:tabs>
        <w:jc w:val="both"/>
        <w:rPr>
          <w:rFonts w:ascii="AZGCaspariT" w:hAnsi="AZGCaspariT" w:cs="Arial"/>
        </w:rPr>
      </w:pPr>
      <w:r w:rsidRPr="00455A5B">
        <w:rPr>
          <w:rFonts w:ascii="AZGCaspariT" w:hAnsi="AZGCaspariT" w:cs="Arial"/>
        </w:rPr>
        <w:t>In de eerste fase na het letsel zijn vaak meerdere operaties nodig. Echter, ook de posttraumatische problemen zoals artrose en non/</w:t>
      </w:r>
      <w:proofErr w:type="spellStart"/>
      <w:r w:rsidRPr="00455A5B">
        <w:rPr>
          <w:rFonts w:ascii="AZGCaspariT" w:hAnsi="AZGCaspariT" w:cs="Arial"/>
        </w:rPr>
        <w:t>malunion</w:t>
      </w:r>
      <w:proofErr w:type="spellEnd"/>
      <w:r w:rsidRPr="00455A5B">
        <w:rPr>
          <w:rFonts w:ascii="AZGCaspariT" w:hAnsi="AZGCaspariT" w:cs="Arial"/>
        </w:rPr>
        <w:t xml:space="preserve"> worden door ons behandeld omdat we van mening zijn dat we niet alleen de acute letsels, maar ook de late gevolgen van het letsel goed willen verzorgen.</w:t>
      </w:r>
    </w:p>
    <w:p w:rsidR="00EB3F78" w:rsidRPr="00455A5B" w:rsidRDefault="00EB3F78" w:rsidP="00EB3F78">
      <w:pPr>
        <w:tabs>
          <w:tab w:val="left" w:pos="180"/>
          <w:tab w:val="left" w:pos="540"/>
          <w:tab w:val="left" w:pos="720"/>
        </w:tabs>
        <w:jc w:val="both"/>
        <w:rPr>
          <w:rFonts w:ascii="AZGCaspariT" w:hAnsi="AZGCaspariT" w:cs="Arial"/>
        </w:rPr>
      </w:pPr>
    </w:p>
    <w:p w:rsidR="00EB3F78" w:rsidRPr="00455A5B" w:rsidRDefault="00EB3F78" w:rsidP="00EB3F78">
      <w:pPr>
        <w:tabs>
          <w:tab w:val="left" w:pos="180"/>
          <w:tab w:val="left" w:pos="540"/>
          <w:tab w:val="left" w:pos="720"/>
        </w:tabs>
        <w:jc w:val="both"/>
        <w:rPr>
          <w:rFonts w:ascii="AZGCaspariT" w:hAnsi="AZGCaspariT" w:cs="Arial"/>
        </w:rPr>
      </w:pPr>
      <w:r w:rsidRPr="00455A5B">
        <w:rPr>
          <w:rFonts w:ascii="AZGCaspariT" w:hAnsi="AZGCaspariT" w:cs="Arial"/>
        </w:rPr>
        <w:t xml:space="preserve">De zorg voor de </w:t>
      </w:r>
      <w:proofErr w:type="spellStart"/>
      <w:r w:rsidRPr="00455A5B">
        <w:rPr>
          <w:rFonts w:ascii="AZGCaspariT" w:hAnsi="AZGCaspariT" w:cs="Arial"/>
        </w:rPr>
        <w:t>polytraumapatiënt</w:t>
      </w:r>
      <w:proofErr w:type="spellEnd"/>
      <w:r w:rsidRPr="00455A5B">
        <w:rPr>
          <w:rFonts w:ascii="AZGCaspariT" w:hAnsi="AZGCaspariT" w:cs="Arial"/>
        </w:rPr>
        <w:t xml:space="preserve"> is vanzelfsprekend een speerpunt. Verder zijn we een centrum voor de behandeling van wervelfracturen, hebben een osteoporosekliniek en participeren in het centrum voor sportgeneeskunde.</w:t>
      </w:r>
    </w:p>
    <w:p w:rsidR="00003775" w:rsidRDefault="00EB3F78">
      <w:bookmarkStart w:id="0" w:name="_GoBack"/>
      <w:bookmarkEnd w:id="0"/>
    </w:p>
    <w:sectPr w:rsidR="0000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ZGCaspariT">
    <w:altName w:val="Source Sans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78"/>
    <w:rsid w:val="00477BC1"/>
    <w:rsid w:val="00EB3F78"/>
    <w:rsid w:val="00F42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78"/>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78"/>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1155</Characters>
  <Application>Microsoft Office Word</Application>
  <DocSecurity>0</DocSecurity>
  <Lines>9</Lines>
  <Paragraphs>2</Paragraphs>
  <ScaleCrop>false</ScaleCrop>
  <Company>University of Groningen</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 Panacea Commissies</dc:creator>
  <cp:lastModifiedBy>UMC Panacea Commissies</cp:lastModifiedBy>
  <cp:revision>1</cp:revision>
  <dcterms:created xsi:type="dcterms:W3CDTF">2016-03-02T11:40:00Z</dcterms:created>
  <dcterms:modified xsi:type="dcterms:W3CDTF">2016-03-02T11:40:00Z</dcterms:modified>
</cp:coreProperties>
</file>