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tiff" ContentType="image/tiff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A2E45A" w14:textId="77777777" w:rsidR="005C1CD9" w:rsidRDefault="005C1CD9" w:rsidP="005C1CD9">
      <w:pPr>
        <w:pStyle w:val="Encabezado"/>
        <w:jc w:val="both"/>
      </w:pPr>
      <w:bookmarkStart w:id="0" w:name="_Hlk67649883"/>
      <w:bookmarkEnd w:id="0"/>
      <w:r>
        <w:rPr>
          <w:noProof/>
          <w:lang w:eastAsia="es-AR"/>
        </w:rPr>
        <w:drawing>
          <wp:inline distT="0" distB="0" distL="0" distR="0" wp14:anchorId="383B27CA" wp14:editId="507243C7">
            <wp:extent cx="790575" cy="695325"/>
            <wp:effectExtent l="1905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69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s-AR"/>
        </w:rPr>
        <w:drawing>
          <wp:inline distT="0" distB="0" distL="0" distR="0" wp14:anchorId="4A9F0980" wp14:editId="523C5608">
            <wp:extent cx="1047750" cy="323850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3238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C1F121B" w14:textId="77777777" w:rsidR="005C1CD9" w:rsidRDefault="005C1CD9" w:rsidP="005C1CD9">
      <w:pPr>
        <w:pStyle w:val="Encabezado"/>
        <w:jc w:val="both"/>
        <w:rPr>
          <w:rFonts w:ascii="Monotype Corsiva" w:hAnsi="Monotype Corsiva"/>
          <w:sz w:val="28"/>
          <w:szCs w:val="28"/>
        </w:rPr>
      </w:pPr>
      <w:r>
        <w:rPr>
          <w:noProof/>
          <w:lang w:eastAsia="es-AR"/>
        </w:rPr>
        <w:drawing>
          <wp:inline distT="0" distB="0" distL="0" distR="0" wp14:anchorId="6FBD4546" wp14:editId="4B177C80">
            <wp:extent cx="2438400" cy="304800"/>
            <wp:effectExtent l="1905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3048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F06859A" w14:textId="77777777" w:rsidR="005C1CD9" w:rsidRDefault="005C1CD9" w:rsidP="005C1CD9">
      <w:pPr>
        <w:pStyle w:val="Encabezado"/>
        <w:jc w:val="right"/>
        <w:rPr>
          <w:rFonts w:ascii="Monotype Corsiva" w:hAnsi="Monotype Corsiva"/>
          <w:sz w:val="28"/>
          <w:szCs w:val="28"/>
        </w:rPr>
      </w:pPr>
      <w:r>
        <w:rPr>
          <w:rFonts w:ascii="Monotype Corsiva" w:hAnsi="Monotype Corsiva"/>
          <w:sz w:val="28"/>
          <w:szCs w:val="28"/>
        </w:rPr>
        <w:t xml:space="preserve">                                                              Las Malvinas son </w:t>
      </w:r>
      <w:proofErr w:type="gramStart"/>
      <w:r>
        <w:rPr>
          <w:rFonts w:ascii="Monotype Corsiva" w:hAnsi="Monotype Corsiva"/>
          <w:sz w:val="28"/>
          <w:szCs w:val="28"/>
        </w:rPr>
        <w:t>Argentinas</w:t>
      </w:r>
      <w:proofErr w:type="gramEnd"/>
    </w:p>
    <w:p w14:paraId="28403F16" w14:textId="77777777" w:rsidR="005C1CD9" w:rsidRDefault="005C1CD9" w:rsidP="005C1CD9">
      <w:pPr>
        <w:spacing w:line="360" w:lineRule="auto"/>
        <w:jc w:val="both"/>
      </w:pPr>
    </w:p>
    <w:p w14:paraId="5CB0E540" w14:textId="644508C1" w:rsidR="005C1CD9" w:rsidRDefault="005C1CD9" w:rsidP="00285E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         La Plata, </w:t>
      </w:r>
      <w:r w:rsidR="000740E9">
        <w:rPr>
          <w:rFonts w:ascii="Arial" w:hAnsi="Arial" w:cs="Arial"/>
          <w:sz w:val="22"/>
          <w:szCs w:val="22"/>
        </w:rPr>
        <w:t>13 de abril</w:t>
      </w:r>
      <w:r w:rsidR="00285E10">
        <w:rPr>
          <w:rFonts w:ascii="Arial" w:hAnsi="Arial" w:cs="Arial"/>
          <w:sz w:val="22"/>
          <w:szCs w:val="22"/>
        </w:rPr>
        <w:t xml:space="preserve"> del 2021</w:t>
      </w:r>
      <w:r>
        <w:rPr>
          <w:rFonts w:ascii="Arial" w:hAnsi="Arial" w:cs="Arial"/>
          <w:sz w:val="22"/>
          <w:szCs w:val="22"/>
        </w:rPr>
        <w:tab/>
      </w:r>
    </w:p>
    <w:p w14:paraId="6236CBAB" w14:textId="77777777" w:rsidR="00285E10" w:rsidRDefault="00285E10" w:rsidP="00285E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</w:p>
    <w:p w14:paraId="0957BE57" w14:textId="77777777" w:rsidR="005C1CD9" w:rsidRPr="005C1CD9" w:rsidRDefault="005C1CD9" w:rsidP="005C1CD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5C1CD9">
        <w:rPr>
          <w:rFonts w:ascii="Arial" w:hAnsi="Arial" w:cs="Arial"/>
          <w:sz w:val="24"/>
          <w:szCs w:val="24"/>
        </w:rPr>
        <w:t>El Concejo Deliberante en uso de las facultades conferidas por la L.O.M sanciona el siguiente proyecto de:</w:t>
      </w:r>
    </w:p>
    <w:p w14:paraId="062DCD46" w14:textId="77777777" w:rsidR="00E80A55" w:rsidRPr="005C1CD9" w:rsidRDefault="00E80A55">
      <w:pPr>
        <w:rPr>
          <w:sz w:val="24"/>
          <w:szCs w:val="24"/>
        </w:rPr>
      </w:pPr>
    </w:p>
    <w:p w14:paraId="2628BCB7" w14:textId="77777777" w:rsidR="005C1CD9" w:rsidRPr="005C1CD9" w:rsidRDefault="005C1CD9">
      <w:pPr>
        <w:rPr>
          <w:sz w:val="24"/>
          <w:szCs w:val="24"/>
        </w:rPr>
      </w:pPr>
    </w:p>
    <w:p w14:paraId="03DC7A7F" w14:textId="77777777" w:rsidR="005C1CD9" w:rsidRPr="005C1CD9" w:rsidRDefault="008F6EEF" w:rsidP="005C1CD9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  <w:u w:val="single"/>
        </w:rPr>
        <w:t>ORDE</w:t>
      </w:r>
      <w:r w:rsidR="005C1CD9" w:rsidRPr="005C1CD9">
        <w:rPr>
          <w:rFonts w:ascii="Arial" w:hAnsi="Arial" w:cs="Arial"/>
          <w:b/>
          <w:sz w:val="24"/>
          <w:szCs w:val="24"/>
          <w:u w:val="single"/>
        </w:rPr>
        <w:t>N</w:t>
      </w:r>
      <w:r>
        <w:rPr>
          <w:rFonts w:ascii="Arial" w:hAnsi="Arial" w:cs="Arial"/>
          <w:b/>
          <w:sz w:val="24"/>
          <w:szCs w:val="24"/>
          <w:u w:val="single"/>
        </w:rPr>
        <w:t>ANZ</w:t>
      </w:r>
      <w:r w:rsidR="005C1CD9" w:rsidRPr="005C1CD9">
        <w:rPr>
          <w:rFonts w:ascii="Arial" w:hAnsi="Arial" w:cs="Arial"/>
          <w:b/>
          <w:sz w:val="24"/>
          <w:szCs w:val="24"/>
          <w:u w:val="single"/>
        </w:rPr>
        <w:t>A</w:t>
      </w:r>
    </w:p>
    <w:p w14:paraId="3C540E96" w14:textId="77777777" w:rsidR="005C1CD9" w:rsidRPr="005C1CD9" w:rsidRDefault="005C1CD9" w:rsidP="005C1CD9">
      <w:pPr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7FC07006" w14:textId="77777777" w:rsidR="00F777B3" w:rsidRDefault="00F777B3" w:rsidP="00882374">
      <w:pPr>
        <w:spacing w:line="36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3C253057" w14:textId="77777777" w:rsidR="00CA6387" w:rsidRPr="00285E10" w:rsidRDefault="00CA6387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85E10">
        <w:rPr>
          <w:rFonts w:ascii="Arial" w:hAnsi="Arial" w:cs="Arial"/>
          <w:sz w:val="24"/>
          <w:szCs w:val="24"/>
        </w:rPr>
        <w:t xml:space="preserve">Artículo 1: Objeto.  La presente ordenanza tiene por objeto jerarquizar la función presupuestaria destinada a financiar el área destinada a niñez y adolescencia dependiente de la Secretaría de Desarrollo de la Comunidad de la Municipalidad de La </w:t>
      </w:r>
      <w:proofErr w:type="gramStart"/>
      <w:r w:rsidRPr="00285E10">
        <w:rPr>
          <w:rFonts w:ascii="Arial" w:hAnsi="Arial" w:cs="Arial"/>
          <w:sz w:val="24"/>
          <w:szCs w:val="24"/>
        </w:rPr>
        <w:t>Plata.-</w:t>
      </w:r>
      <w:proofErr w:type="gramEnd"/>
    </w:p>
    <w:p w14:paraId="79BC4D39" w14:textId="77777777" w:rsidR="00CA6387" w:rsidRPr="00285E10" w:rsidRDefault="00CA6387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47EB78D2" w14:textId="5F3181A7" w:rsidR="00CA6387" w:rsidRPr="00285E10" w:rsidRDefault="00CA6387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85E10">
        <w:rPr>
          <w:rFonts w:ascii="Arial" w:hAnsi="Arial" w:cs="Arial"/>
          <w:sz w:val="24"/>
          <w:szCs w:val="24"/>
        </w:rPr>
        <w:t>Artículo 2:  El Estado Municipal deberá asignar</w:t>
      </w:r>
      <w:r w:rsidR="000242B5">
        <w:rPr>
          <w:rFonts w:ascii="Arial" w:hAnsi="Arial" w:cs="Arial"/>
          <w:sz w:val="24"/>
          <w:szCs w:val="24"/>
        </w:rPr>
        <w:t xml:space="preserve"> </w:t>
      </w:r>
      <w:r w:rsidRPr="00285E10">
        <w:rPr>
          <w:rFonts w:ascii="Arial" w:hAnsi="Arial" w:cs="Arial"/>
          <w:sz w:val="24"/>
          <w:szCs w:val="24"/>
        </w:rPr>
        <w:t>y aumentar en forma prioritaria, privilegiada e intangible el presupuesto de</w:t>
      </w:r>
      <w:r w:rsidR="00E010B4">
        <w:rPr>
          <w:rFonts w:ascii="Arial" w:hAnsi="Arial" w:cs="Arial"/>
          <w:sz w:val="24"/>
          <w:szCs w:val="24"/>
        </w:rPr>
        <w:t>l</w:t>
      </w:r>
      <w:r w:rsidR="00A774AD" w:rsidRPr="00285E10">
        <w:rPr>
          <w:rFonts w:ascii="Arial" w:hAnsi="Arial" w:cs="Arial"/>
          <w:sz w:val="24"/>
          <w:szCs w:val="24"/>
        </w:rPr>
        <w:t xml:space="preserve"> </w:t>
      </w:r>
      <w:r w:rsidR="00E010B4">
        <w:rPr>
          <w:rFonts w:ascii="Arial" w:hAnsi="Arial" w:cs="Arial"/>
          <w:sz w:val="24"/>
          <w:szCs w:val="24"/>
        </w:rPr>
        <w:t>programa</w:t>
      </w:r>
      <w:r w:rsidRPr="00285E10">
        <w:rPr>
          <w:rFonts w:ascii="Arial" w:hAnsi="Arial" w:cs="Arial"/>
          <w:sz w:val="24"/>
          <w:szCs w:val="24"/>
        </w:rPr>
        <w:t xml:space="preserve"> “Fortalecimiento social”</w:t>
      </w:r>
      <w:r w:rsidR="00A774AD" w:rsidRPr="00285E10">
        <w:rPr>
          <w:rFonts w:ascii="Arial" w:hAnsi="Arial" w:cs="Arial"/>
          <w:sz w:val="24"/>
          <w:szCs w:val="24"/>
        </w:rPr>
        <w:t xml:space="preserve"> </w:t>
      </w:r>
      <w:r w:rsidRPr="00285E10">
        <w:rPr>
          <w:rFonts w:ascii="Arial" w:hAnsi="Arial" w:cs="Arial"/>
          <w:sz w:val="24"/>
          <w:szCs w:val="24"/>
        </w:rPr>
        <w:t>destinado</w:t>
      </w:r>
      <w:r w:rsidR="00A774AD" w:rsidRPr="00285E10">
        <w:rPr>
          <w:rFonts w:ascii="Arial" w:hAnsi="Arial" w:cs="Arial"/>
          <w:sz w:val="24"/>
          <w:szCs w:val="24"/>
        </w:rPr>
        <w:t>s</w:t>
      </w:r>
      <w:r w:rsidRPr="00285E10">
        <w:rPr>
          <w:rFonts w:ascii="Arial" w:hAnsi="Arial" w:cs="Arial"/>
          <w:sz w:val="24"/>
          <w:szCs w:val="24"/>
        </w:rPr>
        <w:t xml:space="preserve"> a las políticas públicas de niñez y adolescencia de acuerdo a los principios de máxima exigibilidad y de interés superior de los niños, niñas y adolescentes, en cumplimiento con la Ley Provincial 13298, la convención de los derechos del Niño y del ordenamiento jurídico nacional en la materia.  </w:t>
      </w:r>
    </w:p>
    <w:p w14:paraId="1714BFB3" w14:textId="120AE922" w:rsidR="0034550F" w:rsidRPr="00285E10" w:rsidRDefault="0034550F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479E6C2E" w14:textId="46DF8DAF" w:rsidR="0034550F" w:rsidRPr="00285E10" w:rsidRDefault="0034550F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85E10">
        <w:rPr>
          <w:rFonts w:ascii="Arial" w:hAnsi="Arial" w:cs="Arial"/>
          <w:sz w:val="24"/>
          <w:szCs w:val="24"/>
        </w:rPr>
        <w:t xml:space="preserve">Artículo 3: El monto presupuestado de cada ejercicio deberá aumentar respecto al período anterior </w:t>
      </w:r>
      <w:r w:rsidR="00E42A0E">
        <w:rPr>
          <w:rFonts w:ascii="Arial" w:hAnsi="Arial" w:cs="Arial"/>
          <w:sz w:val="24"/>
          <w:szCs w:val="24"/>
        </w:rPr>
        <w:t xml:space="preserve">en </w:t>
      </w:r>
      <w:r w:rsidRPr="00285E10">
        <w:rPr>
          <w:rFonts w:ascii="Arial" w:hAnsi="Arial" w:cs="Arial"/>
          <w:sz w:val="24"/>
          <w:szCs w:val="24"/>
        </w:rPr>
        <w:t>un monto similar al porcentaje de aumento anual del Índice de Precios al Consumidor Nacional fijado por el Instituto Nacional de Estadísticas y Censos (INDEC) o el indicador de inflación oficial que lo reemplace en el futuro. El descenso de la inflación, en ningún caso implicará el descenso de la previsión presupuestaria de cada año.</w:t>
      </w:r>
    </w:p>
    <w:p w14:paraId="2F86E688" w14:textId="77777777" w:rsidR="00CA6387" w:rsidRPr="00285E10" w:rsidRDefault="00CA6387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6546CBDE" w14:textId="34464FB3" w:rsidR="00CA6387" w:rsidRDefault="00CA6387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85E10">
        <w:rPr>
          <w:rFonts w:ascii="Arial" w:hAnsi="Arial" w:cs="Arial"/>
          <w:sz w:val="24"/>
          <w:szCs w:val="24"/>
        </w:rPr>
        <w:t xml:space="preserve">Artículo </w:t>
      </w:r>
      <w:r w:rsidR="0034550F" w:rsidRPr="00285E10">
        <w:rPr>
          <w:rFonts w:ascii="Arial" w:hAnsi="Arial" w:cs="Arial"/>
          <w:sz w:val="24"/>
          <w:szCs w:val="24"/>
        </w:rPr>
        <w:t>4</w:t>
      </w:r>
      <w:r w:rsidRPr="00285E10">
        <w:rPr>
          <w:rFonts w:ascii="Arial" w:hAnsi="Arial" w:cs="Arial"/>
          <w:sz w:val="24"/>
          <w:szCs w:val="24"/>
        </w:rPr>
        <w:t xml:space="preserve">: La previsión presupuestaria </w:t>
      </w:r>
      <w:r w:rsidR="0034550F" w:rsidRPr="00285E10">
        <w:rPr>
          <w:rFonts w:ascii="Arial" w:hAnsi="Arial" w:cs="Arial"/>
          <w:sz w:val="24"/>
          <w:szCs w:val="24"/>
        </w:rPr>
        <w:t>de</w:t>
      </w:r>
      <w:r w:rsidR="002A1E94">
        <w:rPr>
          <w:rFonts w:ascii="Arial" w:hAnsi="Arial" w:cs="Arial"/>
          <w:sz w:val="24"/>
          <w:szCs w:val="24"/>
        </w:rPr>
        <w:t>l</w:t>
      </w:r>
      <w:r w:rsidRPr="00285E10">
        <w:rPr>
          <w:rFonts w:ascii="Arial" w:hAnsi="Arial" w:cs="Arial"/>
          <w:sz w:val="24"/>
          <w:szCs w:val="24"/>
        </w:rPr>
        <w:t xml:space="preserve"> programa Fortalecimiento Social en ningún caso podrá ser inferior a la mayor previsión o ejecución de ejercicios </w:t>
      </w:r>
      <w:r w:rsidRPr="00285E10">
        <w:rPr>
          <w:rFonts w:ascii="Arial" w:hAnsi="Arial" w:cs="Arial"/>
          <w:sz w:val="24"/>
          <w:szCs w:val="24"/>
        </w:rPr>
        <w:lastRenderedPageBreak/>
        <w:t>anteriores, ni la ejecución de partidas de cada año podrá ser inferior a lo establecido presupuestariamente.</w:t>
      </w:r>
    </w:p>
    <w:p w14:paraId="086C50BC" w14:textId="3E61F372" w:rsidR="003164FB" w:rsidRDefault="003164FB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4EC52A44" w14:textId="026A8AF1" w:rsidR="003164FB" w:rsidRPr="00285E10" w:rsidRDefault="003164FB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Artículo 5: El Consejo Local </w:t>
      </w:r>
      <w:r w:rsidR="006C14B6">
        <w:rPr>
          <w:rFonts w:ascii="Arial" w:hAnsi="Arial" w:cs="Arial"/>
          <w:sz w:val="24"/>
          <w:szCs w:val="24"/>
        </w:rPr>
        <w:t xml:space="preserve">de Promoción y Protección de Derechos del Niño, creado por Ordenanza N°10.215, </w:t>
      </w:r>
      <w:r>
        <w:rPr>
          <w:rFonts w:ascii="Arial" w:hAnsi="Arial" w:cs="Arial"/>
          <w:sz w:val="24"/>
          <w:szCs w:val="24"/>
        </w:rPr>
        <w:t>podrá evaluar y controlar de forma trimestral la utilización de los recursos destinados al Programa Fortalecimiento Social en concordancia con lo establecido por la Ley 13.298 y su decreto reglamentario 300/2005 en el Artículo 15.</w:t>
      </w:r>
    </w:p>
    <w:p w14:paraId="119D8C84" w14:textId="69D5881A" w:rsidR="00CA6387" w:rsidRPr="00285E10" w:rsidRDefault="00CA6387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3F7B3127" w14:textId="51B610C2" w:rsidR="00F15705" w:rsidRPr="00285E10" w:rsidRDefault="00CA6387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85E10">
        <w:rPr>
          <w:rFonts w:ascii="Arial" w:hAnsi="Arial" w:cs="Arial"/>
          <w:sz w:val="24"/>
          <w:szCs w:val="24"/>
        </w:rPr>
        <w:t xml:space="preserve">Artículo </w:t>
      </w:r>
      <w:proofErr w:type="gramStart"/>
      <w:r w:rsidR="003164FB">
        <w:rPr>
          <w:rFonts w:ascii="Arial" w:hAnsi="Arial" w:cs="Arial"/>
          <w:sz w:val="24"/>
          <w:szCs w:val="24"/>
        </w:rPr>
        <w:t>6</w:t>
      </w:r>
      <w:r w:rsidRPr="00285E10">
        <w:rPr>
          <w:rFonts w:ascii="Arial" w:hAnsi="Arial" w:cs="Arial"/>
          <w:sz w:val="24"/>
          <w:szCs w:val="24"/>
        </w:rPr>
        <w:t>:.</w:t>
      </w:r>
      <w:proofErr w:type="gramEnd"/>
      <w:r w:rsidRPr="00285E10">
        <w:rPr>
          <w:rFonts w:ascii="Arial" w:hAnsi="Arial" w:cs="Arial"/>
          <w:sz w:val="24"/>
          <w:szCs w:val="24"/>
        </w:rPr>
        <w:t>- De forma.</w:t>
      </w:r>
    </w:p>
    <w:p w14:paraId="74196A8C" w14:textId="4D82F9E8" w:rsidR="00F15705" w:rsidRPr="00285E10" w:rsidRDefault="004A68C5" w:rsidP="00285E1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4A68C5">
        <w:rPr>
          <w:rFonts w:ascii="Arial" w:hAnsi="Arial" w:cs="Arial"/>
          <w:sz w:val="24"/>
          <w:szCs w:val="24"/>
        </w:rPr>
        <w:drawing>
          <wp:anchor distT="0" distB="0" distL="114300" distR="114300" simplePos="0" relativeHeight="251673600" behindDoc="0" locked="0" layoutInCell="1" allowOverlap="1" wp14:anchorId="5A172A17" wp14:editId="6A34101E">
            <wp:simplePos x="0" y="0"/>
            <wp:positionH relativeFrom="margin">
              <wp:posOffset>1956435</wp:posOffset>
            </wp:positionH>
            <wp:positionV relativeFrom="margin">
              <wp:posOffset>3319780</wp:posOffset>
            </wp:positionV>
            <wp:extent cx="1457325" cy="593725"/>
            <wp:effectExtent l="0" t="0" r="9525" b="0"/>
            <wp:wrapSquare wrapText="bothSides"/>
            <wp:docPr id="1916651558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7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121" t="28159" r="5634" b="191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59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285E10"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2CBA2D96" wp14:editId="2FEBF8D9">
            <wp:simplePos x="0" y="0"/>
            <wp:positionH relativeFrom="margin">
              <wp:posOffset>4500880</wp:posOffset>
            </wp:positionH>
            <wp:positionV relativeFrom="margin">
              <wp:posOffset>2747645</wp:posOffset>
            </wp:positionV>
            <wp:extent cx="1313815" cy="838200"/>
            <wp:effectExtent l="0" t="0" r="635" b="0"/>
            <wp:wrapSquare wrapText="bothSides"/>
            <wp:docPr id="5" name="0 Imag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0 Imagen"/>
                    <pic:cNvPicPr/>
                  </pic:nvPicPr>
                  <pic:blipFill rotWithShape="1"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13"/>
                    <a:stretch/>
                  </pic:blipFill>
                  <pic:spPr bwMode="auto">
                    <a:xfrm>
                      <a:off x="0" y="0"/>
                      <a:ext cx="1313815" cy="838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4A68C5">
        <w:rPr>
          <w:rFonts w:ascii="Arial" w:hAnsi="Arial" w:cs="Arial"/>
          <w:sz w:val="24"/>
          <w:szCs w:val="24"/>
        </w:rPr>
        <w:drawing>
          <wp:anchor distT="0" distB="0" distL="114300" distR="114300" simplePos="0" relativeHeight="251678720" behindDoc="0" locked="0" layoutInCell="1" allowOverlap="1" wp14:anchorId="4A7A460B" wp14:editId="2114E5A7">
            <wp:simplePos x="0" y="0"/>
            <wp:positionH relativeFrom="margin">
              <wp:posOffset>2139950</wp:posOffset>
            </wp:positionH>
            <wp:positionV relativeFrom="margin">
              <wp:posOffset>6445885</wp:posOffset>
            </wp:positionV>
            <wp:extent cx="1009015" cy="1138555"/>
            <wp:effectExtent l="0" t="0" r="635" b="4445"/>
            <wp:wrapSquare wrapText="bothSides"/>
            <wp:docPr id="81380312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9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218" t="11242" r="15164" b="106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015" cy="113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4A68C5">
        <w:rPr>
          <w:rFonts w:ascii="Arial" w:hAnsi="Arial" w:cs="Arial"/>
          <w:sz w:val="24"/>
          <w:szCs w:val="24"/>
        </w:rPr>
        <w:drawing>
          <wp:anchor distT="0" distB="0" distL="114300" distR="114300" simplePos="0" relativeHeight="251677696" behindDoc="0" locked="0" layoutInCell="1" allowOverlap="1" wp14:anchorId="7D02A163" wp14:editId="6AB44701">
            <wp:simplePos x="0" y="0"/>
            <wp:positionH relativeFrom="margin">
              <wp:posOffset>3786505</wp:posOffset>
            </wp:positionH>
            <wp:positionV relativeFrom="margin">
              <wp:posOffset>7440295</wp:posOffset>
            </wp:positionV>
            <wp:extent cx="1078230" cy="713740"/>
            <wp:effectExtent l="0" t="0" r="7620" b="0"/>
            <wp:wrapSquare wrapText="bothSides"/>
            <wp:docPr id="952865096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2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845" t="17794" r="20944" b="508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230" cy="713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4A68C5">
        <w:rPr>
          <w:rFonts w:ascii="Arial" w:hAnsi="Arial" w:cs="Arial"/>
          <w:sz w:val="24"/>
          <w:szCs w:val="24"/>
        </w:rPr>
        <w:drawing>
          <wp:anchor distT="0" distB="0" distL="114300" distR="114300" simplePos="0" relativeHeight="251676672" behindDoc="0" locked="0" layoutInCell="1" allowOverlap="1" wp14:anchorId="1227C825" wp14:editId="4A138A7A">
            <wp:simplePos x="0" y="0"/>
            <wp:positionH relativeFrom="margin">
              <wp:posOffset>3774440</wp:posOffset>
            </wp:positionH>
            <wp:positionV relativeFrom="margin">
              <wp:posOffset>5962015</wp:posOffset>
            </wp:positionV>
            <wp:extent cx="1488440" cy="1079500"/>
            <wp:effectExtent l="0" t="0" r="0" b="6350"/>
            <wp:wrapSquare wrapText="bothSides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8440" cy="107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A68C5">
        <w:rPr>
          <w:rFonts w:ascii="Arial" w:hAnsi="Arial" w:cs="Arial"/>
          <w:sz w:val="24"/>
          <w:szCs w:val="24"/>
        </w:rPr>
        <w:drawing>
          <wp:anchor distT="0" distB="0" distL="114300" distR="114300" simplePos="0" relativeHeight="251675648" behindDoc="0" locked="0" layoutInCell="1" allowOverlap="1" wp14:anchorId="440C24C8" wp14:editId="6E1FE75B">
            <wp:simplePos x="0" y="0"/>
            <wp:positionH relativeFrom="margin">
              <wp:posOffset>-190500</wp:posOffset>
            </wp:positionH>
            <wp:positionV relativeFrom="margin">
              <wp:posOffset>7412355</wp:posOffset>
            </wp:positionV>
            <wp:extent cx="1536700" cy="1104900"/>
            <wp:effectExtent l="0" t="0" r="6350" b="0"/>
            <wp:wrapSquare wrapText="bothSides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2" r="13515" b="119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70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1" wp14:anchorId="1596DE53" wp14:editId="39387613">
            <wp:simplePos x="0" y="0"/>
            <wp:positionH relativeFrom="margin">
              <wp:posOffset>3019425</wp:posOffset>
            </wp:positionH>
            <wp:positionV relativeFrom="margin">
              <wp:posOffset>4599940</wp:posOffset>
            </wp:positionV>
            <wp:extent cx="1052195" cy="1121410"/>
            <wp:effectExtent l="0" t="0" r="0" b="2540"/>
            <wp:wrapSquare wrapText="bothSides"/>
            <wp:docPr id="451620672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0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803" t="7783" r="124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2195" cy="1121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4A68C5">
        <w:rPr>
          <w:rFonts w:ascii="Arial" w:hAnsi="Arial" w:cs="Arial"/>
          <w:sz w:val="24"/>
          <w:szCs w:val="24"/>
        </w:rPr>
        <w:drawing>
          <wp:anchor distT="0" distB="0" distL="114300" distR="114300" simplePos="0" relativeHeight="251670528" behindDoc="0" locked="0" layoutInCell="1" allowOverlap="1" wp14:anchorId="7314B1BC" wp14:editId="461696BC">
            <wp:simplePos x="0" y="0"/>
            <wp:positionH relativeFrom="margin">
              <wp:posOffset>-517525</wp:posOffset>
            </wp:positionH>
            <wp:positionV relativeFrom="margin">
              <wp:posOffset>4645025</wp:posOffset>
            </wp:positionV>
            <wp:extent cx="1136650" cy="982980"/>
            <wp:effectExtent l="0" t="0" r="6350" b="7620"/>
            <wp:wrapSquare wrapText="bothSides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22" t="9645" b="29203"/>
                    <a:stretch/>
                  </pic:blipFill>
                  <pic:spPr bwMode="auto">
                    <a:xfrm>
                      <a:off x="0" y="0"/>
                      <a:ext cx="1136650" cy="982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A68C5">
        <w:rPr>
          <w:rFonts w:ascii="Arial" w:hAnsi="Arial" w:cs="Arial"/>
          <w:sz w:val="24"/>
          <w:szCs w:val="24"/>
        </w:rPr>
        <w:drawing>
          <wp:anchor distT="0" distB="0" distL="114300" distR="114300" simplePos="0" relativeHeight="251671552" behindDoc="0" locked="0" layoutInCell="1" allowOverlap="1" wp14:anchorId="43641975" wp14:editId="6BA19059">
            <wp:simplePos x="0" y="0"/>
            <wp:positionH relativeFrom="margin">
              <wp:posOffset>1018540</wp:posOffset>
            </wp:positionH>
            <wp:positionV relativeFrom="margin">
              <wp:posOffset>4584700</wp:posOffset>
            </wp:positionV>
            <wp:extent cx="1250315" cy="991870"/>
            <wp:effectExtent l="0" t="0" r="6985" b="0"/>
            <wp:wrapSquare wrapText="bothSides"/>
            <wp:docPr id="866307128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1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775" t="17088" r="7200" b="101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0315" cy="991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4A68C5">
        <w:rPr>
          <w:rFonts w:ascii="Arial" w:hAnsi="Arial" w:cs="Arial"/>
          <w:sz w:val="24"/>
          <w:szCs w:val="24"/>
        </w:rPr>
        <w:drawing>
          <wp:anchor distT="0" distB="0" distL="114300" distR="114300" simplePos="0" relativeHeight="251672576" behindDoc="0" locked="0" layoutInCell="1" allowOverlap="1" wp14:anchorId="702C2C16" wp14:editId="7C0111C2">
            <wp:simplePos x="0" y="0"/>
            <wp:positionH relativeFrom="margin">
              <wp:posOffset>-822960</wp:posOffset>
            </wp:positionH>
            <wp:positionV relativeFrom="margin">
              <wp:posOffset>3327400</wp:posOffset>
            </wp:positionV>
            <wp:extent cx="1226820" cy="1000125"/>
            <wp:effectExtent l="0" t="0" r="0" b="9525"/>
            <wp:wrapSquare wrapText="bothSides"/>
            <wp:docPr id="136427197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/>
                    <pic:cNvPicPr/>
                  </pic:nvPicPr>
                  <pic:blipFill>
                    <a:blip r:embed="rId20">
                      <a:extLst>
                        <a:ext uri="{BEBA8EAE-BF5A-486C-A8C5-ECC9F3942E4B}">
                          <a14:imgProps xmlns:a14="http://schemas.microsoft.com/office/drawing/2010/main">
                            <a14:imgLayer r:embed="rId21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2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6820" cy="1000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F15705" w:rsidRPr="00285E10">
        <w:rPr>
          <w:rFonts w:ascii="Arial" w:hAnsi="Arial" w:cs="Arial"/>
          <w:sz w:val="24"/>
          <w:szCs w:val="24"/>
        </w:rPr>
        <w:br w:type="page"/>
      </w:r>
    </w:p>
    <w:p w14:paraId="0E1984B5" w14:textId="77777777" w:rsidR="002F6F51" w:rsidRDefault="002F6F51">
      <w:pPr>
        <w:suppressAutoHyphens w:val="0"/>
        <w:spacing w:after="200" w:line="276" w:lineRule="auto"/>
        <w:rPr>
          <w:rFonts w:ascii="Arial" w:hAnsi="Arial" w:cs="Arial"/>
          <w:sz w:val="24"/>
          <w:szCs w:val="24"/>
          <w:u w:val="single"/>
        </w:rPr>
      </w:pPr>
    </w:p>
    <w:p w14:paraId="0404D35F" w14:textId="06C62A08" w:rsidR="00D26066" w:rsidRDefault="00D26066" w:rsidP="00D26066">
      <w:pPr>
        <w:spacing w:line="36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2F6F51">
        <w:rPr>
          <w:rFonts w:ascii="Arial" w:hAnsi="Arial" w:cs="Arial"/>
          <w:sz w:val="24"/>
          <w:szCs w:val="24"/>
          <w:u w:val="single"/>
        </w:rPr>
        <w:t>FUNDAMENTOS</w:t>
      </w:r>
    </w:p>
    <w:p w14:paraId="7B473A70" w14:textId="7699CA1A" w:rsidR="00CE57A1" w:rsidRPr="00154115" w:rsidRDefault="00CE57A1" w:rsidP="00154115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04EB4B8C" w14:textId="77777777" w:rsidR="00CE57A1" w:rsidRPr="00154115" w:rsidRDefault="00CE57A1" w:rsidP="00154115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5F7DB455" w14:textId="747C0654" w:rsidR="00A62768" w:rsidRDefault="00702626" w:rsidP="00A62768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54115">
        <w:rPr>
          <w:rFonts w:ascii="Arial" w:hAnsi="Arial" w:cs="Arial"/>
          <w:sz w:val="24"/>
          <w:szCs w:val="24"/>
        </w:rPr>
        <w:t xml:space="preserve">En el 2005 se promulgó la ley provincial 13.298 que tiene por objeto la promoción y protección integral de los derechos de los niños, niñas, adolescentes </w:t>
      </w:r>
      <w:r w:rsidR="000242B5" w:rsidRPr="00154115">
        <w:rPr>
          <w:rFonts w:ascii="Arial" w:hAnsi="Arial" w:cs="Arial"/>
          <w:sz w:val="24"/>
          <w:szCs w:val="24"/>
        </w:rPr>
        <w:t>(</w:t>
      </w:r>
      <w:proofErr w:type="spellStart"/>
      <w:r w:rsidR="000242B5" w:rsidRPr="00154115">
        <w:rPr>
          <w:rFonts w:ascii="Arial" w:hAnsi="Arial" w:cs="Arial"/>
          <w:sz w:val="24"/>
          <w:szCs w:val="24"/>
        </w:rPr>
        <w:t>NNyA</w:t>
      </w:r>
      <w:proofErr w:type="spellEnd"/>
      <w:r w:rsidR="000242B5" w:rsidRPr="00154115">
        <w:rPr>
          <w:rFonts w:ascii="Arial" w:hAnsi="Arial" w:cs="Arial"/>
          <w:sz w:val="24"/>
          <w:szCs w:val="24"/>
        </w:rPr>
        <w:t>)</w:t>
      </w:r>
      <w:r w:rsidRPr="00154115">
        <w:rPr>
          <w:rFonts w:ascii="Arial" w:hAnsi="Arial" w:cs="Arial"/>
          <w:sz w:val="24"/>
          <w:szCs w:val="24"/>
        </w:rPr>
        <w:t xml:space="preserve">.  Desde la vigencia de la ley se han realizado esfuerzos para trabajar en la aplicación de políticas conjuntas entre el ejecutivo provincial, los municipios y las diversas instituciones y organizaciones que trabajan con la niñez. A nivel local, en diciembre del 2006 se </w:t>
      </w:r>
      <w:r w:rsidR="00834275" w:rsidRPr="00154115">
        <w:rPr>
          <w:rFonts w:ascii="Arial" w:hAnsi="Arial" w:cs="Arial"/>
          <w:sz w:val="24"/>
          <w:szCs w:val="24"/>
        </w:rPr>
        <w:t>sancionó la</w:t>
      </w:r>
      <w:r w:rsidRPr="00154115">
        <w:rPr>
          <w:rFonts w:ascii="Arial" w:hAnsi="Arial" w:cs="Arial"/>
          <w:sz w:val="24"/>
          <w:szCs w:val="24"/>
        </w:rPr>
        <w:t xml:space="preserve"> ordenanza 10.215 a través de la cual se facultaba al municipio a adherir a la ley 13.298, asumiendo facultades y obligaciones para intervenir y garantizar el abordaje integral de derechos de niños, niñas y adolescentes, dicho convenio es celebrado en enero de 2008 entre el Ministerio de Desarrollo Social de la Provincia de Buenos Aires y el Intendente de la Municipalidad de La Plata. A partir de entonces se crea el Consejo Local de Promoci</w:t>
      </w:r>
      <w:r w:rsidRPr="00154115">
        <w:rPr>
          <w:rFonts w:ascii="Arial" w:hAnsi="Arial" w:cs="Arial" w:hint="cs"/>
          <w:sz w:val="24"/>
          <w:szCs w:val="24"/>
        </w:rPr>
        <w:t>ó</w:t>
      </w:r>
      <w:r w:rsidRPr="00154115">
        <w:rPr>
          <w:rFonts w:ascii="Arial" w:hAnsi="Arial" w:cs="Arial"/>
          <w:sz w:val="24"/>
          <w:szCs w:val="24"/>
        </w:rPr>
        <w:t>n y Protecci</w:t>
      </w:r>
      <w:r w:rsidRPr="00154115">
        <w:rPr>
          <w:rFonts w:ascii="Arial" w:hAnsi="Arial" w:cs="Arial" w:hint="cs"/>
          <w:sz w:val="24"/>
          <w:szCs w:val="24"/>
        </w:rPr>
        <w:t>ó</w:t>
      </w:r>
      <w:r w:rsidRPr="00154115">
        <w:rPr>
          <w:rFonts w:ascii="Arial" w:hAnsi="Arial" w:cs="Arial"/>
          <w:sz w:val="24"/>
          <w:szCs w:val="24"/>
        </w:rPr>
        <w:t>n de Derechos del Ni</w:t>
      </w:r>
      <w:r w:rsidRPr="00154115">
        <w:rPr>
          <w:rFonts w:ascii="Arial" w:hAnsi="Arial" w:cs="Arial" w:hint="cs"/>
          <w:sz w:val="24"/>
          <w:szCs w:val="24"/>
        </w:rPr>
        <w:t>ñ</w:t>
      </w:r>
      <w:r w:rsidRPr="00154115">
        <w:rPr>
          <w:rFonts w:ascii="Arial" w:hAnsi="Arial" w:cs="Arial"/>
          <w:sz w:val="24"/>
          <w:szCs w:val="24"/>
        </w:rPr>
        <w:t>o y se establecen las funciones de los Servicios Locales.</w:t>
      </w:r>
      <w:r w:rsidR="00A25400" w:rsidRPr="00154115">
        <w:rPr>
          <w:rFonts w:ascii="Arial" w:hAnsi="Arial" w:cs="Arial"/>
          <w:sz w:val="24"/>
          <w:szCs w:val="24"/>
        </w:rPr>
        <w:t xml:space="preserve"> Dentro del presupuesto municipal destinado a garantizar el cumplimiento pleno de la Ley 13298 se </w:t>
      </w:r>
      <w:r w:rsidR="000242B5" w:rsidRPr="00154115">
        <w:rPr>
          <w:rFonts w:ascii="Arial" w:hAnsi="Arial" w:cs="Arial"/>
          <w:sz w:val="24"/>
          <w:szCs w:val="24"/>
        </w:rPr>
        <w:t>encontraba</w:t>
      </w:r>
      <w:r w:rsidR="006657A6" w:rsidRPr="00154115">
        <w:rPr>
          <w:rFonts w:ascii="Arial" w:hAnsi="Arial" w:cs="Arial"/>
          <w:sz w:val="24"/>
          <w:szCs w:val="24"/>
        </w:rPr>
        <w:t>, hasta el 2020</w:t>
      </w:r>
      <w:r w:rsidR="00C572C3">
        <w:rPr>
          <w:rFonts w:ascii="Arial" w:hAnsi="Arial" w:cs="Arial"/>
          <w:sz w:val="24"/>
          <w:szCs w:val="24"/>
        </w:rPr>
        <w:t xml:space="preserve">, </w:t>
      </w:r>
      <w:r w:rsidR="006657A6" w:rsidRPr="00154115">
        <w:rPr>
          <w:rFonts w:ascii="Arial" w:hAnsi="Arial" w:cs="Arial"/>
          <w:sz w:val="24"/>
          <w:szCs w:val="24"/>
        </w:rPr>
        <w:t xml:space="preserve">el </w:t>
      </w:r>
      <w:r w:rsidR="006657A6" w:rsidRPr="00A62768">
        <w:rPr>
          <w:rFonts w:ascii="Arial" w:hAnsi="Arial" w:cs="Arial"/>
          <w:b/>
          <w:bCs/>
          <w:sz w:val="24"/>
          <w:szCs w:val="24"/>
        </w:rPr>
        <w:t>Programa de Fortalecimiento Social</w:t>
      </w:r>
      <w:r w:rsidR="006657A6" w:rsidRPr="00154115">
        <w:rPr>
          <w:rFonts w:ascii="Arial" w:hAnsi="Arial" w:cs="Arial"/>
          <w:sz w:val="24"/>
          <w:szCs w:val="24"/>
        </w:rPr>
        <w:t xml:space="preserve"> el cual “</w:t>
      </w:r>
      <w:r w:rsidR="00C572C3" w:rsidRPr="00A62768">
        <w:rPr>
          <w:rFonts w:ascii="Arial" w:hAnsi="Arial" w:cs="Arial"/>
          <w:b/>
          <w:bCs/>
          <w:sz w:val="24"/>
          <w:szCs w:val="24"/>
        </w:rPr>
        <w:t>c</w:t>
      </w:r>
      <w:r w:rsidR="006657A6" w:rsidRPr="00A62768">
        <w:rPr>
          <w:rFonts w:ascii="Arial" w:hAnsi="Arial" w:cs="Arial"/>
          <w:b/>
          <w:bCs/>
          <w:sz w:val="24"/>
          <w:szCs w:val="24"/>
        </w:rPr>
        <w:t xml:space="preserve">oordina con todos los servicios locales de promoción de los derechos de los niños y/o adolescentes. Articula con los diversos colegios profesionales (psicólogos, trabajadores sociales, abogados, acompañantes terapéuticos, </w:t>
      </w:r>
      <w:proofErr w:type="spellStart"/>
      <w:r w:rsidR="006657A6" w:rsidRPr="00A62768">
        <w:rPr>
          <w:rFonts w:ascii="Arial" w:hAnsi="Arial" w:cs="Arial"/>
          <w:b/>
          <w:bCs/>
          <w:sz w:val="24"/>
          <w:szCs w:val="24"/>
        </w:rPr>
        <w:t>etc</w:t>
      </w:r>
      <w:proofErr w:type="spellEnd"/>
      <w:r w:rsidR="006657A6" w:rsidRPr="00A62768">
        <w:rPr>
          <w:rFonts w:ascii="Arial" w:hAnsi="Arial" w:cs="Arial"/>
          <w:b/>
          <w:bCs/>
          <w:sz w:val="24"/>
          <w:szCs w:val="24"/>
        </w:rPr>
        <w:t xml:space="preserve">). Estimula la vinculación con las diferentes </w:t>
      </w:r>
      <w:proofErr w:type="spellStart"/>
      <w:r w:rsidR="006657A6" w:rsidRPr="00A62768">
        <w:rPr>
          <w:rFonts w:ascii="Arial" w:hAnsi="Arial" w:cs="Arial"/>
          <w:b/>
          <w:bCs/>
          <w:sz w:val="24"/>
          <w:szCs w:val="24"/>
        </w:rPr>
        <w:t>ONGs</w:t>
      </w:r>
      <w:proofErr w:type="spellEnd"/>
      <w:r w:rsidR="006657A6" w:rsidRPr="00A62768">
        <w:rPr>
          <w:rFonts w:ascii="Arial" w:hAnsi="Arial" w:cs="Arial"/>
          <w:b/>
          <w:bCs/>
          <w:sz w:val="24"/>
          <w:szCs w:val="24"/>
        </w:rPr>
        <w:t xml:space="preserve"> e instituciones relacionadas con la temática. Todo esto </w:t>
      </w:r>
      <w:r w:rsidR="00D615EB" w:rsidRPr="00A62768">
        <w:rPr>
          <w:rFonts w:ascii="Arial" w:hAnsi="Arial" w:cs="Arial"/>
          <w:b/>
          <w:bCs/>
          <w:sz w:val="24"/>
          <w:szCs w:val="24"/>
        </w:rPr>
        <w:t>dentro</w:t>
      </w:r>
      <w:r w:rsidR="006657A6" w:rsidRPr="00A62768">
        <w:rPr>
          <w:rFonts w:ascii="Arial" w:hAnsi="Arial" w:cs="Arial"/>
          <w:b/>
          <w:bCs/>
          <w:sz w:val="24"/>
          <w:szCs w:val="24"/>
        </w:rPr>
        <w:t xml:space="preserve"> del marco de la Ley 13.163 y las modificaciones introducidas por la Ley 13.298. Brindará estructura social y hábitat como así también ayuda social directa y </w:t>
      </w:r>
      <w:r w:rsidR="00D615EB" w:rsidRPr="00A62768">
        <w:rPr>
          <w:rFonts w:ascii="Arial" w:hAnsi="Arial" w:cs="Arial"/>
          <w:b/>
          <w:bCs/>
          <w:sz w:val="24"/>
          <w:szCs w:val="24"/>
        </w:rPr>
        <w:t>atenderá</w:t>
      </w:r>
      <w:r w:rsidR="006657A6" w:rsidRPr="00A62768">
        <w:rPr>
          <w:rFonts w:ascii="Arial" w:hAnsi="Arial" w:cs="Arial"/>
          <w:b/>
          <w:bCs/>
          <w:sz w:val="24"/>
          <w:szCs w:val="24"/>
        </w:rPr>
        <w:t xml:space="preserve"> los </w:t>
      </w:r>
      <w:r w:rsidR="00D615EB" w:rsidRPr="00A62768">
        <w:rPr>
          <w:rFonts w:ascii="Arial" w:hAnsi="Arial" w:cs="Arial"/>
          <w:b/>
          <w:bCs/>
          <w:sz w:val="24"/>
          <w:szCs w:val="24"/>
        </w:rPr>
        <w:t>gastos</w:t>
      </w:r>
      <w:r w:rsidR="006657A6" w:rsidRPr="00A62768">
        <w:rPr>
          <w:rFonts w:ascii="Arial" w:hAnsi="Arial" w:cs="Arial"/>
          <w:b/>
          <w:bCs/>
          <w:sz w:val="24"/>
          <w:szCs w:val="24"/>
        </w:rPr>
        <w:t xml:space="preserve"> necesarios para desarrollar una actividad </w:t>
      </w:r>
      <w:r w:rsidR="00D615EB" w:rsidRPr="00A62768">
        <w:rPr>
          <w:rFonts w:ascii="Arial" w:hAnsi="Arial" w:cs="Arial"/>
          <w:b/>
          <w:bCs/>
          <w:sz w:val="24"/>
          <w:szCs w:val="24"/>
        </w:rPr>
        <w:t>tendiente</w:t>
      </w:r>
      <w:r w:rsidR="006657A6" w:rsidRPr="00A62768">
        <w:rPr>
          <w:rFonts w:ascii="Arial" w:hAnsi="Arial" w:cs="Arial"/>
          <w:b/>
          <w:bCs/>
          <w:sz w:val="24"/>
          <w:szCs w:val="24"/>
        </w:rPr>
        <w:t xml:space="preserve"> a la protección de derechos de niños y adolescentes, jóvenes y adultos mayores y personas con capacidades diferentes</w:t>
      </w:r>
      <w:r w:rsidR="006E5C83" w:rsidRPr="00A62768">
        <w:rPr>
          <w:rFonts w:ascii="Arial" w:hAnsi="Arial" w:cs="Arial"/>
          <w:b/>
          <w:bCs/>
          <w:sz w:val="24"/>
          <w:szCs w:val="24"/>
        </w:rPr>
        <w:t>.</w:t>
      </w:r>
      <w:r w:rsidR="006657A6" w:rsidRPr="00154115">
        <w:rPr>
          <w:rFonts w:ascii="Arial" w:hAnsi="Arial" w:cs="Arial"/>
          <w:sz w:val="24"/>
          <w:szCs w:val="24"/>
        </w:rPr>
        <w:t>”</w:t>
      </w:r>
      <w:r w:rsidR="00D615EB" w:rsidRPr="00154115">
        <w:rPr>
          <w:rFonts w:ascii="Arial" w:hAnsi="Arial" w:cs="Arial"/>
          <w:sz w:val="24"/>
          <w:szCs w:val="24"/>
        </w:rPr>
        <w:t xml:space="preserve"> </w:t>
      </w:r>
    </w:p>
    <w:p w14:paraId="632EA886" w14:textId="52203048" w:rsidR="00702626" w:rsidRPr="00154115" w:rsidRDefault="00702626" w:rsidP="00154115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098C94D4" w14:textId="37E90FCD" w:rsidR="000242B5" w:rsidRDefault="000242B5" w:rsidP="00154115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54115">
        <w:rPr>
          <w:rFonts w:ascii="Arial" w:hAnsi="Arial" w:cs="Arial"/>
          <w:sz w:val="24"/>
          <w:szCs w:val="24"/>
        </w:rPr>
        <w:t xml:space="preserve">A partir del 2021 el programa </w:t>
      </w:r>
      <w:r w:rsidR="00D615EB" w:rsidRPr="00154115">
        <w:rPr>
          <w:rFonts w:ascii="Arial" w:hAnsi="Arial" w:cs="Arial"/>
          <w:sz w:val="24"/>
          <w:szCs w:val="24"/>
        </w:rPr>
        <w:t xml:space="preserve">“Fortalecimiento Social” </w:t>
      </w:r>
      <w:r w:rsidRPr="00154115">
        <w:rPr>
          <w:rFonts w:ascii="Arial" w:hAnsi="Arial" w:cs="Arial"/>
          <w:sz w:val="24"/>
          <w:szCs w:val="24"/>
        </w:rPr>
        <w:t>fue fusionado con el de “Seguridad alimentaria” lamentablemente omitiendo entre sus funciones las relacionadas con el pleno cumplimiento de la Ley 13298</w:t>
      </w:r>
      <w:r w:rsidR="00BA39FD" w:rsidRPr="00154115">
        <w:rPr>
          <w:rFonts w:ascii="Arial" w:hAnsi="Arial" w:cs="Arial"/>
          <w:sz w:val="24"/>
          <w:szCs w:val="24"/>
        </w:rPr>
        <w:t xml:space="preserve"> y el rol indelegable del </w:t>
      </w:r>
      <w:r w:rsidR="00BA39FD" w:rsidRPr="00154115">
        <w:rPr>
          <w:rFonts w:ascii="Arial" w:hAnsi="Arial" w:cs="Arial"/>
          <w:sz w:val="24"/>
          <w:szCs w:val="24"/>
        </w:rPr>
        <w:lastRenderedPageBreak/>
        <w:t>Estado</w:t>
      </w:r>
      <w:r w:rsidR="00D615EB" w:rsidRPr="00154115">
        <w:rPr>
          <w:rFonts w:ascii="Arial" w:hAnsi="Arial" w:cs="Arial"/>
          <w:sz w:val="24"/>
          <w:szCs w:val="24"/>
        </w:rPr>
        <w:t xml:space="preserve"> junto con los órganos, entidades y servicios de promoción y protección integral</w:t>
      </w:r>
      <w:r w:rsidR="00BA39FD" w:rsidRPr="00154115">
        <w:rPr>
          <w:rFonts w:ascii="Arial" w:hAnsi="Arial" w:cs="Arial"/>
          <w:sz w:val="24"/>
          <w:szCs w:val="24"/>
        </w:rPr>
        <w:t xml:space="preserve"> para garantizar políticas públicas para el pleno cumplimiento de sus derechos</w:t>
      </w:r>
      <w:r w:rsidRPr="00154115">
        <w:rPr>
          <w:rFonts w:ascii="Arial" w:hAnsi="Arial" w:cs="Arial"/>
          <w:sz w:val="24"/>
          <w:szCs w:val="24"/>
        </w:rPr>
        <w:t xml:space="preserve">. </w:t>
      </w:r>
      <w:r w:rsidR="00BA39FD" w:rsidRPr="00154115">
        <w:rPr>
          <w:rFonts w:ascii="Arial" w:hAnsi="Arial" w:cs="Arial"/>
          <w:sz w:val="24"/>
          <w:szCs w:val="24"/>
        </w:rPr>
        <w:t xml:space="preserve">La incertidumbre que esto genera respecto al presupuesto destinado la promoción y protección de los derechos de </w:t>
      </w:r>
      <w:proofErr w:type="spellStart"/>
      <w:r w:rsidR="00BA39FD" w:rsidRPr="00154115">
        <w:rPr>
          <w:rFonts w:ascii="Arial" w:hAnsi="Arial" w:cs="Arial"/>
          <w:sz w:val="24"/>
          <w:szCs w:val="24"/>
        </w:rPr>
        <w:t>NNyA</w:t>
      </w:r>
      <w:proofErr w:type="spellEnd"/>
      <w:r w:rsidR="00BA39FD" w:rsidRPr="00154115">
        <w:rPr>
          <w:rFonts w:ascii="Arial" w:hAnsi="Arial" w:cs="Arial"/>
          <w:sz w:val="24"/>
          <w:szCs w:val="24"/>
        </w:rPr>
        <w:t xml:space="preserve"> motiva</w:t>
      </w:r>
      <w:r w:rsidR="00D615EB" w:rsidRPr="00154115">
        <w:rPr>
          <w:rFonts w:ascii="Arial" w:hAnsi="Arial" w:cs="Arial"/>
          <w:sz w:val="24"/>
          <w:szCs w:val="24"/>
        </w:rPr>
        <w:t>,</w:t>
      </w:r>
      <w:r w:rsidR="00BA39FD" w:rsidRPr="00154115">
        <w:rPr>
          <w:rFonts w:ascii="Arial" w:hAnsi="Arial" w:cs="Arial"/>
          <w:sz w:val="24"/>
          <w:szCs w:val="24"/>
        </w:rPr>
        <w:t xml:space="preserve"> en parte</w:t>
      </w:r>
      <w:r w:rsidR="00D615EB" w:rsidRPr="00154115">
        <w:rPr>
          <w:rFonts w:ascii="Arial" w:hAnsi="Arial" w:cs="Arial"/>
          <w:sz w:val="24"/>
          <w:szCs w:val="24"/>
        </w:rPr>
        <w:t>, la presentación del</w:t>
      </w:r>
      <w:r w:rsidR="00BA39FD" w:rsidRPr="00154115">
        <w:rPr>
          <w:rFonts w:ascii="Arial" w:hAnsi="Arial" w:cs="Arial"/>
          <w:sz w:val="24"/>
          <w:szCs w:val="24"/>
        </w:rPr>
        <w:t xml:space="preserve"> presente proyecto de ordenanza. </w:t>
      </w:r>
    </w:p>
    <w:p w14:paraId="030FF68E" w14:textId="16725937" w:rsidR="005901AD" w:rsidRPr="00154115" w:rsidRDefault="005901AD" w:rsidP="00154115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54115">
        <w:rPr>
          <w:rFonts w:ascii="Arial" w:hAnsi="Arial" w:cs="Arial"/>
          <w:sz w:val="24"/>
          <w:szCs w:val="24"/>
        </w:rPr>
        <w:t xml:space="preserve">Cabe señalar que dentro de la estructura del Sistema de Promoción y Protección integral de Derechos de </w:t>
      </w:r>
      <w:proofErr w:type="spellStart"/>
      <w:r w:rsidRPr="00154115">
        <w:rPr>
          <w:rFonts w:ascii="Arial" w:hAnsi="Arial" w:cs="Arial"/>
          <w:sz w:val="24"/>
          <w:szCs w:val="24"/>
        </w:rPr>
        <w:t>NNyA</w:t>
      </w:r>
      <w:proofErr w:type="spellEnd"/>
      <w:r w:rsidRPr="00154115">
        <w:rPr>
          <w:rFonts w:ascii="Arial" w:hAnsi="Arial" w:cs="Arial"/>
          <w:sz w:val="24"/>
          <w:szCs w:val="24"/>
        </w:rPr>
        <w:t xml:space="preserve"> se encuentran un conjunto </w:t>
      </w:r>
      <w:r>
        <w:rPr>
          <w:rFonts w:ascii="Arial" w:hAnsi="Arial" w:cs="Arial"/>
          <w:sz w:val="24"/>
          <w:szCs w:val="24"/>
        </w:rPr>
        <w:t>d</w:t>
      </w:r>
      <w:r w:rsidRPr="00154115">
        <w:rPr>
          <w:rFonts w:ascii="Arial" w:hAnsi="Arial" w:cs="Arial"/>
          <w:sz w:val="24"/>
          <w:szCs w:val="24"/>
        </w:rPr>
        <w:t>e políticas públicas, básicas y universales definidas como necesarias para el pleno desarrollo de las niñeces, entre las que se encuentran salud, educación, desarrollo social, recreación, cultura, participación, etc. Asimismo, se definen políticas específicas dirigidas a restituir los derechos vulnerados, que abarcan desde medidas dirigidas al niño o niña, como al grupo familiar.</w:t>
      </w:r>
    </w:p>
    <w:p w14:paraId="2F8F463B" w14:textId="2C75BF83" w:rsidR="003976F8" w:rsidRDefault="00702626" w:rsidP="0070262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54115">
        <w:rPr>
          <w:rFonts w:ascii="Arial" w:hAnsi="Arial" w:cs="Arial"/>
          <w:sz w:val="24"/>
          <w:szCs w:val="24"/>
        </w:rPr>
        <w:t xml:space="preserve">Es de conocimiento público que la crisis económica que viene atravesando el país afecta principalmente a </w:t>
      </w:r>
      <w:proofErr w:type="spellStart"/>
      <w:r w:rsidR="000242B5" w:rsidRPr="00154115">
        <w:rPr>
          <w:rFonts w:ascii="Arial" w:hAnsi="Arial" w:cs="Arial"/>
          <w:sz w:val="24"/>
          <w:szCs w:val="24"/>
        </w:rPr>
        <w:t>NNyA</w:t>
      </w:r>
      <w:proofErr w:type="spellEnd"/>
      <w:r w:rsidRPr="00154115">
        <w:rPr>
          <w:rFonts w:ascii="Arial" w:hAnsi="Arial" w:cs="Arial"/>
          <w:sz w:val="24"/>
          <w:szCs w:val="24"/>
        </w:rPr>
        <w:t xml:space="preserve"> tal como lo demuestran estudios de organismos nacionales e internacionales</w:t>
      </w:r>
      <w:r w:rsidR="00D57E3B" w:rsidRPr="00154115">
        <w:rPr>
          <w:rFonts w:ascii="Arial" w:hAnsi="Arial"/>
        </w:rPr>
        <w:footnoteReference w:id="1"/>
      </w:r>
      <w:r w:rsidR="00E010B4" w:rsidRPr="00154115">
        <w:footnoteReference w:id="2"/>
      </w:r>
      <w:r w:rsidR="00C260A1">
        <w:rPr>
          <w:rFonts w:ascii="Arial" w:hAnsi="Arial" w:cs="Arial"/>
          <w:sz w:val="24"/>
          <w:szCs w:val="24"/>
        </w:rPr>
        <w:t>.</w:t>
      </w:r>
      <w:r w:rsidR="003976F8">
        <w:rPr>
          <w:rFonts w:ascii="Arial" w:hAnsi="Arial" w:cs="Arial"/>
          <w:sz w:val="24"/>
          <w:szCs w:val="24"/>
        </w:rPr>
        <w:t xml:space="preserve"> Un informe del Comité de Derechos del Niño, realizado recientemente, expresa su preocupación por los efectos físico, emocional y psicológico que la pandemia de COVID-19 produce en los y las niñas, particularmente en situaciones de vulnerabilidad y pide a los Estado una serie de medidas, entre las que se encuentran:</w:t>
      </w:r>
    </w:p>
    <w:p w14:paraId="1EDF633C" w14:textId="57F60F4C" w:rsidR="00970130" w:rsidRPr="003976F8" w:rsidRDefault="003976F8" w:rsidP="0070262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-</w:t>
      </w:r>
      <w:r w:rsidRPr="003976F8">
        <w:rPr>
          <w:rFonts w:ascii="Arial" w:hAnsi="Arial" w:cs="Arial"/>
          <w:sz w:val="24"/>
          <w:szCs w:val="24"/>
        </w:rPr>
        <w:t>Considerar los impactos sanitarios, sociales, educativos, económicos y recreativos de la pandemia en los derechos del niño.</w:t>
      </w:r>
    </w:p>
    <w:p w14:paraId="15B5CD73" w14:textId="0B67E8F7" w:rsidR="003976F8" w:rsidRPr="003976F8" w:rsidRDefault="003976F8" w:rsidP="0070262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976F8">
        <w:rPr>
          <w:rFonts w:ascii="Arial" w:hAnsi="Arial" w:cs="Arial"/>
          <w:sz w:val="24"/>
          <w:szCs w:val="24"/>
        </w:rPr>
        <w:t xml:space="preserve">-Explorar soluciones alternativas y creativas para que los niños disfruten de sus derechos de descanso, ocio, recreación y actividades culturales y artísticas. </w:t>
      </w:r>
    </w:p>
    <w:p w14:paraId="22A9A5BF" w14:textId="7BB9D9E3" w:rsidR="003976F8" w:rsidRPr="003976F8" w:rsidRDefault="003976F8" w:rsidP="0070262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976F8">
        <w:rPr>
          <w:rFonts w:ascii="Arial" w:hAnsi="Arial" w:cs="Arial"/>
          <w:sz w:val="24"/>
          <w:szCs w:val="24"/>
        </w:rPr>
        <w:t>-Activar medidas inmediatas para garantizar que los niños reciban alimentos nutritivos</w:t>
      </w:r>
    </w:p>
    <w:p w14:paraId="23E8DDCA" w14:textId="27963488" w:rsidR="003976F8" w:rsidRPr="003976F8" w:rsidRDefault="003976F8" w:rsidP="0070262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976F8">
        <w:rPr>
          <w:rFonts w:ascii="Arial" w:hAnsi="Arial" w:cs="Arial"/>
          <w:sz w:val="24"/>
          <w:szCs w:val="24"/>
        </w:rPr>
        <w:t>-Mantener la provisión de servicios básicos para niños, incluyendo atención médica, agua, saneamiento y registro de nacimientos</w:t>
      </w:r>
    </w:p>
    <w:p w14:paraId="4869FB0E" w14:textId="603596F4" w:rsidR="003976F8" w:rsidRPr="003976F8" w:rsidRDefault="003976F8" w:rsidP="0070262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976F8">
        <w:rPr>
          <w:rFonts w:ascii="Arial" w:hAnsi="Arial" w:cs="Arial"/>
          <w:sz w:val="24"/>
          <w:szCs w:val="24"/>
        </w:rPr>
        <w:t>-Definir los servicios básicos de protección infantil como esenciales y asegúrese de que sigan funcionando y disponibles</w:t>
      </w:r>
    </w:p>
    <w:p w14:paraId="02ECEC61" w14:textId="6E60F68F" w:rsidR="003976F8" w:rsidRPr="003976F8" w:rsidRDefault="003976F8" w:rsidP="0070262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976F8">
        <w:rPr>
          <w:rFonts w:ascii="Arial" w:hAnsi="Arial" w:cs="Arial"/>
          <w:sz w:val="24"/>
          <w:szCs w:val="24"/>
        </w:rPr>
        <w:lastRenderedPageBreak/>
        <w:t>-Proteger a los niños cuya vulnerabilidad se incrementa aún más por las circunstancias excepcionales causadas por la pandemia</w:t>
      </w:r>
    </w:p>
    <w:p w14:paraId="2A6DF8FF" w14:textId="77777777" w:rsidR="003976F8" w:rsidRDefault="003976F8" w:rsidP="0070262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482D9F28" w14:textId="669EB6BE" w:rsidR="00D26066" w:rsidRDefault="00671304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nuestra ciudad, h</w:t>
      </w:r>
      <w:r w:rsidR="005701F5">
        <w:rPr>
          <w:rFonts w:ascii="Arial" w:hAnsi="Arial" w:cs="Arial"/>
          <w:sz w:val="24"/>
          <w:szCs w:val="24"/>
        </w:rPr>
        <w:t xml:space="preserve">ace unos días se publicó el mapa de la </w:t>
      </w:r>
      <w:r>
        <w:rPr>
          <w:rFonts w:ascii="Arial" w:hAnsi="Arial" w:cs="Arial"/>
          <w:sz w:val="24"/>
          <w:szCs w:val="24"/>
        </w:rPr>
        <w:t>“</w:t>
      </w:r>
      <w:r w:rsidR="00285E10">
        <w:rPr>
          <w:rFonts w:ascii="Arial" w:hAnsi="Arial" w:cs="Arial"/>
          <w:sz w:val="24"/>
          <w:szCs w:val="24"/>
        </w:rPr>
        <w:t>infancia</w:t>
      </w:r>
      <w:r w:rsidR="005701F5">
        <w:rPr>
          <w:rFonts w:ascii="Arial" w:hAnsi="Arial" w:cs="Arial"/>
          <w:sz w:val="24"/>
          <w:szCs w:val="24"/>
        </w:rPr>
        <w:t xml:space="preserve"> vulnerada</w:t>
      </w:r>
      <w:r>
        <w:rPr>
          <w:rFonts w:ascii="Arial" w:hAnsi="Arial" w:cs="Arial"/>
          <w:sz w:val="24"/>
          <w:szCs w:val="24"/>
        </w:rPr>
        <w:t>”</w:t>
      </w:r>
      <w:r w:rsidR="00DB3D7F">
        <w:rPr>
          <w:rFonts w:ascii="Arial" w:hAnsi="Arial" w:cs="Arial"/>
          <w:sz w:val="24"/>
          <w:szCs w:val="24"/>
        </w:rPr>
        <w:t xml:space="preserve"> </w:t>
      </w:r>
      <w:r w:rsidR="00DB3D7F">
        <w:rPr>
          <w:rStyle w:val="Refdenotaalpie"/>
          <w:rFonts w:ascii="Arial" w:hAnsi="Arial" w:cs="Arial"/>
          <w:sz w:val="24"/>
          <w:szCs w:val="24"/>
        </w:rPr>
        <w:footnoteReference w:id="3"/>
      </w:r>
      <w:r w:rsidR="005701F5">
        <w:rPr>
          <w:rFonts w:ascii="Arial" w:hAnsi="Arial" w:cs="Arial"/>
          <w:sz w:val="24"/>
          <w:szCs w:val="24"/>
        </w:rPr>
        <w:t xml:space="preserve">, </w:t>
      </w:r>
      <w:r w:rsidR="00CD02AC">
        <w:rPr>
          <w:rFonts w:ascii="Arial" w:hAnsi="Arial" w:cs="Arial"/>
          <w:sz w:val="24"/>
          <w:szCs w:val="24"/>
        </w:rPr>
        <w:t xml:space="preserve">con </w:t>
      </w:r>
      <w:r w:rsidR="005701F5">
        <w:rPr>
          <w:rFonts w:ascii="Arial" w:hAnsi="Arial" w:cs="Arial"/>
          <w:sz w:val="24"/>
          <w:szCs w:val="24"/>
        </w:rPr>
        <w:t xml:space="preserve">datos aportados por la Secretaría de Desarrollo de la Comunidad de la </w:t>
      </w:r>
      <w:r w:rsidR="00285E10">
        <w:rPr>
          <w:rFonts w:ascii="Arial" w:hAnsi="Arial" w:cs="Arial"/>
          <w:sz w:val="24"/>
          <w:szCs w:val="24"/>
        </w:rPr>
        <w:t>Municipalidad</w:t>
      </w:r>
      <w:r w:rsidR="005701F5">
        <w:rPr>
          <w:rFonts w:ascii="Arial" w:hAnsi="Arial" w:cs="Arial"/>
          <w:sz w:val="24"/>
          <w:szCs w:val="24"/>
        </w:rPr>
        <w:t xml:space="preserve"> de La Plata</w:t>
      </w:r>
      <w:r w:rsidR="00CD02AC">
        <w:rPr>
          <w:rFonts w:ascii="Arial" w:hAnsi="Arial" w:cs="Arial"/>
          <w:sz w:val="24"/>
          <w:szCs w:val="24"/>
        </w:rPr>
        <w:t>. Se contabilizan</w:t>
      </w:r>
      <w:r w:rsidR="005701F5">
        <w:rPr>
          <w:rFonts w:ascii="Arial" w:hAnsi="Arial" w:cs="Arial"/>
          <w:sz w:val="24"/>
          <w:szCs w:val="24"/>
        </w:rPr>
        <w:t xml:space="preserve"> más de 150 n</w:t>
      </w:r>
      <w:r w:rsidR="00CD02AC">
        <w:rPr>
          <w:rFonts w:ascii="Arial" w:hAnsi="Arial" w:cs="Arial"/>
          <w:sz w:val="24"/>
          <w:szCs w:val="24"/>
        </w:rPr>
        <w:t>i</w:t>
      </w:r>
      <w:r w:rsidR="005701F5">
        <w:rPr>
          <w:rFonts w:ascii="Arial" w:hAnsi="Arial" w:cs="Arial"/>
          <w:sz w:val="24"/>
          <w:szCs w:val="24"/>
        </w:rPr>
        <w:t>ños y niñas en esa situación</w:t>
      </w:r>
      <w:r w:rsidR="00CD02AC">
        <w:rPr>
          <w:rFonts w:ascii="Arial" w:hAnsi="Arial" w:cs="Arial"/>
          <w:sz w:val="24"/>
          <w:szCs w:val="24"/>
        </w:rPr>
        <w:t xml:space="preserve"> de calle y extrema vulnerabilidad</w:t>
      </w:r>
      <w:r w:rsidR="005701F5">
        <w:rPr>
          <w:rFonts w:ascii="Arial" w:hAnsi="Arial" w:cs="Arial"/>
          <w:sz w:val="24"/>
          <w:szCs w:val="24"/>
        </w:rPr>
        <w:t>. El relevamiento indica además que el 43,8% de esos chicos y chicas en situación de calle tienen edades entre 0 y 12 años, en tanto que el 56.2% tiene entre 12 y 18 años. El informe también destaca que la mayor parte de los niños, niñas y adolescentes provienen de las localidades de Altos de San Lorenzo y Villa Elvira (49,6%), Olmos, Melchor Romero y San Carlos (23.7%), y Casco urbano (6.7%). EL resto no tiene una localización determinada (5.2%).</w:t>
      </w:r>
    </w:p>
    <w:p w14:paraId="5B9304E4" w14:textId="5AD49FEC" w:rsidR="00971751" w:rsidRDefault="00971751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Asimismo, un trabajo realizado por el programa de Niñez, DDHH y Políticas Públicas de la Secretaría de Extensión de la Facultad de Ciencias Jurídicas y Sociales de la UNLP</w:t>
      </w:r>
      <w:r>
        <w:rPr>
          <w:rStyle w:val="Refdenotaalpie"/>
          <w:rFonts w:ascii="Arial" w:hAnsi="Arial" w:cs="Arial"/>
          <w:sz w:val="24"/>
          <w:szCs w:val="24"/>
        </w:rPr>
        <w:footnoteReference w:id="4"/>
      </w:r>
      <w:r>
        <w:rPr>
          <w:rFonts w:ascii="Arial" w:hAnsi="Arial" w:cs="Arial"/>
          <w:sz w:val="24"/>
          <w:szCs w:val="24"/>
        </w:rPr>
        <w:t xml:space="preserve">, indicó que el 43% de las consultas recibidas en el Consultorio Jurídico Gratuito estuvieron vinculadas a escenarios de </w:t>
      </w:r>
      <w:r w:rsidR="00C933FD">
        <w:rPr>
          <w:rFonts w:ascii="Arial" w:hAnsi="Arial" w:cs="Arial"/>
          <w:sz w:val="24"/>
          <w:szCs w:val="24"/>
        </w:rPr>
        <w:t>vulneración</w:t>
      </w:r>
      <w:r>
        <w:rPr>
          <w:rFonts w:ascii="Arial" w:hAnsi="Arial" w:cs="Arial"/>
          <w:sz w:val="24"/>
          <w:szCs w:val="24"/>
        </w:rPr>
        <w:t xml:space="preserve"> integral de derechos</w:t>
      </w:r>
      <w:r w:rsidR="00D04469">
        <w:rPr>
          <w:rFonts w:ascii="Arial" w:hAnsi="Arial" w:cs="Arial"/>
          <w:sz w:val="24"/>
          <w:szCs w:val="24"/>
        </w:rPr>
        <w:t>.</w:t>
      </w:r>
    </w:p>
    <w:p w14:paraId="711B4E21" w14:textId="0C475CDE" w:rsidR="005701F5" w:rsidRDefault="00D04469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5701F5">
        <w:rPr>
          <w:rFonts w:ascii="Arial" w:hAnsi="Arial" w:cs="Arial"/>
          <w:sz w:val="24"/>
          <w:szCs w:val="24"/>
        </w:rPr>
        <w:t xml:space="preserve">e identifican problemas estructurales, como falta de empleo de sus padres y madres, la necesidad de salir a pedir dinero, o recurrir a la venta </w:t>
      </w:r>
      <w:r w:rsidR="00285E10">
        <w:rPr>
          <w:rFonts w:ascii="Arial" w:hAnsi="Arial" w:cs="Arial"/>
          <w:sz w:val="24"/>
          <w:szCs w:val="24"/>
        </w:rPr>
        <w:t>ambulante</w:t>
      </w:r>
      <w:r w:rsidR="005701F5">
        <w:rPr>
          <w:rFonts w:ascii="Arial" w:hAnsi="Arial" w:cs="Arial"/>
          <w:sz w:val="24"/>
          <w:szCs w:val="24"/>
        </w:rPr>
        <w:t xml:space="preserve">. </w:t>
      </w:r>
      <w:r w:rsidR="00285E10">
        <w:rPr>
          <w:rFonts w:ascii="Arial" w:hAnsi="Arial" w:cs="Arial"/>
          <w:sz w:val="24"/>
          <w:szCs w:val="24"/>
        </w:rPr>
        <w:t>También</w:t>
      </w:r>
      <w:r w:rsidR="005701F5">
        <w:rPr>
          <w:rFonts w:ascii="Arial" w:hAnsi="Arial" w:cs="Arial"/>
          <w:sz w:val="24"/>
          <w:szCs w:val="24"/>
        </w:rPr>
        <w:t xml:space="preserve"> han sido detectadas otras variables como la falta de acceso a la educación, la violencia intrafamiliar, el consumo de sustancias y el alejamiento del hogar, y situaciones conflictivas con la ley penal.</w:t>
      </w:r>
    </w:p>
    <w:p w14:paraId="05B4E428" w14:textId="77777777" w:rsidR="00702626" w:rsidRDefault="005701F5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Claramente, </w:t>
      </w:r>
      <w:r w:rsidR="00285E10">
        <w:rPr>
          <w:rFonts w:ascii="Arial" w:hAnsi="Arial" w:cs="Arial"/>
          <w:sz w:val="24"/>
          <w:szCs w:val="24"/>
        </w:rPr>
        <w:t>la</w:t>
      </w:r>
      <w:r>
        <w:rPr>
          <w:rFonts w:ascii="Arial" w:hAnsi="Arial" w:cs="Arial"/>
          <w:sz w:val="24"/>
          <w:szCs w:val="24"/>
        </w:rPr>
        <w:t xml:space="preserve"> foto que nos muestra este </w:t>
      </w:r>
      <w:r w:rsidR="00285E10">
        <w:rPr>
          <w:rFonts w:ascii="Arial" w:hAnsi="Arial" w:cs="Arial"/>
          <w:sz w:val="24"/>
          <w:szCs w:val="24"/>
        </w:rPr>
        <w:t>relevamiento</w:t>
      </w:r>
      <w:r>
        <w:rPr>
          <w:rFonts w:ascii="Arial" w:hAnsi="Arial" w:cs="Arial"/>
          <w:sz w:val="24"/>
          <w:szCs w:val="24"/>
        </w:rPr>
        <w:t xml:space="preserve">, es la punta del iceberg de cientos y miles de niños niñas y adolescentes que </w:t>
      </w:r>
      <w:r w:rsidR="005C7F5F">
        <w:rPr>
          <w:rFonts w:ascii="Arial" w:hAnsi="Arial" w:cs="Arial"/>
          <w:sz w:val="24"/>
          <w:szCs w:val="24"/>
        </w:rPr>
        <w:t>vive</w:t>
      </w:r>
      <w:r>
        <w:rPr>
          <w:rFonts w:ascii="Arial" w:hAnsi="Arial" w:cs="Arial"/>
          <w:sz w:val="24"/>
          <w:szCs w:val="24"/>
        </w:rPr>
        <w:t xml:space="preserve">n por debajo del </w:t>
      </w:r>
      <w:r w:rsidR="005C7F5F">
        <w:rPr>
          <w:rFonts w:ascii="Arial" w:hAnsi="Arial" w:cs="Arial"/>
          <w:sz w:val="24"/>
          <w:szCs w:val="24"/>
        </w:rPr>
        <w:t xml:space="preserve">índice </w:t>
      </w:r>
      <w:r>
        <w:rPr>
          <w:rFonts w:ascii="Arial" w:hAnsi="Arial" w:cs="Arial"/>
          <w:sz w:val="24"/>
          <w:szCs w:val="24"/>
        </w:rPr>
        <w:t>de pobreza en nuestra ciudad.</w:t>
      </w:r>
    </w:p>
    <w:p w14:paraId="0CFFF5E2" w14:textId="28B99071" w:rsidR="00C572C3" w:rsidRDefault="00702626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54115">
        <w:rPr>
          <w:rFonts w:ascii="Arial" w:hAnsi="Arial" w:cs="Arial"/>
          <w:sz w:val="24"/>
          <w:szCs w:val="24"/>
        </w:rPr>
        <w:t xml:space="preserve">Ante esta situación debemos aunar los esfuerzos para lograr revertir esta situación y lograr garantizar el cumplimiento de ley 13.298 y su decreto reglamentario </w:t>
      </w:r>
      <w:r w:rsidR="00E42A0E" w:rsidRPr="00E42A0E">
        <w:rPr>
          <w:rFonts w:ascii="Arial" w:hAnsi="Arial" w:cs="Arial"/>
          <w:sz w:val="24"/>
          <w:szCs w:val="24"/>
        </w:rPr>
        <w:t>300/05</w:t>
      </w:r>
      <w:r w:rsidRPr="00154115">
        <w:rPr>
          <w:rFonts w:ascii="Arial" w:hAnsi="Arial" w:cs="Arial"/>
          <w:sz w:val="24"/>
          <w:szCs w:val="24"/>
        </w:rPr>
        <w:t xml:space="preserve"> a través de la generación de políticas sociales y programas que impulsen la creación e implementación de los dispositivos necesarios para el pleno funcionamiento del Sistema de Promoción y Protección Integral de </w:t>
      </w:r>
      <w:r w:rsidRPr="00154115">
        <w:rPr>
          <w:rFonts w:ascii="Arial" w:hAnsi="Arial" w:cs="Arial"/>
          <w:sz w:val="24"/>
          <w:szCs w:val="24"/>
        </w:rPr>
        <w:lastRenderedPageBreak/>
        <w:t xml:space="preserve">Derechos de La Plata (Ampliación de los equipos profesionales de los Servicios locales existentes, creación de Servicios Locales en zonas donde no existen, dispositivos y programas locales con los cuales puedan articularse abordajes integrales ante diferentes situaciones, programas específicos de atención a las niñeces y adolescencia en situación de calle, </w:t>
      </w:r>
      <w:r w:rsidR="00D04469" w:rsidRPr="00154115">
        <w:rPr>
          <w:rFonts w:ascii="Arial" w:hAnsi="Arial" w:cs="Arial"/>
          <w:sz w:val="24"/>
          <w:szCs w:val="24"/>
        </w:rPr>
        <w:t xml:space="preserve">programas culturales, educativos, de recreación, </w:t>
      </w:r>
      <w:r w:rsidRPr="00154115">
        <w:rPr>
          <w:rFonts w:ascii="Arial" w:hAnsi="Arial" w:cs="Arial"/>
          <w:sz w:val="24"/>
          <w:szCs w:val="24"/>
        </w:rPr>
        <w:t>entre otros). En este sentido, resulta pertinente jerarquizar el tratamiento de los temas vinculados a niñeces y adolescencias en el concejo deliberante.</w:t>
      </w:r>
      <w:r w:rsidR="00C572C3">
        <w:rPr>
          <w:rFonts w:ascii="Arial" w:hAnsi="Arial" w:cs="Arial"/>
          <w:sz w:val="24"/>
          <w:szCs w:val="24"/>
        </w:rPr>
        <w:t xml:space="preserve"> Para ello, se requier</w:t>
      </w:r>
      <w:r w:rsidR="004A7BD8">
        <w:rPr>
          <w:rFonts w:ascii="Arial" w:hAnsi="Arial" w:cs="Arial"/>
          <w:sz w:val="24"/>
          <w:szCs w:val="24"/>
        </w:rPr>
        <w:t>e</w:t>
      </w:r>
      <w:r w:rsidR="00D04469">
        <w:rPr>
          <w:rFonts w:ascii="Arial" w:hAnsi="Arial" w:cs="Arial"/>
          <w:sz w:val="24"/>
          <w:szCs w:val="24"/>
        </w:rPr>
        <w:t>, claramente,</w:t>
      </w:r>
      <w:r w:rsidR="004A7BD8">
        <w:rPr>
          <w:rFonts w:ascii="Arial" w:hAnsi="Arial" w:cs="Arial"/>
          <w:sz w:val="24"/>
          <w:szCs w:val="24"/>
        </w:rPr>
        <w:t xml:space="preserve"> de políticas activas y presupuesto acorde. </w:t>
      </w:r>
    </w:p>
    <w:p w14:paraId="405C0CF8" w14:textId="5875B3CD" w:rsidR="004A7BD8" w:rsidRDefault="00D04469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Como mencionara anteriormente</w:t>
      </w:r>
      <w:r w:rsidR="004A7BD8">
        <w:rPr>
          <w:rFonts w:ascii="Arial" w:hAnsi="Arial" w:cs="Arial"/>
          <w:sz w:val="24"/>
          <w:szCs w:val="24"/>
        </w:rPr>
        <w:t>, en la Secretaría de Desarrollo de la Comunidad existe</w:t>
      </w:r>
      <w:r w:rsidR="00C572C3">
        <w:rPr>
          <w:rFonts w:ascii="Arial" w:hAnsi="Arial" w:cs="Arial"/>
          <w:sz w:val="24"/>
          <w:szCs w:val="24"/>
        </w:rPr>
        <w:t>n 3 programas:</w:t>
      </w:r>
      <w:r w:rsidR="004A7BD8">
        <w:rPr>
          <w:rFonts w:ascii="Arial" w:hAnsi="Arial" w:cs="Arial"/>
          <w:sz w:val="24"/>
          <w:szCs w:val="24"/>
        </w:rPr>
        <w:t xml:space="preserve"> el “Programa de Fortalecimiento Social” encargado de coordinar con todos los servicios locales de promoción de l</w:t>
      </w:r>
      <w:r w:rsidR="001B7649">
        <w:rPr>
          <w:rFonts w:ascii="Arial" w:hAnsi="Arial" w:cs="Arial"/>
          <w:sz w:val="24"/>
          <w:szCs w:val="24"/>
        </w:rPr>
        <w:t>o</w:t>
      </w:r>
      <w:r w:rsidR="004A7BD8">
        <w:rPr>
          <w:rFonts w:ascii="Arial" w:hAnsi="Arial" w:cs="Arial"/>
          <w:sz w:val="24"/>
          <w:szCs w:val="24"/>
        </w:rPr>
        <w:t xml:space="preserve">s derechos de </w:t>
      </w:r>
      <w:proofErr w:type="spellStart"/>
      <w:r w:rsidR="004A7BD8">
        <w:rPr>
          <w:rFonts w:ascii="Arial" w:hAnsi="Arial" w:cs="Arial"/>
          <w:sz w:val="24"/>
          <w:szCs w:val="24"/>
        </w:rPr>
        <w:t>NNyA</w:t>
      </w:r>
      <w:proofErr w:type="spellEnd"/>
      <w:r w:rsidR="004A7BD8">
        <w:rPr>
          <w:rFonts w:ascii="Arial" w:hAnsi="Arial" w:cs="Arial"/>
          <w:sz w:val="24"/>
          <w:szCs w:val="24"/>
        </w:rPr>
        <w:t xml:space="preserve">, articulando con colegios, </w:t>
      </w:r>
      <w:proofErr w:type="spellStart"/>
      <w:r w:rsidR="004A7BD8">
        <w:rPr>
          <w:rFonts w:ascii="Arial" w:hAnsi="Arial" w:cs="Arial"/>
          <w:sz w:val="24"/>
          <w:szCs w:val="24"/>
        </w:rPr>
        <w:t>ONGs</w:t>
      </w:r>
      <w:proofErr w:type="spellEnd"/>
      <w:r w:rsidR="004A7BD8">
        <w:rPr>
          <w:rFonts w:ascii="Arial" w:hAnsi="Arial" w:cs="Arial"/>
          <w:sz w:val="24"/>
          <w:szCs w:val="24"/>
        </w:rPr>
        <w:t>, en el marco de la Ley 13298</w:t>
      </w:r>
      <w:r>
        <w:rPr>
          <w:rFonts w:ascii="Arial" w:hAnsi="Arial" w:cs="Arial"/>
          <w:sz w:val="24"/>
          <w:szCs w:val="24"/>
        </w:rPr>
        <w:t xml:space="preserve">, </w:t>
      </w:r>
      <w:r w:rsidR="005C7F5F">
        <w:rPr>
          <w:rFonts w:ascii="Arial" w:hAnsi="Arial" w:cs="Arial"/>
          <w:sz w:val="24"/>
          <w:szCs w:val="24"/>
        </w:rPr>
        <w:t>el Programa de Seguridad Alimentaria</w:t>
      </w:r>
      <w:r>
        <w:rPr>
          <w:rFonts w:ascii="Arial" w:hAnsi="Arial" w:cs="Arial"/>
          <w:sz w:val="24"/>
          <w:szCs w:val="24"/>
        </w:rPr>
        <w:t xml:space="preserve">, que “tiende a mejorar la calidad de vida y el acceso a una alimentación adecuada a los sectores en condiciones de emergencia social, nutricionalmente vulnerables” y el de Políticas Sociales </w:t>
      </w:r>
      <w:r w:rsidR="00BA50D2">
        <w:rPr>
          <w:rFonts w:ascii="Arial" w:hAnsi="Arial" w:cs="Arial"/>
          <w:sz w:val="24"/>
          <w:szCs w:val="24"/>
        </w:rPr>
        <w:t>con multiplicidad de funciones entre las que se encuentran las de proponer, elaborar y articular planes y programas</w:t>
      </w:r>
      <w:r w:rsidR="00C572C3">
        <w:rPr>
          <w:rFonts w:ascii="Arial" w:hAnsi="Arial" w:cs="Arial"/>
          <w:sz w:val="24"/>
          <w:szCs w:val="24"/>
        </w:rPr>
        <w:t>,</w:t>
      </w:r>
      <w:r w:rsidR="00BA50D2">
        <w:rPr>
          <w:rFonts w:ascii="Arial" w:hAnsi="Arial" w:cs="Arial"/>
          <w:sz w:val="24"/>
          <w:szCs w:val="24"/>
        </w:rPr>
        <w:t xml:space="preserve"> y gestión de planes sociales</w:t>
      </w:r>
      <w:r w:rsidR="005C7F5F">
        <w:rPr>
          <w:rFonts w:ascii="Arial" w:hAnsi="Arial" w:cs="Arial"/>
          <w:sz w:val="24"/>
          <w:szCs w:val="24"/>
        </w:rPr>
        <w:t xml:space="preserve">. </w:t>
      </w:r>
    </w:p>
    <w:p w14:paraId="01905988" w14:textId="6F5F95B5" w:rsidR="004A7BD8" w:rsidRDefault="004A7BD8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</w:t>
      </w:r>
      <w:r w:rsidR="005C7F5F">
        <w:rPr>
          <w:rFonts w:ascii="Arial" w:hAnsi="Arial" w:cs="Arial"/>
          <w:sz w:val="24"/>
          <w:szCs w:val="24"/>
        </w:rPr>
        <w:t>continuación,</w:t>
      </w:r>
      <w:r>
        <w:rPr>
          <w:rFonts w:ascii="Arial" w:hAnsi="Arial" w:cs="Arial"/>
          <w:sz w:val="24"/>
          <w:szCs w:val="24"/>
        </w:rPr>
        <w:t xml:space="preserve"> se detalla el presupuesto destinado a dicho</w:t>
      </w:r>
      <w:r w:rsidR="00BA50D2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programa</w:t>
      </w:r>
      <w:r w:rsidR="00BA50D2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</w:t>
      </w:r>
      <w:r w:rsidR="00F452A2">
        <w:rPr>
          <w:rFonts w:ascii="Arial" w:hAnsi="Arial" w:cs="Arial"/>
          <w:sz w:val="24"/>
          <w:szCs w:val="24"/>
        </w:rPr>
        <w:t xml:space="preserve">en </w:t>
      </w:r>
      <w:r w:rsidR="00720CF0">
        <w:rPr>
          <w:rFonts w:ascii="Arial" w:hAnsi="Arial" w:cs="Arial"/>
          <w:sz w:val="24"/>
          <w:szCs w:val="24"/>
        </w:rPr>
        <w:t>los períodos 2018 y</w:t>
      </w:r>
      <w:r w:rsidR="00F452A2">
        <w:rPr>
          <w:rFonts w:ascii="Arial" w:hAnsi="Arial" w:cs="Arial"/>
          <w:sz w:val="24"/>
          <w:szCs w:val="24"/>
        </w:rPr>
        <w:t xml:space="preserve"> 2019 y el porcentaje de </w:t>
      </w:r>
      <w:r>
        <w:rPr>
          <w:rFonts w:ascii="Arial" w:hAnsi="Arial" w:cs="Arial"/>
          <w:sz w:val="24"/>
          <w:szCs w:val="24"/>
        </w:rPr>
        <w:t>ejecución</w:t>
      </w:r>
      <w:r w:rsidR="00BA50D2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40FF2EF9" w14:textId="591BEC73" w:rsidR="00890CE5" w:rsidRDefault="00890CE5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 wp14:anchorId="1D70793F" wp14:editId="5080CDF7">
            <wp:simplePos x="0" y="0"/>
            <wp:positionH relativeFrom="margin">
              <wp:posOffset>-182245</wp:posOffset>
            </wp:positionH>
            <wp:positionV relativeFrom="margin">
              <wp:posOffset>5170805</wp:posOffset>
            </wp:positionV>
            <wp:extent cx="5718810" cy="3432175"/>
            <wp:effectExtent l="0" t="0" r="0" b="0"/>
            <wp:wrapSquare wrapText="bothSides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810" cy="3432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EFE085A" w14:textId="3F788DA7" w:rsidR="00890CE5" w:rsidRDefault="00890CE5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777711E3" w14:textId="415AF2A8" w:rsidR="00720CF0" w:rsidRDefault="00720CF0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342643D9" w14:textId="7A732A65" w:rsidR="005701F5" w:rsidRDefault="005701F5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2F2E6199" w14:textId="08BC610E" w:rsidR="00890CE5" w:rsidRDefault="00890CE5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</w:t>
      </w:r>
      <w:proofErr w:type="gramStart"/>
      <w:r>
        <w:rPr>
          <w:rFonts w:ascii="Arial" w:hAnsi="Arial" w:cs="Arial"/>
          <w:sz w:val="24"/>
          <w:szCs w:val="24"/>
        </w:rPr>
        <w:t>continuación</w:t>
      </w:r>
      <w:proofErr w:type="gramEnd"/>
      <w:r>
        <w:rPr>
          <w:rFonts w:ascii="Arial" w:hAnsi="Arial" w:cs="Arial"/>
          <w:sz w:val="24"/>
          <w:szCs w:val="24"/>
        </w:rPr>
        <w:t xml:space="preserve"> se muestra el detalle de lo presupuestado y ejecutado en cada uno de los 3 programas según origen:</w:t>
      </w:r>
    </w:p>
    <w:p w14:paraId="078D4944" w14:textId="4FFBEA74" w:rsidR="00720CF0" w:rsidRDefault="00890CE5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 wp14:anchorId="11EDF7B9" wp14:editId="6E66D7D6">
            <wp:simplePos x="1082040" y="1165860"/>
            <wp:positionH relativeFrom="margin">
              <wp:align>center</wp:align>
            </wp:positionH>
            <wp:positionV relativeFrom="margin">
              <wp:align>top</wp:align>
            </wp:positionV>
            <wp:extent cx="5755005" cy="6785610"/>
            <wp:effectExtent l="0" t="0" r="0" b="0"/>
            <wp:wrapSquare wrapText="bothSides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005" cy="6785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A2FD0FC" w14:textId="1F4AD451" w:rsidR="00720CF0" w:rsidRDefault="00720CF0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75BCE7A2" w14:textId="64C65199" w:rsidR="00720CF0" w:rsidRDefault="00720CF0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40C97737" w14:textId="77777777" w:rsidR="00720CF0" w:rsidRDefault="00720CF0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0CB61CED" w14:textId="6FF61F82" w:rsidR="00CA6387" w:rsidRDefault="00CA6387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5023B822" w14:textId="3F474E79" w:rsidR="00F452A2" w:rsidRDefault="00BA7887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2D9A3E9E" wp14:editId="10E2CBC9">
            <wp:extent cx="5400040" cy="2855595"/>
            <wp:effectExtent l="0" t="0" r="0" b="190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4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85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76684C" w14:textId="144E7455" w:rsidR="00F452A2" w:rsidRDefault="00F452A2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20D1A3DE" w14:textId="277054B8" w:rsidR="001D6A82" w:rsidRDefault="00BA7887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1B6ED9C2" wp14:editId="11DBC7CF">
            <wp:extent cx="5400040" cy="2723515"/>
            <wp:effectExtent l="0" t="0" r="0" b="63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n 6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723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BDD6B0" w14:textId="6BE21359" w:rsidR="001D6A82" w:rsidRDefault="001D6A82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1A66ADB6" w14:textId="02ABDAB4" w:rsidR="00F452A2" w:rsidRDefault="00A774AD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Puede observarse los alarmantes niveles de subejecución en la Secretaria de Desarrollo </w:t>
      </w:r>
      <w:r w:rsidR="00BA7887">
        <w:rPr>
          <w:rFonts w:ascii="Arial" w:hAnsi="Arial" w:cs="Arial"/>
          <w:sz w:val="24"/>
          <w:szCs w:val="24"/>
        </w:rPr>
        <w:t>de</w:t>
      </w:r>
      <w:r>
        <w:rPr>
          <w:rFonts w:ascii="Arial" w:hAnsi="Arial" w:cs="Arial"/>
          <w:sz w:val="24"/>
          <w:szCs w:val="24"/>
        </w:rPr>
        <w:t xml:space="preserve"> la Comunidad y en particular </w:t>
      </w:r>
      <w:r w:rsidR="00BA50D2">
        <w:rPr>
          <w:rFonts w:ascii="Arial" w:hAnsi="Arial" w:cs="Arial"/>
          <w:sz w:val="24"/>
          <w:szCs w:val="24"/>
        </w:rPr>
        <w:t>en el Programa de</w:t>
      </w:r>
      <w:r>
        <w:rPr>
          <w:rFonts w:ascii="Arial" w:hAnsi="Arial" w:cs="Arial"/>
          <w:sz w:val="24"/>
          <w:szCs w:val="24"/>
        </w:rPr>
        <w:t xml:space="preserve"> Fortalecimiento Social. </w:t>
      </w:r>
      <w:r w:rsidR="00535A21">
        <w:rPr>
          <w:rFonts w:ascii="Arial" w:hAnsi="Arial" w:cs="Arial"/>
          <w:sz w:val="24"/>
          <w:szCs w:val="24"/>
        </w:rPr>
        <w:t>Cabe señalar, que en ninguno de los años mencionados hubo menor recaudación por parte del Municipio, con lo cual la subejecución siempre responde a readecuación de partidas presupuestarias hacia otras Secretarías.</w:t>
      </w:r>
    </w:p>
    <w:p w14:paraId="5AAEC05E" w14:textId="7D16B60E" w:rsidR="00F67802" w:rsidRDefault="00F67802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7808DE76" w14:textId="11CA09E1" w:rsidR="00BA7887" w:rsidRDefault="00F67802" w:rsidP="008C0A96">
      <w:pPr>
        <w:spacing w:line="360" w:lineRule="auto"/>
        <w:ind w:firstLine="708"/>
        <w:jc w:val="both"/>
      </w:pPr>
      <w:r>
        <w:rPr>
          <w:rFonts w:ascii="Arial" w:hAnsi="Arial" w:cs="Arial"/>
          <w:sz w:val="24"/>
          <w:szCs w:val="24"/>
        </w:rPr>
        <w:t xml:space="preserve">Asimismo, </w:t>
      </w:r>
      <w:proofErr w:type="gramStart"/>
      <w:r>
        <w:rPr>
          <w:rFonts w:ascii="Arial" w:hAnsi="Arial" w:cs="Arial"/>
          <w:sz w:val="24"/>
          <w:szCs w:val="24"/>
        </w:rPr>
        <w:t xml:space="preserve">el análisis del presupuesto asignado a </w:t>
      </w:r>
      <w:r w:rsidR="008D649F">
        <w:rPr>
          <w:rFonts w:ascii="Arial" w:hAnsi="Arial" w:cs="Arial"/>
          <w:sz w:val="24"/>
          <w:szCs w:val="24"/>
        </w:rPr>
        <w:t xml:space="preserve">los últimos 4 períodos en las partidas dirigidas a la Secretaría de Desarrollo </w:t>
      </w:r>
      <w:r w:rsidR="00BA7887">
        <w:rPr>
          <w:rFonts w:ascii="Arial" w:hAnsi="Arial" w:cs="Arial"/>
          <w:sz w:val="24"/>
          <w:szCs w:val="24"/>
        </w:rPr>
        <w:t>de</w:t>
      </w:r>
      <w:r w:rsidR="008D649F">
        <w:rPr>
          <w:rFonts w:ascii="Arial" w:hAnsi="Arial" w:cs="Arial"/>
          <w:sz w:val="24"/>
          <w:szCs w:val="24"/>
        </w:rPr>
        <w:t xml:space="preserve"> la Comunidad </w:t>
      </w:r>
      <w:r w:rsidR="00C572C3">
        <w:rPr>
          <w:rFonts w:ascii="Arial" w:hAnsi="Arial" w:cs="Arial"/>
          <w:sz w:val="24"/>
          <w:szCs w:val="24"/>
        </w:rPr>
        <w:t>muestran</w:t>
      </w:r>
      <w:proofErr w:type="gramEnd"/>
      <w:r w:rsidR="00C572C3">
        <w:rPr>
          <w:rFonts w:ascii="Arial" w:hAnsi="Arial" w:cs="Arial"/>
          <w:sz w:val="24"/>
          <w:szCs w:val="24"/>
        </w:rPr>
        <w:t xml:space="preserve"> </w:t>
      </w:r>
      <w:r w:rsidR="00C572C3">
        <w:rPr>
          <w:rFonts w:ascii="Arial" w:hAnsi="Arial" w:cs="Arial"/>
          <w:sz w:val="24"/>
          <w:szCs w:val="24"/>
        </w:rPr>
        <w:lastRenderedPageBreak/>
        <w:t xml:space="preserve">que año a año dichos presupuestos </w:t>
      </w:r>
      <w:r w:rsidR="00890CE5">
        <w:rPr>
          <w:rFonts w:ascii="Arial" w:hAnsi="Arial" w:cs="Arial"/>
          <w:sz w:val="24"/>
          <w:szCs w:val="24"/>
        </w:rPr>
        <w:t xml:space="preserve">no están actualizados teniendo en </w:t>
      </w:r>
      <w:r w:rsidR="00D17985">
        <w:rPr>
          <w:rFonts w:ascii="Arial" w:hAnsi="Arial" w:cs="Arial"/>
          <w:sz w:val="24"/>
          <w:szCs w:val="24"/>
        </w:rPr>
        <w:t>cuenta la</w:t>
      </w:r>
      <w:r w:rsidR="008D649F">
        <w:rPr>
          <w:rFonts w:ascii="Arial" w:hAnsi="Arial" w:cs="Arial"/>
          <w:sz w:val="24"/>
          <w:szCs w:val="24"/>
        </w:rPr>
        <w:t xml:space="preserve"> inflación</w:t>
      </w:r>
      <w:r w:rsidR="00C572C3">
        <w:rPr>
          <w:rFonts w:ascii="Arial" w:hAnsi="Arial" w:cs="Arial"/>
          <w:sz w:val="24"/>
          <w:szCs w:val="24"/>
        </w:rPr>
        <w:t xml:space="preserve">, determinando una merma </w:t>
      </w:r>
      <w:r w:rsidR="00890CE5">
        <w:rPr>
          <w:rFonts w:ascii="Arial" w:hAnsi="Arial" w:cs="Arial"/>
          <w:sz w:val="24"/>
          <w:szCs w:val="24"/>
        </w:rPr>
        <w:t xml:space="preserve">significativa </w:t>
      </w:r>
      <w:r w:rsidR="00C572C3">
        <w:rPr>
          <w:rFonts w:ascii="Arial" w:hAnsi="Arial" w:cs="Arial"/>
          <w:sz w:val="24"/>
          <w:szCs w:val="24"/>
        </w:rPr>
        <w:t>en el presupuesto asignado.</w:t>
      </w:r>
      <w:r w:rsidR="00D17985" w:rsidRPr="00D17985">
        <w:t xml:space="preserve"> </w:t>
      </w:r>
    </w:p>
    <w:p w14:paraId="07135AE2" w14:textId="20C86F41" w:rsidR="008D649F" w:rsidRDefault="008D649F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422A57B7" w14:textId="55558E19" w:rsidR="008D649F" w:rsidRDefault="00BA7887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6432" behindDoc="0" locked="0" layoutInCell="1" allowOverlap="1" wp14:anchorId="77F14DF9" wp14:editId="19B7EFDD">
            <wp:simplePos x="0" y="0"/>
            <wp:positionH relativeFrom="column">
              <wp:posOffset>-1282065</wp:posOffset>
            </wp:positionH>
            <wp:positionV relativeFrom="paragraph">
              <wp:posOffset>2395855</wp:posOffset>
            </wp:positionV>
            <wp:extent cx="7769860" cy="3499485"/>
            <wp:effectExtent l="1587" t="0" r="4128" b="4127"/>
            <wp:wrapTopAndBottom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n 8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769860" cy="34994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C7454AF" w14:textId="1BE5B2D1" w:rsidR="00BA50D2" w:rsidRDefault="00BA50D2" w:rsidP="00C572C3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De la tabla </w:t>
      </w:r>
      <w:r w:rsidR="00C572C3">
        <w:rPr>
          <w:rFonts w:ascii="Arial" w:hAnsi="Arial" w:cs="Arial"/>
          <w:sz w:val="24"/>
          <w:szCs w:val="24"/>
        </w:rPr>
        <w:t xml:space="preserve">anterior, </w:t>
      </w:r>
      <w:r>
        <w:rPr>
          <w:rFonts w:ascii="Arial" w:hAnsi="Arial" w:cs="Arial"/>
          <w:sz w:val="24"/>
          <w:szCs w:val="24"/>
        </w:rPr>
        <w:t>puede observarse</w:t>
      </w:r>
      <w:r w:rsidR="00C572C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que en el presupuesto 2019, el </w:t>
      </w:r>
      <w:r w:rsidR="00C572C3">
        <w:rPr>
          <w:rFonts w:ascii="Arial" w:hAnsi="Arial" w:cs="Arial"/>
          <w:sz w:val="24"/>
          <w:szCs w:val="24"/>
        </w:rPr>
        <w:t>mont</w:t>
      </w:r>
      <w:r>
        <w:rPr>
          <w:rFonts w:ascii="Arial" w:hAnsi="Arial" w:cs="Arial"/>
          <w:sz w:val="24"/>
          <w:szCs w:val="24"/>
        </w:rPr>
        <w:t>o destinado al Políticas Sociales estuvo casi 20 puntos por debajo de la inflación, el de seguridad alimentaria 7 puntos y el de fortalecimiento social 12 puntos por debajo de la inflación.</w:t>
      </w:r>
      <w:r w:rsidR="00BA7887" w:rsidRPr="00BA7887">
        <w:rPr>
          <w:rFonts w:ascii="Arial" w:hAnsi="Arial" w:cs="Arial"/>
          <w:noProof/>
          <w:sz w:val="24"/>
          <w:szCs w:val="24"/>
        </w:rPr>
        <w:t xml:space="preserve"> </w:t>
      </w:r>
    </w:p>
    <w:p w14:paraId="4DF21C38" w14:textId="5D00F8ED" w:rsidR="00BA50D2" w:rsidRDefault="00BA50D2" w:rsidP="00C572C3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 el presupuesto 2020 el programa </w:t>
      </w:r>
      <w:r w:rsidR="00535A21">
        <w:rPr>
          <w:rFonts w:ascii="Arial" w:hAnsi="Arial" w:cs="Arial"/>
          <w:sz w:val="24"/>
          <w:szCs w:val="24"/>
        </w:rPr>
        <w:t>Políticas</w:t>
      </w:r>
      <w:r>
        <w:rPr>
          <w:rFonts w:ascii="Arial" w:hAnsi="Arial" w:cs="Arial"/>
          <w:sz w:val="24"/>
          <w:szCs w:val="24"/>
        </w:rPr>
        <w:t xml:space="preserve"> sociales estuvo más de 30 puntos por debajo de la inflación. Si bien los presupuestos de los programas de seguridad alimentaria y fortalecimiento social estuvieron por encima de la inflación, la subejecución fue tremenda, sobre todo en fortalecimiento social, alcanzando sólo el 9 % de lo presupuestado</w:t>
      </w:r>
      <w:r w:rsidR="00154115">
        <w:rPr>
          <w:rFonts w:ascii="Arial" w:hAnsi="Arial" w:cs="Arial"/>
          <w:sz w:val="24"/>
          <w:szCs w:val="24"/>
        </w:rPr>
        <w:t>, como mencionáramos anteriormente</w:t>
      </w:r>
      <w:r>
        <w:rPr>
          <w:rFonts w:ascii="Arial" w:hAnsi="Arial" w:cs="Arial"/>
          <w:sz w:val="24"/>
          <w:szCs w:val="24"/>
        </w:rPr>
        <w:t>.</w:t>
      </w:r>
    </w:p>
    <w:p w14:paraId="323CECA5" w14:textId="21BF619E" w:rsidR="00BA50D2" w:rsidRDefault="00BA50D2" w:rsidP="00C572C3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Finalmente, en el 2021,</w:t>
      </w:r>
      <w:r w:rsidR="00535A2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políticas sociales </w:t>
      </w:r>
      <w:r w:rsidR="00C572C3">
        <w:rPr>
          <w:rFonts w:ascii="Arial" w:hAnsi="Arial" w:cs="Arial"/>
          <w:sz w:val="24"/>
          <w:szCs w:val="24"/>
        </w:rPr>
        <w:t>obtuvo</w:t>
      </w:r>
      <w:r>
        <w:rPr>
          <w:rFonts w:ascii="Arial" w:hAnsi="Arial" w:cs="Arial"/>
          <w:sz w:val="24"/>
          <w:szCs w:val="24"/>
        </w:rPr>
        <w:t xml:space="preserve"> un presupuesto de poco más de 3 puntos por debajo de la inflación. Llamativamente, y con preocupación, observamos que se han fusionado los programas de Fortalecimiento Social y Seguridad alimentaria</w:t>
      </w:r>
      <w:r w:rsidR="002A1E9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2A1E94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 xml:space="preserve">ntre ambos, hay </w:t>
      </w:r>
      <w:r w:rsidR="003F3395">
        <w:rPr>
          <w:rFonts w:ascii="Arial" w:hAnsi="Arial" w:cs="Arial"/>
          <w:sz w:val="24"/>
          <w:szCs w:val="24"/>
        </w:rPr>
        <w:t xml:space="preserve">una disminución nominal de más de 7 millones de pesos, estando casi 40 puntos por debajo de la inflación </w:t>
      </w:r>
      <w:r w:rsidR="00154115">
        <w:rPr>
          <w:rFonts w:ascii="Arial" w:hAnsi="Arial" w:cs="Arial"/>
          <w:sz w:val="24"/>
          <w:szCs w:val="24"/>
        </w:rPr>
        <w:t>su</w:t>
      </w:r>
      <w:r w:rsidR="003F3395">
        <w:rPr>
          <w:rFonts w:ascii="Arial" w:hAnsi="Arial" w:cs="Arial"/>
          <w:sz w:val="24"/>
          <w:szCs w:val="24"/>
        </w:rPr>
        <w:t xml:space="preserve"> presupuesto. </w:t>
      </w:r>
    </w:p>
    <w:p w14:paraId="07564FA4" w14:textId="77777777" w:rsidR="00BA50D2" w:rsidRDefault="00BA50D2" w:rsidP="00F452A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397854FC" w14:textId="71969218" w:rsidR="002A1E94" w:rsidRDefault="008D649F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Esta situación</w:t>
      </w:r>
      <w:r w:rsidR="003F3395">
        <w:rPr>
          <w:rFonts w:ascii="Arial" w:hAnsi="Arial" w:cs="Arial"/>
          <w:sz w:val="24"/>
          <w:szCs w:val="24"/>
        </w:rPr>
        <w:t xml:space="preserve">, sumada a la situación de emergencia que se vive respecto a nuestras niñeces y adolescencias, </w:t>
      </w:r>
      <w:r>
        <w:rPr>
          <w:rFonts w:ascii="Arial" w:hAnsi="Arial" w:cs="Arial"/>
          <w:sz w:val="24"/>
          <w:szCs w:val="24"/>
        </w:rPr>
        <w:t xml:space="preserve">pone en énfasis la necesidad de generar una ordenanza que ponga fin a la </w:t>
      </w:r>
      <w:r w:rsidR="00C572C3">
        <w:rPr>
          <w:rFonts w:ascii="Arial" w:hAnsi="Arial" w:cs="Arial"/>
          <w:sz w:val="24"/>
          <w:szCs w:val="24"/>
        </w:rPr>
        <w:t>disminución sistemática de la</w:t>
      </w:r>
      <w:r w:rsidR="003F3395">
        <w:rPr>
          <w:rFonts w:ascii="Arial" w:hAnsi="Arial" w:cs="Arial"/>
          <w:sz w:val="24"/>
          <w:szCs w:val="24"/>
        </w:rPr>
        <w:t xml:space="preserve"> inversión en </w:t>
      </w:r>
      <w:r>
        <w:rPr>
          <w:rFonts w:ascii="Arial" w:hAnsi="Arial" w:cs="Arial"/>
          <w:sz w:val="24"/>
          <w:szCs w:val="24"/>
        </w:rPr>
        <w:t xml:space="preserve">el área dedicada a la promoción y protección de los derechos de </w:t>
      </w:r>
      <w:proofErr w:type="spellStart"/>
      <w:r>
        <w:rPr>
          <w:rFonts w:ascii="Arial" w:hAnsi="Arial" w:cs="Arial"/>
          <w:sz w:val="24"/>
          <w:szCs w:val="24"/>
        </w:rPr>
        <w:t>NNyA</w:t>
      </w:r>
      <w:proofErr w:type="spellEnd"/>
      <w:r w:rsidR="00D17985">
        <w:rPr>
          <w:rFonts w:ascii="Arial" w:hAnsi="Arial" w:cs="Arial"/>
          <w:sz w:val="24"/>
          <w:szCs w:val="24"/>
        </w:rPr>
        <w:t xml:space="preserve"> por parte del Ejecutivo Municipal</w:t>
      </w:r>
      <w:r w:rsidR="00C572C3">
        <w:rPr>
          <w:rFonts w:ascii="Arial" w:hAnsi="Arial" w:cs="Arial"/>
          <w:sz w:val="24"/>
          <w:szCs w:val="24"/>
        </w:rPr>
        <w:t xml:space="preserve">. </w:t>
      </w:r>
      <w:r w:rsidR="002A1E94">
        <w:rPr>
          <w:rFonts w:ascii="Arial" w:hAnsi="Arial" w:cs="Arial"/>
          <w:sz w:val="24"/>
          <w:szCs w:val="24"/>
        </w:rPr>
        <w:t xml:space="preserve">Proponemos que el presupuesto del Programa Fortalecimiento Social vuelva a tener un monto asignado, que el </w:t>
      </w:r>
      <w:r w:rsidR="002A1E94" w:rsidRPr="00285E10">
        <w:rPr>
          <w:rFonts w:ascii="Arial" w:hAnsi="Arial" w:cs="Arial"/>
          <w:sz w:val="24"/>
          <w:szCs w:val="24"/>
        </w:rPr>
        <w:t>monto presupuestado de cada ejercicio </w:t>
      </w:r>
      <w:r w:rsidR="002A1E94">
        <w:rPr>
          <w:rFonts w:ascii="Arial" w:hAnsi="Arial" w:cs="Arial"/>
          <w:sz w:val="24"/>
          <w:szCs w:val="24"/>
        </w:rPr>
        <w:t>aumente</w:t>
      </w:r>
      <w:r w:rsidR="002A1E94" w:rsidRPr="00285E10">
        <w:rPr>
          <w:rFonts w:ascii="Arial" w:hAnsi="Arial" w:cs="Arial"/>
          <w:sz w:val="24"/>
          <w:szCs w:val="24"/>
        </w:rPr>
        <w:t xml:space="preserve"> respecto al período anterior un monto similar al porcentaje de aumento anual del Índice de Precios al Consumidor Nacional fijado por el Instituto Nacional de Estadísticas y Censos (INDEC) o el indicador de inflación oficial que lo reemplace en el futuro</w:t>
      </w:r>
      <w:r w:rsidR="002A1E94">
        <w:rPr>
          <w:rFonts w:ascii="Arial" w:hAnsi="Arial" w:cs="Arial"/>
          <w:sz w:val="24"/>
          <w:szCs w:val="24"/>
        </w:rPr>
        <w:t xml:space="preserve">; y que </w:t>
      </w:r>
      <w:r w:rsidR="002A1E94" w:rsidRPr="00285E10">
        <w:rPr>
          <w:rFonts w:ascii="Arial" w:hAnsi="Arial" w:cs="Arial"/>
          <w:sz w:val="24"/>
          <w:szCs w:val="24"/>
        </w:rPr>
        <w:t xml:space="preserve">la ejecución de partidas de cada año </w:t>
      </w:r>
      <w:r w:rsidR="002A1E94">
        <w:rPr>
          <w:rFonts w:ascii="Arial" w:hAnsi="Arial" w:cs="Arial"/>
          <w:sz w:val="24"/>
          <w:szCs w:val="24"/>
        </w:rPr>
        <w:t xml:space="preserve">no pueda </w:t>
      </w:r>
      <w:r w:rsidR="002A1E94" w:rsidRPr="00285E10">
        <w:rPr>
          <w:rFonts w:ascii="Arial" w:hAnsi="Arial" w:cs="Arial"/>
          <w:sz w:val="24"/>
          <w:szCs w:val="24"/>
        </w:rPr>
        <w:t xml:space="preserve">ser inferior a lo establecido presupuestariamente. </w:t>
      </w:r>
    </w:p>
    <w:p w14:paraId="386F991B" w14:textId="5762AE1B" w:rsidR="004F3DD7" w:rsidRDefault="004F3DD7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Por último, resulta pertinente señalar que el presente Proyecto de Ordenanza cuenta con el apoyo y adhesión del Consejo Local </w:t>
      </w:r>
      <w:r>
        <w:rPr>
          <w:rFonts w:ascii="Arial" w:hAnsi="Arial" w:cs="Arial"/>
          <w:sz w:val="24"/>
          <w:szCs w:val="24"/>
        </w:rPr>
        <w:t>de Promoción y Protección de Derechos del Niño</w:t>
      </w:r>
      <w:r>
        <w:rPr>
          <w:rFonts w:ascii="Arial" w:hAnsi="Arial" w:cs="Arial"/>
          <w:sz w:val="24"/>
          <w:szCs w:val="24"/>
        </w:rPr>
        <w:t xml:space="preserve"> de nuestra ciudad, el Foro por los Derechos de la Niñez, la adolescencia y la juventud de la Provincia de Buenos Aires, </w:t>
      </w:r>
      <w:r w:rsidR="00363598">
        <w:rPr>
          <w:rFonts w:ascii="Arial" w:hAnsi="Arial" w:cs="Arial"/>
          <w:sz w:val="24"/>
          <w:szCs w:val="24"/>
        </w:rPr>
        <w:t xml:space="preserve">la Comisión de Niñez, Adolescencia y Juventud del Consejo Social de la UNLP, </w:t>
      </w:r>
      <w:r w:rsidR="00363598">
        <w:rPr>
          <w:rFonts w:ascii="Arial" w:hAnsi="Arial" w:cs="Arial"/>
          <w:sz w:val="24"/>
          <w:szCs w:val="24"/>
        </w:rPr>
        <w:lastRenderedPageBreak/>
        <w:t>Defensa de los niños y niñas Internacional-sección Argentina, organizaciones sociales, mesas barriales, sindicatos y gremios docentes.</w:t>
      </w:r>
    </w:p>
    <w:p w14:paraId="42C597EF" w14:textId="7161A85A" w:rsidR="008D649F" w:rsidRDefault="002A1E94" w:rsidP="008C0A96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Teniendo en cuenta que no es posible llevar a cabo políticas públicas significativas sin un presupuesto acorde</w:t>
      </w:r>
      <w:r w:rsidR="00D1798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es </w:t>
      </w:r>
      <w:r w:rsidR="008D649F">
        <w:rPr>
          <w:rFonts w:ascii="Arial" w:hAnsi="Arial" w:cs="Arial"/>
          <w:sz w:val="24"/>
          <w:szCs w:val="24"/>
        </w:rPr>
        <w:t>que se solicita a los y las concejales que acompañen el presente Proyecto de Ordenanza.</w:t>
      </w:r>
    </w:p>
    <w:sectPr w:rsidR="008D649F" w:rsidSect="00E80A5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AE3703" w14:textId="77777777" w:rsidR="006449EA" w:rsidRDefault="006449EA" w:rsidP="00671304">
      <w:r>
        <w:separator/>
      </w:r>
    </w:p>
  </w:endnote>
  <w:endnote w:type="continuationSeparator" w:id="0">
    <w:p w14:paraId="7CBAC04B" w14:textId="77777777" w:rsidR="006449EA" w:rsidRDefault="006449EA" w:rsidP="00671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altName w:val="Minion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35FA83" w14:textId="77777777" w:rsidR="006449EA" w:rsidRDefault="006449EA" w:rsidP="00671304">
      <w:r>
        <w:separator/>
      </w:r>
    </w:p>
  </w:footnote>
  <w:footnote w:type="continuationSeparator" w:id="0">
    <w:p w14:paraId="6C1E9897" w14:textId="77777777" w:rsidR="006449EA" w:rsidRDefault="006449EA" w:rsidP="00671304">
      <w:r>
        <w:continuationSeparator/>
      </w:r>
    </w:p>
  </w:footnote>
  <w:footnote w:id="1">
    <w:p w14:paraId="62D04DB8" w14:textId="4D2EDDC5" w:rsidR="00D57E3B" w:rsidRDefault="00D57E3B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D57E3B">
        <w:t>https://www.unicef.org/argentina/comunicados-prensa/segunda-encuesta-rapida-pobreza</w:t>
      </w:r>
    </w:p>
  </w:footnote>
  <w:footnote w:id="2">
    <w:p w14:paraId="4ECAC40E" w14:textId="7FB1CEA5" w:rsidR="00E010B4" w:rsidRDefault="00E010B4">
      <w:pPr>
        <w:pStyle w:val="Textonotapie"/>
      </w:pPr>
      <w:r>
        <w:rPr>
          <w:rStyle w:val="Refdenotaalpie"/>
        </w:rPr>
        <w:footnoteRef/>
      </w:r>
      <w:r>
        <w:t xml:space="preserve"> CONDICIONES DE VIDA DE LAS INFANCIAS PRE-PANDEMIA COVID-19-</w:t>
      </w:r>
      <w:r w:rsidRPr="00E010B4">
        <w:t xml:space="preserve"> </w:t>
      </w:r>
      <w:r>
        <w:t xml:space="preserve">Evolución de las privaciones de derechos 2010-2019-Barómetro de a deuda social de la infancia-UCA-ODSA. </w:t>
      </w:r>
      <w:r w:rsidRPr="00E010B4">
        <w:t>http://wadmin.uca.edu.ar/public/ckeditor/Observatorio%20Deuda%20Social/Documentos/2020/2020-OBSERVATORIO-BDSI-DOC-EST-PRE-PANDEMIA-INFANCIA.pdf</w:t>
      </w:r>
    </w:p>
  </w:footnote>
  <w:footnote w:id="3">
    <w:p w14:paraId="13078910" w14:textId="2994BF7A" w:rsidR="00DB3D7F" w:rsidRDefault="00DB3D7F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DB3D7F">
        <w:t>https://www.0221.com.ar/nota/2021-3-22-10-18-0-el-mapa-de-la-infancia-en-situacion-de-calle-en-la-plata</w:t>
      </w:r>
    </w:p>
  </w:footnote>
  <w:footnote w:id="4">
    <w:p w14:paraId="4A2635BD" w14:textId="466FA0C5" w:rsidR="00971751" w:rsidRDefault="00971751">
      <w:pPr>
        <w:pStyle w:val="Textonotapie"/>
      </w:pPr>
      <w:r>
        <w:rPr>
          <w:rStyle w:val="Refdenotaalpie"/>
        </w:rPr>
        <w:footnoteRef/>
      </w:r>
      <w:r>
        <w:t xml:space="preserve"> Segundo informe anual sobre amenazas, violaciones y vulneos</w:t>
      </w:r>
      <w:r w:rsidRPr="00971751">
        <w:t>https://www.docdroid.net/hmbI96k/informe-ninez-vulnerada-en-la-plata-pdf#page=7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CD9"/>
    <w:rsid w:val="00011DB2"/>
    <w:rsid w:val="000242B5"/>
    <w:rsid w:val="00053FA3"/>
    <w:rsid w:val="000740E9"/>
    <w:rsid w:val="00154115"/>
    <w:rsid w:val="00180829"/>
    <w:rsid w:val="001B3DB2"/>
    <w:rsid w:val="001B7649"/>
    <w:rsid w:val="001D30B4"/>
    <w:rsid w:val="001D6A82"/>
    <w:rsid w:val="001E55D6"/>
    <w:rsid w:val="002203BB"/>
    <w:rsid w:val="00285E10"/>
    <w:rsid w:val="002A1E94"/>
    <w:rsid w:val="002B1D93"/>
    <w:rsid w:val="002F294D"/>
    <w:rsid w:val="002F6D10"/>
    <w:rsid w:val="002F6F51"/>
    <w:rsid w:val="003164FB"/>
    <w:rsid w:val="0034550F"/>
    <w:rsid w:val="00363598"/>
    <w:rsid w:val="003976F8"/>
    <w:rsid w:val="003A186A"/>
    <w:rsid w:val="003A3342"/>
    <w:rsid w:val="003F3395"/>
    <w:rsid w:val="004A3292"/>
    <w:rsid w:val="004A68C5"/>
    <w:rsid w:val="004A7BD8"/>
    <w:rsid w:val="004D631D"/>
    <w:rsid w:val="004F3DD7"/>
    <w:rsid w:val="00535A21"/>
    <w:rsid w:val="0054295D"/>
    <w:rsid w:val="005673B5"/>
    <w:rsid w:val="005701F5"/>
    <w:rsid w:val="0057375A"/>
    <w:rsid w:val="005901AD"/>
    <w:rsid w:val="005C1CD9"/>
    <w:rsid w:val="005C7F5F"/>
    <w:rsid w:val="006449EA"/>
    <w:rsid w:val="006657A6"/>
    <w:rsid w:val="00671304"/>
    <w:rsid w:val="00672B9C"/>
    <w:rsid w:val="006B1558"/>
    <w:rsid w:val="006C14B6"/>
    <w:rsid w:val="006E5C83"/>
    <w:rsid w:val="00702626"/>
    <w:rsid w:val="00720CF0"/>
    <w:rsid w:val="00764349"/>
    <w:rsid w:val="00772499"/>
    <w:rsid w:val="00834275"/>
    <w:rsid w:val="00882374"/>
    <w:rsid w:val="00884891"/>
    <w:rsid w:val="00890CE5"/>
    <w:rsid w:val="008C0A96"/>
    <w:rsid w:val="008D649F"/>
    <w:rsid w:val="008E1C29"/>
    <w:rsid w:val="008F6EEF"/>
    <w:rsid w:val="00970130"/>
    <w:rsid w:val="00971751"/>
    <w:rsid w:val="009A3283"/>
    <w:rsid w:val="009A5F21"/>
    <w:rsid w:val="00A25400"/>
    <w:rsid w:val="00A62768"/>
    <w:rsid w:val="00A774AD"/>
    <w:rsid w:val="00AB383F"/>
    <w:rsid w:val="00B05943"/>
    <w:rsid w:val="00BA39FD"/>
    <w:rsid w:val="00BA50D2"/>
    <w:rsid w:val="00BA7887"/>
    <w:rsid w:val="00BD7CAC"/>
    <w:rsid w:val="00BE36B4"/>
    <w:rsid w:val="00C260A1"/>
    <w:rsid w:val="00C56DD5"/>
    <w:rsid w:val="00C572C3"/>
    <w:rsid w:val="00C7190D"/>
    <w:rsid w:val="00C933FD"/>
    <w:rsid w:val="00CA6387"/>
    <w:rsid w:val="00CD02AC"/>
    <w:rsid w:val="00CE57A1"/>
    <w:rsid w:val="00D0356D"/>
    <w:rsid w:val="00D04469"/>
    <w:rsid w:val="00D17985"/>
    <w:rsid w:val="00D26066"/>
    <w:rsid w:val="00D57E3B"/>
    <w:rsid w:val="00D615EB"/>
    <w:rsid w:val="00D8302E"/>
    <w:rsid w:val="00DB3D7F"/>
    <w:rsid w:val="00DE2D60"/>
    <w:rsid w:val="00E010B4"/>
    <w:rsid w:val="00E42A0E"/>
    <w:rsid w:val="00E80A55"/>
    <w:rsid w:val="00F15705"/>
    <w:rsid w:val="00F32830"/>
    <w:rsid w:val="00F452A2"/>
    <w:rsid w:val="00F67802"/>
    <w:rsid w:val="00F777B3"/>
    <w:rsid w:val="00FC0758"/>
    <w:rsid w:val="00FD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E2493"/>
  <w15:docId w15:val="{EBEEBA48-8E76-474A-9F48-2B3C4BF7A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1CD9"/>
    <w:pPr>
      <w:suppressAutoHyphens/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5C1CD9"/>
    <w:pPr>
      <w:tabs>
        <w:tab w:val="center" w:pos="4419"/>
        <w:tab w:val="right" w:pos="8838"/>
      </w:tabs>
      <w:suppressAutoHyphens w:val="0"/>
    </w:pPr>
    <w:rPr>
      <w:rFonts w:ascii="Calibri" w:eastAsia="Times New Roman" w:hAnsi="Calibri"/>
      <w:sz w:val="22"/>
      <w:szCs w:val="22"/>
      <w:lang w:val="es-AR"/>
    </w:rPr>
  </w:style>
  <w:style w:type="character" w:customStyle="1" w:styleId="EncabezadoCar">
    <w:name w:val="Encabezado Car"/>
    <w:basedOn w:val="Fuentedeprrafopredeter"/>
    <w:link w:val="Encabezado"/>
    <w:rsid w:val="005C1CD9"/>
    <w:rPr>
      <w:rFonts w:ascii="Calibri" w:eastAsia="Times New Roman" w:hAnsi="Calibri" w:cs="Times New Roman"/>
      <w:lang w:val="es-AR" w:eastAsia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C1CD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1CD9"/>
    <w:rPr>
      <w:rFonts w:ascii="Tahoma" w:eastAsia="MS Mincho" w:hAnsi="Tahoma" w:cs="Tahoma"/>
      <w:sz w:val="16"/>
      <w:szCs w:val="16"/>
      <w:lang w:eastAsia="ar-SA"/>
    </w:rPr>
  </w:style>
  <w:style w:type="paragraph" w:styleId="NormalWeb">
    <w:name w:val="Normal (Web)"/>
    <w:basedOn w:val="Normal"/>
    <w:uiPriority w:val="99"/>
    <w:unhideWhenUsed/>
    <w:rsid w:val="00D26066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val="es-AR" w:eastAsia="es-AR"/>
    </w:rPr>
  </w:style>
  <w:style w:type="paragraph" w:customStyle="1" w:styleId="Pa3">
    <w:name w:val="Pa3"/>
    <w:basedOn w:val="Normal"/>
    <w:next w:val="Normal"/>
    <w:uiPriority w:val="99"/>
    <w:rsid w:val="004D631D"/>
    <w:pPr>
      <w:suppressAutoHyphens w:val="0"/>
      <w:autoSpaceDE w:val="0"/>
      <w:autoSpaceDN w:val="0"/>
      <w:adjustRightInd w:val="0"/>
      <w:spacing w:line="241" w:lineRule="atLeast"/>
    </w:pPr>
    <w:rPr>
      <w:rFonts w:ascii="Minion Pro" w:eastAsiaTheme="minorHAnsi" w:hAnsi="Minion Pro" w:cstheme="minorBidi"/>
      <w:sz w:val="24"/>
      <w:szCs w:val="24"/>
      <w:lang w:val="es-AR" w:eastAsia="en-US"/>
    </w:rPr>
  </w:style>
  <w:style w:type="character" w:styleId="nfasis">
    <w:name w:val="Emphasis"/>
    <w:basedOn w:val="Fuentedeprrafopredeter"/>
    <w:uiPriority w:val="20"/>
    <w:qFormat/>
    <w:rsid w:val="003A3342"/>
    <w:rPr>
      <w:i/>
      <w:iCs/>
    </w:rPr>
  </w:style>
  <w:style w:type="paragraph" w:customStyle="1" w:styleId="Default">
    <w:name w:val="Default"/>
    <w:rsid w:val="0018082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s-AR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71304"/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71304"/>
    <w:rPr>
      <w:rFonts w:ascii="Times New Roman" w:eastAsia="MS Mincho" w:hAnsi="Times New Roman" w:cs="Times New Roman"/>
      <w:sz w:val="20"/>
      <w:szCs w:val="20"/>
      <w:lang w:eastAsia="ar-SA"/>
    </w:rPr>
  </w:style>
  <w:style w:type="character" w:styleId="Refdenotaalpie">
    <w:name w:val="footnote reference"/>
    <w:basedOn w:val="Fuentedeprrafopredeter"/>
    <w:uiPriority w:val="99"/>
    <w:semiHidden/>
    <w:unhideWhenUsed/>
    <w:rsid w:val="00671304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971751"/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971751"/>
    <w:rPr>
      <w:rFonts w:ascii="Times New Roman" w:eastAsia="MS Mincho" w:hAnsi="Times New Roman" w:cs="Times New Roman"/>
      <w:sz w:val="20"/>
      <w:szCs w:val="20"/>
      <w:lang w:eastAsia="ar-SA"/>
    </w:rPr>
  </w:style>
  <w:style w:type="character" w:styleId="Refdenotaalfinal">
    <w:name w:val="endnote reference"/>
    <w:basedOn w:val="Fuentedeprrafopredeter"/>
    <w:uiPriority w:val="99"/>
    <w:semiHidden/>
    <w:unhideWhenUsed/>
    <w:rsid w:val="00971751"/>
    <w:rPr>
      <w:vertAlign w:val="superscript"/>
    </w:rPr>
  </w:style>
  <w:style w:type="character" w:customStyle="1" w:styleId="css-901oao">
    <w:name w:val="css-901oao"/>
    <w:basedOn w:val="Fuentedeprrafopredeter"/>
    <w:rsid w:val="004F3DD7"/>
  </w:style>
  <w:style w:type="character" w:customStyle="1" w:styleId="r-18u37iz">
    <w:name w:val="r-18u37iz"/>
    <w:basedOn w:val="Fuentedeprrafopredeter"/>
    <w:rsid w:val="004F3DD7"/>
  </w:style>
  <w:style w:type="character" w:styleId="Hipervnculo">
    <w:name w:val="Hyperlink"/>
    <w:basedOn w:val="Fuentedeprrafopredeter"/>
    <w:uiPriority w:val="99"/>
    <w:semiHidden/>
    <w:unhideWhenUsed/>
    <w:rsid w:val="004F3DD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7318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jpeg"/><Relationship Id="rId26" Type="http://schemas.openxmlformats.org/officeDocument/2006/relationships/image" Target="media/image18.tiff"/><Relationship Id="rId3" Type="http://schemas.openxmlformats.org/officeDocument/2006/relationships/settings" Target="settings.xml"/><Relationship Id="rId21" Type="http://schemas.microsoft.com/office/2007/relationships/hdphoto" Target="media/hdphoto2.wdp"/><Relationship Id="rId7" Type="http://schemas.openxmlformats.org/officeDocument/2006/relationships/image" Target="media/image1.png"/><Relationship Id="rId12" Type="http://schemas.microsoft.com/office/2007/relationships/hdphoto" Target="media/hdphoto1.wdp"/><Relationship Id="rId17" Type="http://schemas.openxmlformats.org/officeDocument/2006/relationships/image" Target="media/image10.jpg"/><Relationship Id="rId25" Type="http://schemas.openxmlformats.org/officeDocument/2006/relationships/image" Target="media/image17.tiff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jp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6.jpeg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5.png"/><Relationship Id="rId28" Type="http://schemas.openxmlformats.org/officeDocument/2006/relationships/theme" Target="theme/theme1.xml"/><Relationship Id="rId10" Type="http://schemas.openxmlformats.org/officeDocument/2006/relationships/image" Target="media/image4.jpg"/><Relationship Id="rId19" Type="http://schemas.openxmlformats.org/officeDocument/2006/relationships/image" Target="media/image12.jp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jpg"/><Relationship Id="rId22" Type="http://schemas.openxmlformats.org/officeDocument/2006/relationships/image" Target="media/image14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6C6C84-232C-435E-8AC4-EBCBD7091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2018</Words>
  <Characters>11103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</dc:creator>
  <cp:keywords/>
  <dc:description/>
  <cp:lastModifiedBy>Yanina Lamberti</cp:lastModifiedBy>
  <cp:revision>2</cp:revision>
  <cp:lastPrinted>2021-03-26T15:31:00Z</cp:lastPrinted>
  <dcterms:created xsi:type="dcterms:W3CDTF">2021-04-13T22:20:00Z</dcterms:created>
  <dcterms:modified xsi:type="dcterms:W3CDTF">2021-04-13T22:20:00Z</dcterms:modified>
</cp:coreProperties>
</file>