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line="230" w:lineRule="auto" w:before="100"/>
        <w:ind w:left="3788" w:right="0" w:hanging="3563"/>
        <w:jc w:val="left"/>
        <w:rPr>
          <w:b/>
          <w:sz w:val="44"/>
        </w:rPr>
      </w:pPr>
      <w:r>
        <w:rPr/>
        <w:pict>
          <v:rect style="position:absolute;margin-left:0pt;margin-top:-.000004pt;width:595.499966pt;height:842.249897pt;mso-position-horizontal-relative:page;mso-position-vertical-relative:page;z-index:-15752704" filled="true" fillcolor="#161d44" stroked="false">
            <v:fill type="solid"/>
            <w10:wrap type="none"/>
          </v:rect>
        </w:pict>
      </w:r>
      <w:r>
        <w:rPr/>
        <w:drawing>
          <wp:anchor distT="0" distB="0" distL="0" distR="0" allowOverlap="1" layoutInCell="1" locked="0" behindDoc="0" simplePos="0" relativeHeight="15729152">
            <wp:simplePos x="0" y="0"/>
            <wp:positionH relativeFrom="page">
              <wp:posOffset>0</wp:posOffset>
            </wp:positionH>
            <wp:positionV relativeFrom="paragraph">
              <wp:posOffset>824221</wp:posOffset>
            </wp:positionV>
            <wp:extent cx="7562850" cy="5719797"/>
            <wp:effectExtent l="0" t="0" r="0" b="0"/>
            <wp:wrapNone/>
            <wp:docPr id="1" name="image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2850" cy="57197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hyperlink r:id="rId6">
        <w:r>
          <w:rPr>
            <w:b/>
            <w:color w:val="FFBD0D"/>
            <w:w w:val="115"/>
            <w:sz w:val="44"/>
          </w:rPr>
          <w:t>MOBILE EDGE PROTECTION TO MANAGE QUALITY GEAR</w:t>
        </w:r>
      </w:hyperlink>
    </w:p>
    <w:p>
      <w:pPr>
        <w:pStyle w:val="BodyText"/>
        <w:rPr>
          <w:b/>
          <w:sz w:val="54"/>
        </w:rPr>
      </w:pPr>
    </w:p>
    <w:p>
      <w:pPr>
        <w:pStyle w:val="BodyText"/>
        <w:rPr>
          <w:b/>
          <w:sz w:val="54"/>
        </w:rPr>
      </w:pPr>
    </w:p>
    <w:p>
      <w:pPr>
        <w:pStyle w:val="BodyText"/>
        <w:rPr>
          <w:b/>
          <w:sz w:val="54"/>
        </w:rPr>
      </w:pPr>
    </w:p>
    <w:p>
      <w:pPr>
        <w:pStyle w:val="BodyText"/>
        <w:rPr>
          <w:b/>
          <w:sz w:val="54"/>
        </w:rPr>
      </w:pPr>
    </w:p>
    <w:p>
      <w:pPr>
        <w:pStyle w:val="BodyText"/>
        <w:rPr>
          <w:b/>
          <w:sz w:val="54"/>
        </w:rPr>
      </w:pPr>
    </w:p>
    <w:p>
      <w:pPr>
        <w:pStyle w:val="BodyText"/>
        <w:rPr>
          <w:b/>
          <w:sz w:val="54"/>
        </w:rPr>
      </w:pPr>
    </w:p>
    <w:p>
      <w:pPr>
        <w:pStyle w:val="BodyText"/>
        <w:rPr>
          <w:b/>
          <w:sz w:val="54"/>
        </w:rPr>
      </w:pPr>
    </w:p>
    <w:p>
      <w:pPr>
        <w:pStyle w:val="BodyText"/>
        <w:rPr>
          <w:b/>
          <w:sz w:val="54"/>
        </w:rPr>
      </w:pPr>
    </w:p>
    <w:p>
      <w:pPr>
        <w:pStyle w:val="BodyText"/>
        <w:rPr>
          <w:b/>
          <w:sz w:val="54"/>
        </w:rPr>
      </w:pPr>
    </w:p>
    <w:p>
      <w:pPr>
        <w:pStyle w:val="BodyText"/>
        <w:rPr>
          <w:b/>
          <w:sz w:val="54"/>
        </w:rPr>
      </w:pPr>
    </w:p>
    <w:p>
      <w:pPr>
        <w:pStyle w:val="BodyText"/>
        <w:rPr>
          <w:b/>
          <w:sz w:val="54"/>
        </w:rPr>
      </w:pPr>
    </w:p>
    <w:p>
      <w:pPr>
        <w:pStyle w:val="BodyText"/>
        <w:rPr>
          <w:b/>
          <w:sz w:val="54"/>
        </w:rPr>
      </w:pPr>
    </w:p>
    <w:p>
      <w:pPr>
        <w:pStyle w:val="BodyText"/>
        <w:rPr>
          <w:b/>
          <w:sz w:val="54"/>
        </w:rPr>
      </w:pPr>
    </w:p>
    <w:p>
      <w:pPr>
        <w:pStyle w:val="BodyText"/>
        <w:rPr>
          <w:b/>
          <w:sz w:val="73"/>
        </w:rPr>
      </w:pPr>
    </w:p>
    <w:p>
      <w:pPr>
        <w:pStyle w:val="BodyText"/>
        <w:tabs>
          <w:tab w:pos="7095" w:val="left" w:leader="none"/>
        </w:tabs>
        <w:spacing w:line="237" w:lineRule="auto"/>
        <w:ind w:left="141" w:right="199"/>
      </w:pPr>
      <w:hyperlink r:id="rId6">
        <w:r>
          <w:rPr>
            <w:color w:val="FFFFFF"/>
            <w:spacing w:val="-10"/>
            <w:w w:val="120"/>
          </w:rPr>
          <w:t>Get </w:t>
        </w:r>
        <w:r>
          <w:rPr>
            <w:color w:val="FFFFFF"/>
            <w:spacing w:val="-12"/>
            <w:w w:val="120"/>
          </w:rPr>
          <w:t>mobile</w:t>
        </w:r>
        <w:r>
          <w:rPr>
            <w:color w:val="FFFFFF"/>
            <w:spacing w:val="-112"/>
            <w:w w:val="120"/>
          </w:rPr>
          <w:t> </w:t>
        </w:r>
        <w:r>
          <w:rPr>
            <w:color w:val="FFFFFF"/>
            <w:spacing w:val="-11"/>
            <w:w w:val="120"/>
          </w:rPr>
          <w:t>edge</w:t>
        </w:r>
        <w:r>
          <w:rPr>
            <w:color w:val="FFFFFF"/>
            <w:spacing w:val="-60"/>
            <w:w w:val="120"/>
          </w:rPr>
          <w:t> </w:t>
        </w:r>
        <w:r>
          <w:rPr>
            <w:color w:val="FFFFFF"/>
            <w:spacing w:val="-13"/>
            <w:w w:val="120"/>
          </w:rPr>
          <w:t>protection</w:t>
          <w:tab/>
        </w:r>
        <w:r>
          <w:rPr>
            <w:color w:val="FFFFFF"/>
            <w:spacing w:val="-12"/>
            <w:w w:val="120"/>
          </w:rPr>
          <w:t>here. </w:t>
        </w:r>
        <w:r>
          <w:rPr>
            <w:color w:val="FFFFFF"/>
            <w:spacing w:val="-7"/>
            <w:w w:val="120"/>
          </w:rPr>
          <w:t>At </w:t>
        </w:r>
        <w:r>
          <w:rPr>
            <w:color w:val="FFFFFF"/>
            <w:spacing w:val="-13"/>
            <w:w w:val="120"/>
          </w:rPr>
          <w:t>whatever </w:t>
        </w:r>
        <w:r>
          <w:rPr>
            <w:color w:val="FFFFFF"/>
            <w:spacing w:val="-12"/>
            <w:w w:val="120"/>
          </w:rPr>
          <w:t>point walking around </w:t>
        </w:r>
        <w:r>
          <w:rPr>
            <w:color w:val="FFFFFF"/>
            <w:spacing w:val="-10"/>
            <w:w w:val="120"/>
          </w:rPr>
          <w:t>the </w:t>
        </w:r>
        <w:r>
          <w:rPr>
            <w:color w:val="FFFFFF"/>
            <w:spacing w:val="-12"/>
            <w:w w:val="120"/>
          </w:rPr>
          <w:t>edges </w:t>
        </w:r>
        <w:r>
          <w:rPr>
            <w:color w:val="FFFFFF"/>
            <w:spacing w:val="-7"/>
            <w:w w:val="120"/>
          </w:rPr>
          <w:t>of </w:t>
        </w:r>
        <w:r>
          <w:rPr>
            <w:color w:val="FFFFFF"/>
            <w:spacing w:val="-11"/>
            <w:w w:val="120"/>
          </w:rPr>
          <w:t>such </w:t>
        </w:r>
        <w:r>
          <w:rPr>
            <w:color w:val="FFFFFF"/>
            <w:w w:val="120"/>
          </w:rPr>
          <w:t>a </w:t>
        </w:r>
        <w:r>
          <w:rPr>
            <w:color w:val="FFFFFF"/>
            <w:spacing w:val="-11"/>
            <w:w w:val="120"/>
          </w:rPr>
          <w:t>tall </w:t>
        </w:r>
        <w:r>
          <w:rPr>
            <w:color w:val="FFFFFF"/>
            <w:spacing w:val="-13"/>
            <w:w w:val="120"/>
          </w:rPr>
          <w:t>structure,</w:t>
        </w:r>
        <w:r>
          <w:rPr>
            <w:color w:val="FFFFFF"/>
            <w:spacing w:val="-108"/>
            <w:w w:val="120"/>
          </w:rPr>
          <w:t> </w:t>
        </w:r>
        <w:r>
          <w:rPr>
            <w:color w:val="FFFFFF"/>
            <w:spacing w:val="-10"/>
            <w:w w:val="120"/>
          </w:rPr>
          <w:t>you</w:t>
        </w:r>
        <w:r>
          <w:rPr>
            <w:color w:val="FFFFFF"/>
            <w:spacing w:val="-108"/>
            <w:w w:val="120"/>
          </w:rPr>
          <w:t> </w:t>
        </w:r>
        <w:r>
          <w:rPr>
            <w:color w:val="FFFFFF"/>
            <w:spacing w:val="-12"/>
            <w:w w:val="120"/>
          </w:rPr>
          <w:t>should</w:t>
        </w:r>
        <w:r>
          <w:rPr>
            <w:color w:val="FFFFFF"/>
            <w:spacing w:val="-108"/>
            <w:w w:val="120"/>
          </w:rPr>
          <w:t> </w:t>
        </w:r>
        <w:r>
          <w:rPr>
            <w:color w:val="FFFFFF"/>
            <w:spacing w:val="-7"/>
            <w:w w:val="120"/>
          </w:rPr>
          <w:t>be</w:t>
        </w:r>
        <w:r>
          <w:rPr>
            <w:color w:val="FFFFFF"/>
            <w:spacing w:val="-108"/>
            <w:w w:val="120"/>
          </w:rPr>
          <w:t> </w:t>
        </w:r>
        <w:r>
          <w:rPr>
            <w:color w:val="FFFFFF"/>
            <w:spacing w:val="-13"/>
            <w:w w:val="120"/>
          </w:rPr>
          <w:t>fittingly</w:t>
        </w:r>
        <w:r>
          <w:rPr>
            <w:color w:val="FFFFFF"/>
            <w:spacing w:val="-108"/>
            <w:w w:val="120"/>
          </w:rPr>
          <w:t> </w:t>
        </w:r>
        <w:r>
          <w:rPr>
            <w:color w:val="FFFFFF"/>
            <w:spacing w:val="-12"/>
            <w:w w:val="120"/>
          </w:rPr>
          <w:t>ensured</w:t>
        </w:r>
        <w:r>
          <w:rPr>
            <w:color w:val="FFFFFF"/>
            <w:spacing w:val="-108"/>
            <w:w w:val="120"/>
          </w:rPr>
          <w:t> </w:t>
        </w:r>
        <w:r>
          <w:rPr>
            <w:color w:val="FFFFFF"/>
            <w:spacing w:val="-12"/>
            <w:w w:val="120"/>
          </w:rPr>
          <w:t>about using </w:t>
        </w:r>
        <w:r>
          <w:rPr>
            <w:color w:val="FFFFFF"/>
            <w:spacing w:val="-13"/>
            <w:w w:val="120"/>
          </w:rPr>
          <w:t>security handles. </w:t>
        </w:r>
        <w:r>
          <w:rPr>
            <w:color w:val="FFFFFF"/>
            <w:spacing w:val="-7"/>
            <w:w w:val="120"/>
          </w:rPr>
          <w:t>We </w:t>
        </w:r>
        <w:r>
          <w:rPr>
            <w:color w:val="FFFFFF"/>
            <w:spacing w:val="-10"/>
            <w:w w:val="120"/>
          </w:rPr>
          <w:t>are </w:t>
        </w:r>
        <w:r>
          <w:rPr>
            <w:color w:val="FFFFFF"/>
            <w:spacing w:val="-7"/>
            <w:w w:val="120"/>
          </w:rPr>
          <w:t>at </w:t>
        </w:r>
        <w:r>
          <w:rPr>
            <w:color w:val="FFFFFF"/>
            <w:spacing w:val="-11"/>
            <w:w w:val="120"/>
          </w:rPr>
          <w:t>your </w:t>
        </w:r>
        <w:r>
          <w:rPr>
            <w:color w:val="FFFFFF"/>
            <w:spacing w:val="-13"/>
            <w:w w:val="120"/>
          </w:rPr>
          <w:t>assistance </w:t>
        </w:r>
        <w:r>
          <w:rPr>
            <w:color w:val="FFFFFF"/>
            <w:spacing w:val="-7"/>
            <w:w w:val="120"/>
          </w:rPr>
          <w:t>to </w:t>
        </w:r>
        <w:r>
          <w:rPr>
            <w:color w:val="FFFFFF"/>
            <w:spacing w:val="-11"/>
            <w:w w:val="120"/>
          </w:rPr>
          <w:t>give </w:t>
        </w:r>
        <w:r>
          <w:rPr>
            <w:color w:val="FFFFFF"/>
            <w:spacing w:val="-10"/>
            <w:w w:val="120"/>
          </w:rPr>
          <w:t>you </w:t>
        </w:r>
        <w:r>
          <w:rPr>
            <w:color w:val="FFFFFF"/>
            <w:spacing w:val="-11"/>
            <w:w w:val="120"/>
          </w:rPr>
          <w:t>best </w:t>
        </w:r>
        <w:r>
          <w:rPr>
            <w:color w:val="FFFFFF"/>
            <w:spacing w:val="-12"/>
            <w:w w:val="120"/>
          </w:rPr>
          <w:t>quality </w:t>
        </w:r>
        <w:r>
          <w:rPr>
            <w:color w:val="FFFFFF"/>
            <w:spacing w:val="-11"/>
            <w:w w:val="120"/>
          </w:rPr>
          <w:t>gear </w:t>
        </w:r>
        <w:r>
          <w:rPr>
            <w:color w:val="FFFFFF"/>
            <w:spacing w:val="-7"/>
            <w:w w:val="120"/>
          </w:rPr>
          <w:t>to </w:t>
        </w:r>
        <w:r>
          <w:rPr>
            <w:color w:val="FFFFFF"/>
            <w:spacing w:val="-12"/>
            <w:w w:val="120"/>
          </w:rPr>
          <w:t>manage </w:t>
        </w:r>
        <w:r>
          <w:rPr>
            <w:color w:val="FFFFFF"/>
            <w:spacing w:val="-13"/>
            <w:w w:val="120"/>
          </w:rPr>
          <w:t>security. </w:t>
        </w:r>
        <w:r>
          <w:rPr>
            <w:color w:val="FFFFFF"/>
            <w:spacing w:val="-7"/>
            <w:w w:val="120"/>
          </w:rPr>
          <w:t>To </w:t>
        </w:r>
        <w:r>
          <w:rPr>
            <w:color w:val="FFFFFF"/>
            <w:spacing w:val="-12"/>
            <w:w w:val="120"/>
          </w:rPr>
          <w:t>ensure </w:t>
        </w:r>
        <w:r>
          <w:rPr>
            <w:color w:val="FFFFFF"/>
            <w:spacing w:val="-11"/>
            <w:w w:val="120"/>
          </w:rPr>
          <w:t>that </w:t>
        </w:r>
        <w:r>
          <w:rPr>
            <w:color w:val="FFFFFF"/>
            <w:spacing w:val="-10"/>
            <w:w w:val="120"/>
          </w:rPr>
          <w:t>you are </w:t>
        </w:r>
        <w:r>
          <w:rPr>
            <w:color w:val="FFFFFF"/>
            <w:spacing w:val="-13"/>
            <w:w w:val="120"/>
          </w:rPr>
          <w:t>deciding </w:t>
        </w:r>
        <w:r>
          <w:rPr>
            <w:color w:val="FFFFFF"/>
            <w:spacing w:val="-7"/>
            <w:w w:val="120"/>
          </w:rPr>
          <w:t>in </w:t>
        </w:r>
        <w:r>
          <w:rPr>
            <w:color w:val="FFFFFF"/>
            <w:spacing w:val="-12"/>
            <w:w w:val="120"/>
          </w:rPr>
          <w:t>favor </w:t>
        </w:r>
        <w:r>
          <w:rPr>
            <w:color w:val="FFFFFF"/>
            <w:spacing w:val="-7"/>
            <w:w w:val="120"/>
          </w:rPr>
          <w:t>of </w:t>
        </w:r>
        <w:r>
          <w:rPr>
            <w:color w:val="FFFFFF"/>
            <w:spacing w:val="-12"/>
            <w:w w:val="120"/>
          </w:rPr>
          <w:t>alert, </w:t>
        </w:r>
        <w:r>
          <w:rPr>
            <w:color w:val="FFFFFF"/>
            <w:spacing w:val="-10"/>
            <w:w w:val="120"/>
          </w:rPr>
          <w:t>you </w:t>
        </w:r>
        <w:r>
          <w:rPr>
            <w:color w:val="FFFFFF"/>
            <w:spacing w:val="-12"/>
            <w:w w:val="120"/>
          </w:rPr>
          <w:t>should </w:t>
        </w:r>
        <w:r>
          <w:rPr>
            <w:color w:val="FFFFFF"/>
            <w:spacing w:val="-13"/>
            <w:w w:val="120"/>
          </w:rPr>
          <w:t>reliably </w:t>
        </w:r>
        <w:r>
          <w:rPr>
            <w:color w:val="FFFFFF"/>
            <w:spacing w:val="-12"/>
            <w:w w:val="120"/>
          </w:rPr>
          <w:t>proceed </w:t>
        </w:r>
        <w:r>
          <w:rPr>
            <w:color w:val="FFFFFF"/>
            <w:spacing w:val="-13"/>
            <w:w w:val="120"/>
          </w:rPr>
          <w:t>cautiously. </w:t>
        </w:r>
        <w:r>
          <w:rPr>
            <w:color w:val="FFFFFF"/>
            <w:spacing w:val="-10"/>
            <w:w w:val="120"/>
          </w:rPr>
          <w:t>For </w:t>
        </w:r>
        <w:r>
          <w:rPr>
            <w:color w:val="FFFFFF"/>
            <w:spacing w:val="-11"/>
            <w:w w:val="120"/>
          </w:rPr>
          <w:t>More </w:t>
        </w:r>
        <w:r>
          <w:rPr>
            <w:color w:val="FFFFFF"/>
            <w:spacing w:val="-13"/>
            <w:w w:val="120"/>
          </w:rPr>
          <w:t>Information </w:t>
        </w:r>
        <w:r>
          <w:rPr>
            <w:color w:val="FFFFFF"/>
            <w:spacing w:val="-12"/>
            <w:w w:val="120"/>
          </w:rPr>
          <w:t>Please Visit </w:t>
        </w:r>
        <w:r>
          <w:rPr>
            <w:color w:val="FFFFFF"/>
            <w:spacing w:val="-10"/>
            <w:w w:val="120"/>
          </w:rPr>
          <w:t>Our</w:t>
        </w:r>
        <w:r>
          <w:rPr>
            <w:color w:val="FFFFFF"/>
            <w:spacing w:val="-93"/>
            <w:w w:val="120"/>
          </w:rPr>
          <w:t> </w:t>
        </w:r>
        <w:r>
          <w:rPr>
            <w:color w:val="FFFFFF"/>
            <w:spacing w:val="-13"/>
            <w:w w:val="120"/>
          </w:rPr>
          <w:t>Website:</w:t>
        </w:r>
      </w:hyperlink>
    </w:p>
    <w:p>
      <w:pPr>
        <w:spacing w:before="111"/>
        <w:ind w:left="6749" w:right="0" w:firstLine="0"/>
        <w:jc w:val="left"/>
        <w:rPr>
          <w:b/>
          <w:sz w:val="32"/>
        </w:rPr>
      </w:pPr>
      <w:hyperlink r:id="rId6">
        <w:r>
          <w:rPr>
            <w:b/>
            <w:color w:val="FFBD0D"/>
            <w:w w:val="115"/>
            <w:sz w:val="32"/>
          </w:rPr>
          <w:t>SITESAFETYNSW.COM.AU</w:t>
        </w:r>
      </w:hyperlink>
    </w:p>
    <w:sectPr>
      <w:type w:val="continuous"/>
      <w:pgSz w:w="11910" w:h="16850"/>
      <w:pgMar w:top="100" w:bottom="0" w:left="0" w:right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Book Antiqua">
    <w:altName w:val="Book Antiqua"/>
    <w:charset w:val="0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Book Antiqua" w:hAnsi="Book Antiqua" w:eastAsia="Book Antiqua" w:cs="Book Antiqua"/>
      <w:lang w:val="en-US" w:eastAsia="en-US" w:bidi="ar-SA"/>
    </w:rPr>
  </w:style>
  <w:style w:styleId="BodyText" w:type="paragraph">
    <w:name w:val="Body Text"/>
    <w:basedOn w:val="Normal"/>
    <w:uiPriority w:val="1"/>
    <w:qFormat/>
    <w:pPr/>
    <w:rPr>
      <w:rFonts w:ascii="Book Antiqua" w:hAnsi="Book Antiqua" w:eastAsia="Book Antiqua" w:cs="Book Antiqua"/>
      <w:sz w:val="50"/>
      <w:szCs w:val="50"/>
      <w:lang w:val="en-US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en-US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hyperlink" Target="http://sitesafetynsw.com.au/" TargetMode="Externa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Mobile Edge Protection To Manage Quality Gear</dc:title>
  <dc:creator>http://sitesafetynsw.com.au/</dc:creator>
  <cp:keywords>Mobile Edge Protection; Mobile Edge Protection AU; Mobile Edge Protection In AU; Mobile Edge Protection Online; Mobile Edge Protection Online AU</cp:keywords>
  <dcterms:created xsi:type="dcterms:W3CDTF">2020-10-22T12:31:41Z</dcterms:created>
  <dcterms:modified xsi:type="dcterms:W3CDTF">2020-10-22T12:31:41Z</dcterms:modified>
  <cp:category>Site Safety Service</cp:category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2020-10-22T00:00:00Z</vt:filetime>
  </property>
  <property fmtid="{D5CDD505-2E9C-101B-9397-08002B2CF9AE}" pid="3" name="Creator">
    <vt:lpwstr>Canva</vt:lpwstr>
  </property>
  <property fmtid="{D5CDD505-2E9C-101B-9397-08002B2CF9AE}" pid="4" name="LastSaved">
    <vt:filetime>2020-10-22T00:00:00Z</vt:filetime>
  </property>
</Properties>
</file>