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117F2" w14:textId="1F325498" w:rsidR="00565F91" w:rsidRPr="00674242" w:rsidRDefault="0048633C" w:rsidP="00565F91">
      <w:pPr>
        <w:jc w:val="right"/>
        <w:rPr>
          <w:rFonts w:ascii="Cambria" w:hAnsi="Cambria"/>
          <w:color w:val="000000"/>
          <w:sz w:val="22"/>
          <w:szCs w:val="22"/>
          <w:lang w:eastAsia="en-US"/>
        </w:rPr>
      </w:pPr>
      <w:r>
        <w:rPr>
          <w:noProof/>
          <w:color w:val="2795BF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BC67C2C" wp14:editId="7B81817A">
            <wp:simplePos x="0" y="0"/>
            <wp:positionH relativeFrom="column">
              <wp:posOffset>-333900</wp:posOffset>
            </wp:positionH>
            <wp:positionV relativeFrom="paragraph">
              <wp:posOffset>33793</wp:posOffset>
            </wp:positionV>
            <wp:extent cx="7611211" cy="13020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211" cy="130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0498E" w:rsidRPr="00674242">
        <w:rPr>
          <w:rFonts w:ascii="Cambria" w:hAnsi="Cambria"/>
          <w:color w:val="000000"/>
          <w:sz w:val="22"/>
          <w:szCs w:val="22"/>
          <w:lang w:eastAsia="en-US"/>
        </w:rPr>
        <w:t>[</w:t>
      </w:r>
      <w:r w:rsidR="00A0498E">
        <w:rPr>
          <w:rFonts w:ascii="Cambria" w:hAnsi="Cambria"/>
          <w:color w:val="000000"/>
          <w:sz w:val="22"/>
          <w:szCs w:val="22"/>
          <w:lang w:val="en-US" w:eastAsia="en-US"/>
        </w:rPr>
        <w:t>p</w:t>
      </w:r>
    </w:p>
    <w:p w14:paraId="5726AFB6" w14:textId="2254622C" w:rsidR="003748CC" w:rsidRPr="00360353" w:rsidRDefault="003748CC" w:rsidP="003748CC">
      <w:pPr>
        <w:jc w:val="right"/>
        <w:rPr>
          <w:rFonts w:cs="Arial"/>
          <w:sz w:val="23"/>
          <w:szCs w:val="23"/>
          <w:shd w:val="clear" w:color="auto" w:fill="FFFFFF"/>
        </w:rPr>
      </w:pPr>
    </w:p>
    <w:p w14:paraId="6956C220" w14:textId="77777777" w:rsidR="003748CC" w:rsidRDefault="003748CC" w:rsidP="003748CC">
      <w:pPr>
        <w:spacing w:line="360" w:lineRule="auto"/>
        <w:jc w:val="right"/>
        <w:rPr>
          <w:rFonts w:ascii="Cambria" w:hAnsi="Cambria"/>
          <w:sz w:val="26"/>
          <w:szCs w:val="26"/>
        </w:rPr>
      </w:pPr>
    </w:p>
    <w:p w14:paraId="40622F20" w14:textId="61A80A7D" w:rsidR="003748CC" w:rsidRPr="00AA0A36" w:rsidRDefault="00E1121A" w:rsidP="003748CC">
      <w:pPr>
        <w:spacing w:line="360" w:lineRule="auto"/>
        <w:jc w:val="right"/>
        <w:rPr>
          <w:rFonts w:ascii="Constantia" w:hAnsi="Constantia"/>
          <w:sz w:val="26"/>
          <w:szCs w:val="26"/>
        </w:rPr>
      </w:pPr>
      <w:proofErr w:type="spellStart"/>
      <w:r>
        <w:rPr>
          <w:rFonts w:ascii="Constantia" w:hAnsi="Constantia"/>
          <w:sz w:val="26"/>
          <w:szCs w:val="26"/>
        </w:rPr>
        <w:t>ΔΑθήνα</w:t>
      </w:r>
      <w:proofErr w:type="spellEnd"/>
    </w:p>
    <w:p w14:paraId="32511291" w14:textId="2F74F5BB" w:rsidR="00E1121A" w:rsidRPr="00E1121A" w:rsidRDefault="007040C9" w:rsidP="00E1121A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Αθήνα 18</w:t>
      </w:r>
      <w:r w:rsidR="00E1121A" w:rsidRPr="00E1121A">
        <w:rPr>
          <w:rFonts w:ascii="Constantia" w:hAnsi="Constantia"/>
          <w:sz w:val="24"/>
          <w:szCs w:val="24"/>
        </w:rPr>
        <w:t xml:space="preserve"> Νοεμβρίου 2016</w:t>
      </w:r>
    </w:p>
    <w:p w14:paraId="3831DD0B" w14:textId="77777777" w:rsidR="00E1121A" w:rsidRDefault="00E1121A" w:rsidP="00AA0A36">
      <w:pPr>
        <w:jc w:val="center"/>
        <w:rPr>
          <w:rFonts w:ascii="Constantia" w:hAnsi="Constantia"/>
          <w:b/>
          <w:sz w:val="26"/>
          <w:szCs w:val="26"/>
        </w:rPr>
      </w:pPr>
    </w:p>
    <w:p w14:paraId="6BD806D6" w14:textId="010FB58E" w:rsidR="00AA0A36" w:rsidRDefault="00B612A3" w:rsidP="00AA0A36">
      <w:pPr>
        <w:jc w:val="center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>Ε</w:t>
      </w:r>
      <w:r w:rsidR="003748CC" w:rsidRPr="00AA0A36">
        <w:rPr>
          <w:rFonts w:ascii="Constantia" w:hAnsi="Constantia"/>
          <w:b/>
          <w:sz w:val="26"/>
          <w:szCs w:val="26"/>
        </w:rPr>
        <w:t xml:space="preserve">ρώτηση προς τον Υπουργό </w:t>
      </w:r>
      <w:r w:rsidR="00AA0A36" w:rsidRPr="00AA0A36">
        <w:rPr>
          <w:rFonts w:ascii="Constantia" w:hAnsi="Constantia"/>
          <w:b/>
          <w:sz w:val="26"/>
          <w:szCs w:val="26"/>
        </w:rPr>
        <w:t>Οικονομικών</w:t>
      </w:r>
    </w:p>
    <w:p w14:paraId="5A76B879" w14:textId="74815330" w:rsidR="00AA0A36" w:rsidRPr="004C24AC" w:rsidRDefault="003748CC" w:rsidP="00AA0A36">
      <w:pPr>
        <w:rPr>
          <w:rFonts w:ascii="Constantia" w:hAnsi="Constantia"/>
          <w:b/>
          <w:sz w:val="26"/>
          <w:szCs w:val="26"/>
        </w:rPr>
      </w:pPr>
      <w:r w:rsidRPr="004C24AC">
        <w:rPr>
          <w:rFonts w:ascii="Constantia" w:hAnsi="Constantia"/>
          <w:b/>
          <w:i/>
          <w:sz w:val="24"/>
          <w:szCs w:val="24"/>
        </w:rPr>
        <w:t xml:space="preserve">Θέμα: </w:t>
      </w:r>
      <w:r w:rsidRPr="004C24AC">
        <w:rPr>
          <w:rFonts w:ascii="Constantia" w:hAnsi="Constantia"/>
          <w:sz w:val="24"/>
          <w:szCs w:val="24"/>
        </w:rPr>
        <w:t>«</w:t>
      </w:r>
      <w:r w:rsidR="00AA0A36" w:rsidRPr="004C24AC">
        <w:rPr>
          <w:rFonts w:ascii="Constantia" w:hAnsi="Constantia"/>
          <w:sz w:val="24"/>
          <w:szCs w:val="24"/>
        </w:rPr>
        <w:t xml:space="preserve">Επένδυση της </w:t>
      </w:r>
      <w:r w:rsidR="00AA0A36" w:rsidRPr="004C24AC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>κρατικής επενδυτικής εταιρείας</w:t>
      </w:r>
      <w:r w:rsidR="000F049D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 xml:space="preserve"> του Κατάρ </w:t>
      </w:r>
      <w:proofErr w:type="spellStart"/>
      <w:r w:rsidR="000F049D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>Al</w:t>
      </w:r>
      <w:r w:rsidR="000F049D" w:rsidRPr="00674242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>-</w:t>
      </w:r>
      <w:r w:rsidR="00AA0A36" w:rsidRPr="004C24AC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>Rayyan</w:t>
      </w:r>
      <w:proofErr w:type="spellEnd"/>
      <w:r w:rsidR="00AA0A36" w:rsidRPr="004C24AC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 xml:space="preserve"> στη Ζάκυνθο»</w:t>
      </w:r>
      <w:r w:rsidR="00AA0A36" w:rsidRPr="004C24AC">
        <w:rPr>
          <w:rStyle w:val="apple-converted-space"/>
          <w:rFonts w:ascii="Constantia" w:hAnsi="Constantia" w:cs="Arial"/>
          <w:color w:val="000000"/>
          <w:shd w:val="clear" w:color="auto" w:fill="FFFFFF"/>
        </w:rPr>
        <w:t> </w:t>
      </w:r>
    </w:p>
    <w:p w14:paraId="2ABAA8C6" w14:textId="0CE5DB92" w:rsidR="000F049D" w:rsidRPr="008415C2" w:rsidRDefault="00AA0A36" w:rsidP="00AA0A36">
      <w:pPr>
        <w:rPr>
          <w:rFonts w:ascii="Constantia" w:hAnsi="Constantia"/>
          <w:iCs/>
          <w:sz w:val="24"/>
          <w:szCs w:val="24"/>
          <w:shd w:val="clear" w:color="auto" w:fill="FFFFFF"/>
        </w:rPr>
      </w:pPr>
      <w:r w:rsidRPr="004C24AC">
        <w:rPr>
          <w:rFonts w:ascii="Constantia" w:hAnsi="Constantia"/>
          <w:color w:val="000000"/>
          <w:sz w:val="24"/>
          <w:szCs w:val="24"/>
        </w:rPr>
        <w:t xml:space="preserve">Η προσέλκυση κεφαλαίων από αραβικά επενδυτικά σχήματα και </w:t>
      </w:r>
      <w:r w:rsidR="004C24AC" w:rsidRPr="004C24AC">
        <w:rPr>
          <w:rFonts w:ascii="Constantia" w:hAnsi="Constantia"/>
          <w:color w:val="000000"/>
          <w:sz w:val="24"/>
          <w:szCs w:val="24"/>
        </w:rPr>
        <w:t>οι συνεργασίες</w:t>
      </w:r>
      <w:r w:rsidRPr="004C24AC">
        <w:rPr>
          <w:rFonts w:ascii="Constantia" w:hAnsi="Constantia"/>
          <w:color w:val="000000"/>
          <w:sz w:val="24"/>
          <w:szCs w:val="24"/>
        </w:rPr>
        <w:t xml:space="preserve"> </w:t>
      </w:r>
      <w:r w:rsidRPr="008415C2">
        <w:rPr>
          <w:rFonts w:ascii="Constantia" w:hAnsi="Constantia"/>
          <w:sz w:val="24"/>
          <w:szCs w:val="24"/>
        </w:rPr>
        <w:t xml:space="preserve">Αράβων επιχειρηματιών με Ελληνικές εταιρίες </w:t>
      </w:r>
      <w:r w:rsidR="004C24AC" w:rsidRPr="008415C2">
        <w:rPr>
          <w:rFonts w:ascii="Constantia" w:hAnsi="Constantia"/>
          <w:sz w:val="24"/>
          <w:szCs w:val="24"/>
        </w:rPr>
        <w:t xml:space="preserve">είναι </w:t>
      </w:r>
      <w:r w:rsidR="004C24AC" w:rsidRPr="008415C2">
        <w:rPr>
          <w:rFonts w:ascii="Constantia" w:hAnsi="Constantia"/>
          <w:iCs/>
          <w:sz w:val="24"/>
          <w:szCs w:val="24"/>
          <w:shd w:val="clear" w:color="auto" w:fill="FFFFFF"/>
        </w:rPr>
        <w:t>σημαντικές</w:t>
      </w:r>
      <w:r w:rsidRPr="008415C2">
        <w:rPr>
          <w:rFonts w:ascii="Constantia" w:hAnsi="Constantia"/>
          <w:iCs/>
          <w:sz w:val="24"/>
          <w:szCs w:val="24"/>
          <w:shd w:val="clear" w:color="auto" w:fill="FFFFFF"/>
        </w:rPr>
        <w:t xml:space="preserve"> για την </w:t>
      </w:r>
      <w:r w:rsidR="004C24AC" w:rsidRPr="008415C2">
        <w:rPr>
          <w:rFonts w:ascii="Constantia" w:hAnsi="Constantia"/>
          <w:iCs/>
          <w:sz w:val="24"/>
          <w:szCs w:val="24"/>
          <w:shd w:val="clear" w:color="auto" w:fill="FFFFFF"/>
        </w:rPr>
        <w:t>ανάκαμψη</w:t>
      </w:r>
      <w:r w:rsidR="004C24AC" w:rsidRPr="00674242">
        <w:rPr>
          <w:rFonts w:ascii="Constantia" w:hAnsi="Constantia"/>
          <w:iCs/>
          <w:sz w:val="24"/>
          <w:szCs w:val="24"/>
          <w:shd w:val="clear" w:color="auto" w:fill="FFFFFF"/>
        </w:rPr>
        <w:t xml:space="preserve"> </w:t>
      </w:r>
      <w:r w:rsidR="000F049D" w:rsidRPr="008415C2">
        <w:rPr>
          <w:rFonts w:ascii="Constantia" w:hAnsi="Constantia"/>
          <w:iCs/>
          <w:sz w:val="24"/>
          <w:szCs w:val="24"/>
          <w:shd w:val="clear" w:color="auto" w:fill="FFFFFF"/>
        </w:rPr>
        <w:t xml:space="preserve">της </w:t>
      </w:r>
      <w:r w:rsidRPr="008415C2">
        <w:rPr>
          <w:rFonts w:ascii="Constantia" w:hAnsi="Constantia"/>
          <w:iCs/>
          <w:sz w:val="24"/>
          <w:szCs w:val="24"/>
          <w:shd w:val="clear" w:color="auto" w:fill="FFFFFF"/>
        </w:rPr>
        <w:t>ελληνική</w:t>
      </w:r>
      <w:r w:rsidR="004C24AC" w:rsidRPr="008415C2">
        <w:rPr>
          <w:rFonts w:ascii="Constantia" w:hAnsi="Constantia"/>
          <w:iCs/>
          <w:sz w:val="24"/>
          <w:szCs w:val="24"/>
          <w:shd w:val="clear" w:color="auto" w:fill="FFFFFF"/>
        </w:rPr>
        <w:t>ς</w:t>
      </w:r>
      <w:r w:rsidRPr="008415C2">
        <w:rPr>
          <w:rFonts w:ascii="Constantia" w:hAnsi="Constantia"/>
          <w:iCs/>
          <w:sz w:val="24"/>
          <w:szCs w:val="24"/>
          <w:shd w:val="clear" w:color="auto" w:fill="FFFFFF"/>
        </w:rPr>
        <w:t xml:space="preserve"> οικονομία</w:t>
      </w:r>
      <w:r w:rsidR="004C24AC" w:rsidRPr="008415C2">
        <w:rPr>
          <w:rFonts w:ascii="Constantia" w:hAnsi="Constantia"/>
          <w:iCs/>
          <w:sz w:val="24"/>
          <w:szCs w:val="24"/>
          <w:shd w:val="clear" w:color="auto" w:fill="FFFFFF"/>
        </w:rPr>
        <w:t xml:space="preserve">ς σύμφωνα με την Ελληνική Εταιρία Επενδύσεων και Εξωτερικού Εμπορίου Α.Ε. </w:t>
      </w:r>
      <w:r w:rsidR="004C24AC" w:rsidRPr="008415C2">
        <w:rPr>
          <w:rFonts w:ascii="Constantia" w:hAnsi="Constantia"/>
          <w:iCs/>
          <w:sz w:val="24"/>
          <w:szCs w:val="24"/>
          <w:shd w:val="clear" w:color="auto" w:fill="FFFFFF"/>
          <w:lang w:val="en-US"/>
        </w:rPr>
        <w:t>Enterprise</w:t>
      </w:r>
      <w:r w:rsidR="004C24AC" w:rsidRPr="00674242">
        <w:rPr>
          <w:rFonts w:ascii="Constantia" w:hAnsi="Constantia"/>
          <w:iCs/>
          <w:sz w:val="24"/>
          <w:szCs w:val="24"/>
          <w:shd w:val="clear" w:color="auto" w:fill="FFFFFF"/>
        </w:rPr>
        <w:t xml:space="preserve"> </w:t>
      </w:r>
      <w:r w:rsidR="004C24AC" w:rsidRPr="008415C2">
        <w:rPr>
          <w:rFonts w:ascii="Constantia" w:hAnsi="Constantia"/>
          <w:iCs/>
          <w:sz w:val="24"/>
          <w:szCs w:val="24"/>
          <w:shd w:val="clear" w:color="auto" w:fill="FFFFFF"/>
          <w:lang w:val="en-US"/>
        </w:rPr>
        <w:t>Greece</w:t>
      </w:r>
      <w:r w:rsidR="004C24AC" w:rsidRPr="00674242">
        <w:rPr>
          <w:rFonts w:ascii="Constantia" w:hAnsi="Constantia"/>
          <w:iCs/>
          <w:sz w:val="24"/>
          <w:szCs w:val="24"/>
          <w:shd w:val="clear" w:color="auto" w:fill="FFFFFF"/>
        </w:rPr>
        <w:t xml:space="preserve"> </w:t>
      </w:r>
      <w:r w:rsidR="004C24AC" w:rsidRPr="008415C2">
        <w:rPr>
          <w:rFonts w:ascii="Constantia" w:hAnsi="Constantia"/>
          <w:iCs/>
          <w:sz w:val="24"/>
          <w:szCs w:val="24"/>
          <w:shd w:val="clear" w:color="auto" w:fill="FFFFFF"/>
        </w:rPr>
        <w:t>που τελεί υπό την εποπτεία του Υπουργείου Οικονομίας καθώς και της πολιτειακής ηγεσίας όπως αυτή εκφράστηκε σ</w:t>
      </w:r>
      <w:r w:rsidR="00EF0C81">
        <w:rPr>
          <w:rFonts w:ascii="Constantia" w:hAnsi="Constantia"/>
          <w:iCs/>
          <w:sz w:val="24"/>
          <w:szCs w:val="24"/>
          <w:shd w:val="clear" w:color="auto" w:fill="FFFFFF"/>
        </w:rPr>
        <w:t>την</w:t>
      </w:r>
      <w:r w:rsidR="001D65A5">
        <w:rPr>
          <w:rFonts w:ascii="Constantia" w:hAnsi="Constantia"/>
          <w:iCs/>
          <w:sz w:val="24"/>
          <w:szCs w:val="24"/>
          <w:shd w:val="clear" w:color="auto" w:fill="FFFFFF"/>
        </w:rPr>
        <w:t xml:space="preserve"> πρόσφατ</w:t>
      </w:r>
      <w:r w:rsidR="00EF0C81">
        <w:rPr>
          <w:rFonts w:ascii="Constantia" w:hAnsi="Constantia"/>
          <w:iCs/>
          <w:sz w:val="24"/>
          <w:szCs w:val="24"/>
          <w:shd w:val="clear" w:color="auto" w:fill="FFFFFF"/>
        </w:rPr>
        <w:t xml:space="preserve">η </w:t>
      </w:r>
      <w:proofErr w:type="spellStart"/>
      <w:r w:rsidR="000F049D" w:rsidRPr="008415C2">
        <w:rPr>
          <w:rFonts w:ascii="Constantia" w:hAnsi="Constantia"/>
          <w:iCs/>
          <w:sz w:val="24"/>
          <w:szCs w:val="24"/>
          <w:shd w:val="clear" w:color="auto" w:fill="FFFFFF"/>
        </w:rPr>
        <w:t>Ευ</w:t>
      </w:r>
      <w:r w:rsidR="00EF0C81">
        <w:rPr>
          <w:rFonts w:ascii="Constantia" w:hAnsi="Constantia"/>
          <w:iCs/>
          <w:sz w:val="24"/>
          <w:szCs w:val="24"/>
          <w:shd w:val="clear" w:color="auto" w:fill="FFFFFF"/>
        </w:rPr>
        <w:t>ρω</w:t>
      </w:r>
      <w:proofErr w:type="spellEnd"/>
      <w:r w:rsidR="00EF0C81">
        <w:rPr>
          <w:rFonts w:ascii="Constantia" w:hAnsi="Constantia"/>
          <w:iCs/>
          <w:sz w:val="24"/>
          <w:szCs w:val="24"/>
          <w:shd w:val="clear" w:color="auto" w:fill="FFFFFF"/>
        </w:rPr>
        <w:t>-Αραβική Επενδυτική Διάσκεψη</w:t>
      </w:r>
      <w:r w:rsidR="004C24AC" w:rsidRPr="008415C2">
        <w:rPr>
          <w:rFonts w:ascii="Constantia" w:hAnsi="Constantia"/>
          <w:iCs/>
          <w:sz w:val="24"/>
          <w:szCs w:val="24"/>
          <w:shd w:val="clear" w:color="auto" w:fill="FFFFFF"/>
        </w:rPr>
        <w:t>.</w:t>
      </w:r>
    </w:p>
    <w:p w14:paraId="595B1DDF" w14:textId="2D7D5CA1" w:rsidR="00A84B9E" w:rsidRDefault="000F049D" w:rsidP="00F07701">
      <w:pPr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</w:pPr>
      <w:r w:rsidRPr="008415C2">
        <w:rPr>
          <w:rFonts w:ascii="Constantia" w:hAnsi="Constantia"/>
          <w:iCs/>
          <w:sz w:val="24"/>
          <w:szCs w:val="24"/>
          <w:shd w:val="clear" w:color="auto" w:fill="FFFFFF"/>
        </w:rPr>
        <w:t xml:space="preserve">Παρά τις δημόσιες </w:t>
      </w:r>
      <w:r w:rsidRPr="00F07701">
        <w:rPr>
          <w:rFonts w:ascii="Constantia" w:hAnsi="Constantia"/>
          <w:iCs/>
          <w:sz w:val="24"/>
          <w:szCs w:val="24"/>
          <w:shd w:val="clear" w:color="auto" w:fill="FFFFFF"/>
        </w:rPr>
        <w:t>δηλώσεις περί δημιουργία</w:t>
      </w:r>
      <w:r w:rsidR="003E01E3">
        <w:rPr>
          <w:rFonts w:ascii="Constantia" w:hAnsi="Constantia"/>
          <w:iCs/>
          <w:sz w:val="24"/>
          <w:szCs w:val="24"/>
          <w:shd w:val="clear" w:color="auto" w:fill="FFFFFF"/>
        </w:rPr>
        <w:t>ς</w:t>
      </w:r>
      <w:r w:rsidRPr="00F07701">
        <w:rPr>
          <w:rFonts w:ascii="Constantia" w:hAnsi="Constantia"/>
          <w:iCs/>
          <w:sz w:val="24"/>
          <w:szCs w:val="24"/>
          <w:shd w:val="clear" w:color="auto" w:fill="FFFFFF"/>
        </w:rPr>
        <w:t xml:space="preserve"> φιλικού κλίματος για την προσέλκυση άμεσων ξένων επενδύσεων, μία ξένη επένδυση στον τομέα του τουρισμού αυτή της κρατικής επενδυτικής εταιρίας του Κατάρ </w:t>
      </w:r>
      <w:r w:rsidRPr="00F07701">
        <w:rPr>
          <w:rFonts w:ascii="Constantia" w:hAnsi="Constantia"/>
          <w:iCs/>
          <w:sz w:val="24"/>
          <w:szCs w:val="24"/>
          <w:shd w:val="clear" w:color="auto" w:fill="FFFFFF"/>
          <w:lang w:val="en-US"/>
        </w:rPr>
        <w:t>Al</w:t>
      </w:r>
      <w:r w:rsidRPr="00674242">
        <w:rPr>
          <w:rFonts w:ascii="Constantia" w:hAnsi="Constantia"/>
          <w:iCs/>
          <w:sz w:val="24"/>
          <w:szCs w:val="24"/>
          <w:shd w:val="clear" w:color="auto" w:fill="FFFFFF"/>
        </w:rPr>
        <w:t>-</w:t>
      </w:r>
      <w:proofErr w:type="spellStart"/>
      <w:r w:rsidRPr="00F07701">
        <w:rPr>
          <w:rFonts w:ascii="Constantia" w:hAnsi="Constantia"/>
          <w:iCs/>
          <w:sz w:val="24"/>
          <w:szCs w:val="24"/>
          <w:shd w:val="clear" w:color="auto" w:fill="FFFFFF"/>
          <w:lang w:val="en-US"/>
        </w:rPr>
        <w:t>Rayyan</w:t>
      </w:r>
      <w:proofErr w:type="spellEnd"/>
      <w:r w:rsidRPr="00674242">
        <w:rPr>
          <w:rFonts w:ascii="Constantia" w:hAnsi="Constantia"/>
          <w:iCs/>
          <w:sz w:val="24"/>
          <w:szCs w:val="24"/>
          <w:shd w:val="clear" w:color="auto" w:fill="FFFFFF"/>
        </w:rPr>
        <w:t xml:space="preserve"> </w:t>
      </w:r>
      <w:r w:rsidRPr="00F07701">
        <w:rPr>
          <w:rFonts w:ascii="Constantia" w:hAnsi="Constantia"/>
          <w:iCs/>
          <w:sz w:val="24"/>
          <w:szCs w:val="24"/>
          <w:shd w:val="clear" w:color="auto" w:fill="FFFFFF"/>
        </w:rPr>
        <w:t>στη Ζάκυνθο</w:t>
      </w:r>
      <w:r w:rsidR="00F07701" w:rsidRPr="00F07701">
        <w:rPr>
          <w:rFonts w:ascii="Constantia" w:hAnsi="Constantia"/>
          <w:iCs/>
          <w:sz w:val="24"/>
          <w:szCs w:val="24"/>
          <w:shd w:val="clear" w:color="auto" w:fill="FFFFFF"/>
        </w:rPr>
        <w:t xml:space="preserve"> μέσω της ελληνικής εταιρίας ΠΙΜΑΝΑ Α</w:t>
      </w:r>
      <w:r w:rsidR="00F07701" w:rsidRPr="003E01E3">
        <w:rPr>
          <w:rFonts w:ascii="Constantia" w:hAnsi="Constantia"/>
          <w:iCs/>
          <w:sz w:val="24"/>
          <w:szCs w:val="24"/>
          <w:shd w:val="clear" w:color="auto" w:fill="FFFFFF"/>
        </w:rPr>
        <w:t>.Ε.,</w:t>
      </w:r>
      <w:r w:rsidRPr="003E01E3">
        <w:rPr>
          <w:rFonts w:ascii="Constantia" w:hAnsi="Constantia"/>
          <w:iCs/>
          <w:sz w:val="24"/>
          <w:szCs w:val="24"/>
          <w:shd w:val="clear" w:color="auto" w:fill="FFFFFF"/>
        </w:rPr>
        <w:t xml:space="preserve"> </w:t>
      </w:r>
      <w:r w:rsidR="008415C2" w:rsidRPr="003E01E3">
        <w:rPr>
          <w:rFonts w:ascii="Constantia" w:hAnsi="Constantia"/>
          <w:iCs/>
          <w:sz w:val="24"/>
          <w:szCs w:val="24"/>
          <w:shd w:val="clear" w:color="auto" w:fill="FFFFFF"/>
        </w:rPr>
        <w:t xml:space="preserve">κινδυνεύει να ματαιωθεί. </w:t>
      </w:r>
      <w:r w:rsidR="00F07701" w:rsidRPr="003E01E3">
        <w:rPr>
          <w:rFonts w:ascii="Constantia" w:hAnsi="Constantia"/>
          <w:iCs/>
          <w:sz w:val="24"/>
          <w:szCs w:val="24"/>
          <w:shd w:val="clear" w:color="auto" w:fill="FFFFFF"/>
        </w:rPr>
        <w:t>Η</w:t>
      </w:r>
      <w:r w:rsidR="00F07701" w:rsidRPr="003E01E3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 xml:space="preserve"> περιοχή </w:t>
      </w:r>
      <w:proofErr w:type="spellStart"/>
      <w:r w:rsidR="00F07701" w:rsidRPr="003E01E3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>Αναφωνήτρια</w:t>
      </w:r>
      <w:proofErr w:type="spellEnd"/>
      <w:r w:rsidR="00F07701" w:rsidRPr="003E01E3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 xml:space="preserve"> στα βόρεια της Ζακύνθου συνολικής έκτασης 14.387 στρεμμάτων αποκτήθηκε το 2014 έναντι 12 εκατομμυρίων ευρώ αποκλείοντας την παραλία του Ναυαγίου. Πρόκειται </w:t>
      </w:r>
      <w:r w:rsidR="003E01E3" w:rsidRPr="003E01E3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>για</w:t>
      </w:r>
      <w:r w:rsidR="00F07701" w:rsidRPr="003E01E3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 xml:space="preserve"> ένα σοβαρό σχέδιο αξιοποίησης </w:t>
      </w:r>
      <w:r w:rsidR="001D65A5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>συνολικού προϋπολογισμού 2 δισ.</w:t>
      </w:r>
      <w:r w:rsidR="003E01E3" w:rsidRPr="003E01E3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 xml:space="preserve"> ευρώ, </w:t>
      </w:r>
      <w:r w:rsidR="00F07701" w:rsidRPr="003E01E3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 xml:space="preserve">το οποίο περιλαμβάνει </w:t>
      </w:r>
      <w:r w:rsidR="003E01E3" w:rsidRPr="003E01E3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>υπερπολυτελείς ξενοδοχειακές υποδομές, π</w:t>
      </w:r>
      <w:r w:rsidR="003E01E3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>ο</w:t>
      </w:r>
      <w:r w:rsidR="001D65A5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>λιτιστικά και αθλητικά κέντρα</w:t>
      </w:r>
      <w:r w:rsidR="003E01E3" w:rsidRPr="003E01E3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 xml:space="preserve">, συγκροτήματα κατοικιών στα πρότυπα του νησιού </w:t>
      </w:r>
      <w:r w:rsidR="003E01E3" w:rsidRPr="003E01E3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  <w:lang w:val="en-US"/>
        </w:rPr>
        <w:t>Pearl</w:t>
      </w:r>
      <w:r w:rsidR="003E01E3" w:rsidRPr="003E01E3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 xml:space="preserve"> στο Κατάρ, θεματικά πάρκα, μαρίνες και εμπορικά  κέντρα.</w:t>
      </w:r>
      <w:r w:rsidR="00187107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 xml:space="preserve"> Το τουριστικό σχέδιο ανάπτυξης προβλέπει την υλοποίηση του με σεβασμό στο φυσικό τοπίο</w:t>
      </w:r>
      <w:r w:rsidR="00A84B9E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>, την ιστορία και την αρχιτεκτο</w:t>
      </w:r>
      <w:r w:rsidR="00187107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 xml:space="preserve">νική του νησιού </w:t>
      </w:r>
      <w:r w:rsidR="00A84B9E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>καθώς και τη συνεργασία με τις</w:t>
      </w:r>
      <w:r w:rsidR="001D65A5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 xml:space="preserve"> τοπικές αρχές για την ενίσχυση</w:t>
      </w:r>
      <w:r w:rsidR="00A84B9E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 xml:space="preserve"> της οικονομίας μέσω της δημιουργίας άμεσων θέσεων εργασίας, την ανάπτυξη του κατασκευαστικού τομέα, της εισροής ξένου συναλλάγματος καθώς και άμεσων και έμμεσων φορολογικών εσ</w:t>
      </w:r>
      <w:r w:rsidR="001D65A5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>όδων, της αύξησης του αριθμού των το</w:t>
      </w:r>
      <w:r w:rsidR="00A84B9E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 xml:space="preserve">υριστικών αφίξεων </w:t>
      </w:r>
      <w:proofErr w:type="spellStart"/>
      <w:r w:rsidR="00A84B9E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>καθόλη</w:t>
      </w:r>
      <w:proofErr w:type="spellEnd"/>
      <w:r w:rsidR="00A84B9E">
        <w:rPr>
          <w:rStyle w:val="Strong"/>
          <w:rFonts w:ascii="Constantia" w:hAnsi="Constantia" w:cs="Tahoma"/>
          <w:b w:val="0"/>
          <w:color w:val="auto"/>
          <w:sz w:val="24"/>
          <w:szCs w:val="24"/>
          <w:shd w:val="clear" w:color="auto" w:fill="FFFFFF"/>
        </w:rPr>
        <w:t xml:space="preserve"> τη διάρκεια του έτους, αλλά και τη δημιουργία μίας παράλληλης αγοράς αγαθών και υπηρεσιών. </w:t>
      </w:r>
    </w:p>
    <w:p w14:paraId="3EDC2F47" w14:textId="5BB1D978" w:rsidR="003E01E3" w:rsidRPr="004E1E6D" w:rsidRDefault="00A84B9E" w:rsidP="00F07701">
      <w:pPr>
        <w:rPr>
          <w:rFonts w:ascii="Constantia" w:hAnsi="Constantia"/>
          <w:sz w:val="24"/>
          <w:szCs w:val="24"/>
          <w:shd w:val="clear" w:color="auto" w:fill="FFFFFF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Παρά τα δεδομένα, α</w:t>
      </w:r>
      <w:r w:rsidR="003E01E3" w:rsidRPr="003E01E3">
        <w:rPr>
          <w:rFonts w:ascii="Constantia" w:hAnsi="Constantia"/>
          <w:sz w:val="24"/>
          <w:szCs w:val="24"/>
          <w:shd w:val="clear" w:color="auto" w:fill="FFFFFF"/>
        </w:rPr>
        <w:t xml:space="preserve">λλεπάλληλες δικαστικές </w:t>
      </w:r>
      <w:r w:rsidR="003E01E3" w:rsidRPr="00187107">
        <w:rPr>
          <w:rFonts w:ascii="Constantia" w:hAnsi="Constantia"/>
          <w:sz w:val="24"/>
          <w:szCs w:val="24"/>
          <w:shd w:val="clear" w:color="auto" w:fill="FFFFFF"/>
        </w:rPr>
        <w:t>διαδικασίες</w:t>
      </w:r>
      <w:r>
        <w:rPr>
          <w:rFonts w:ascii="Constantia" w:hAnsi="Constantia"/>
          <w:sz w:val="24"/>
          <w:szCs w:val="24"/>
          <w:shd w:val="clear" w:color="auto" w:fill="FFFFFF"/>
        </w:rPr>
        <w:t xml:space="preserve"> </w:t>
      </w:r>
      <w:r w:rsidR="003E01E3" w:rsidRPr="00187107">
        <w:rPr>
          <w:rFonts w:ascii="Constantia" w:hAnsi="Constantia"/>
          <w:sz w:val="24"/>
          <w:szCs w:val="24"/>
          <w:shd w:val="clear" w:color="auto" w:fill="FFFFFF"/>
        </w:rPr>
        <w:t xml:space="preserve">έχουν «παγώσει» τα σχέδια του επενδυτικού ομίλου του Κατάρ στις οποίες παρενέβη </w:t>
      </w:r>
      <w:r>
        <w:rPr>
          <w:rFonts w:ascii="Constantia" w:hAnsi="Constantia"/>
          <w:sz w:val="24"/>
          <w:szCs w:val="24"/>
          <w:shd w:val="clear" w:color="auto" w:fill="FFFFFF"/>
        </w:rPr>
        <w:t xml:space="preserve">αίφνης </w:t>
      </w:r>
      <w:r w:rsidR="003E01E3" w:rsidRPr="00187107">
        <w:rPr>
          <w:rFonts w:ascii="Constantia" w:hAnsi="Constantia"/>
          <w:sz w:val="24"/>
          <w:szCs w:val="24"/>
          <w:shd w:val="clear" w:color="auto" w:fill="FFFFFF"/>
        </w:rPr>
        <w:t>το Υπουργείο Οικονομικώ</w:t>
      </w:r>
      <w:r w:rsidR="00B612A3">
        <w:rPr>
          <w:rFonts w:ascii="Constantia" w:hAnsi="Constantia"/>
          <w:sz w:val="24"/>
          <w:szCs w:val="24"/>
          <w:shd w:val="clear" w:color="auto" w:fill="FFFFFF"/>
        </w:rPr>
        <w:t xml:space="preserve">ν στις 31 Οκτωβρίου </w:t>
      </w:r>
      <w:r w:rsidR="00956325">
        <w:rPr>
          <w:rFonts w:ascii="Constantia" w:hAnsi="Constantia"/>
          <w:sz w:val="24"/>
          <w:szCs w:val="24"/>
          <w:shd w:val="clear" w:color="auto" w:fill="FFFFFF"/>
        </w:rPr>
        <w:t xml:space="preserve">2016 </w:t>
      </w:r>
      <w:r w:rsidR="00B612A3">
        <w:rPr>
          <w:rFonts w:ascii="Constantia" w:hAnsi="Constantia"/>
          <w:sz w:val="24"/>
          <w:szCs w:val="24"/>
          <w:shd w:val="clear" w:color="auto" w:fill="FFFFFF"/>
        </w:rPr>
        <w:t>μ</w:t>
      </w:r>
      <w:r w:rsidR="003E01E3" w:rsidRPr="00187107">
        <w:rPr>
          <w:rFonts w:ascii="Constantia" w:hAnsi="Constantia"/>
          <w:sz w:val="24"/>
          <w:szCs w:val="24"/>
          <w:shd w:val="clear" w:color="auto" w:fill="FFFFFF"/>
        </w:rPr>
        <w:t xml:space="preserve">ε πολυσέλιδο έγγραφο </w:t>
      </w:r>
      <w:r w:rsidR="001D65A5">
        <w:rPr>
          <w:rFonts w:ascii="Constantia" w:hAnsi="Constantia"/>
          <w:sz w:val="24"/>
          <w:szCs w:val="24"/>
          <w:shd w:val="clear" w:color="auto" w:fill="FFFFFF"/>
        </w:rPr>
        <w:t>του προς</w:t>
      </w:r>
      <w:r w:rsidR="003E01E3" w:rsidRPr="00187107">
        <w:rPr>
          <w:rFonts w:ascii="Constantia" w:hAnsi="Constantia"/>
          <w:sz w:val="24"/>
          <w:szCs w:val="24"/>
          <w:shd w:val="clear" w:color="auto" w:fill="FFFFFF"/>
        </w:rPr>
        <w:t xml:space="preserve"> το Πολυμελές Πρωτοδικείο </w:t>
      </w:r>
      <w:r w:rsidR="00187107" w:rsidRPr="004E1E6D">
        <w:rPr>
          <w:rFonts w:ascii="Constantia" w:hAnsi="Constantia"/>
          <w:sz w:val="24"/>
          <w:szCs w:val="24"/>
          <w:shd w:val="clear" w:color="auto" w:fill="FFFFFF"/>
        </w:rPr>
        <w:t xml:space="preserve">Ζακύνθου για την </w:t>
      </w:r>
      <w:r w:rsidR="00187107" w:rsidRPr="008415C2">
        <w:rPr>
          <w:rFonts w:ascii="Constantia" w:eastAsia="Times New Roman" w:hAnsi="Constantia" w:cs="Times New Roman"/>
          <w:sz w:val="24"/>
          <w:szCs w:val="24"/>
        </w:rPr>
        <w:t>ακύρωση του συμβολαίου αγοράς</w:t>
      </w:r>
      <w:r w:rsidR="00187107" w:rsidRPr="004E1E6D">
        <w:rPr>
          <w:rFonts w:ascii="Constantia" w:hAnsi="Constantia"/>
          <w:sz w:val="24"/>
          <w:szCs w:val="24"/>
          <w:shd w:val="clear" w:color="auto" w:fill="FFFFFF"/>
        </w:rPr>
        <w:t>. Η παρέμβαση του</w:t>
      </w:r>
      <w:r w:rsidRPr="004E1E6D">
        <w:rPr>
          <w:rFonts w:ascii="Constantia" w:hAnsi="Constantia"/>
          <w:sz w:val="24"/>
          <w:szCs w:val="24"/>
          <w:shd w:val="clear" w:color="auto" w:fill="FFFFFF"/>
        </w:rPr>
        <w:t xml:space="preserve"> υπουρ</w:t>
      </w:r>
      <w:r w:rsidR="00187107" w:rsidRPr="004E1E6D">
        <w:rPr>
          <w:rFonts w:ascii="Constantia" w:hAnsi="Constantia"/>
          <w:sz w:val="24"/>
          <w:szCs w:val="24"/>
          <w:shd w:val="clear" w:color="auto" w:fill="FFFFFF"/>
        </w:rPr>
        <w:t>γ</w:t>
      </w:r>
      <w:r w:rsidRPr="004E1E6D">
        <w:rPr>
          <w:rFonts w:ascii="Constantia" w:hAnsi="Constantia"/>
          <w:sz w:val="24"/>
          <w:szCs w:val="24"/>
          <w:shd w:val="clear" w:color="auto" w:fill="FFFFFF"/>
        </w:rPr>
        <w:t>ε</w:t>
      </w:r>
      <w:r w:rsidR="00187107" w:rsidRPr="004E1E6D">
        <w:rPr>
          <w:rFonts w:ascii="Constantia" w:hAnsi="Constantia"/>
          <w:sz w:val="24"/>
          <w:szCs w:val="24"/>
          <w:shd w:val="clear" w:color="auto" w:fill="FFFFFF"/>
        </w:rPr>
        <w:t>ίου Οικονομικών οδήγησε σε αναβολή της δίκης</w:t>
      </w:r>
      <w:r w:rsidR="00B612A3" w:rsidRPr="00674242">
        <w:rPr>
          <w:rFonts w:ascii="Constantia" w:hAnsi="Constantia"/>
          <w:sz w:val="24"/>
          <w:szCs w:val="24"/>
          <w:shd w:val="clear" w:color="auto" w:fill="FFFFFF"/>
        </w:rPr>
        <w:t xml:space="preserve"> </w:t>
      </w:r>
      <w:r w:rsidR="00B612A3">
        <w:rPr>
          <w:rFonts w:ascii="Constantia" w:hAnsi="Constantia"/>
          <w:sz w:val="24"/>
          <w:szCs w:val="24"/>
          <w:shd w:val="clear" w:color="auto" w:fill="FFFFFF"/>
        </w:rPr>
        <w:t>για τέταρτη φορά</w:t>
      </w:r>
      <w:r w:rsidR="00187107" w:rsidRPr="004E1E6D">
        <w:rPr>
          <w:rFonts w:ascii="Constantia" w:hAnsi="Constantia"/>
          <w:sz w:val="24"/>
          <w:szCs w:val="24"/>
          <w:shd w:val="clear" w:color="auto" w:fill="FFFFFF"/>
        </w:rPr>
        <w:t xml:space="preserve"> διαιωνίζοντας τις νομικές εκκρεμότητες και με κίνδυνο οριστικής ματαίωσης της επένδυσης.</w:t>
      </w:r>
      <w:r w:rsidR="004E1E6D" w:rsidRPr="004E1E6D">
        <w:rPr>
          <w:rFonts w:ascii="Constantia" w:hAnsi="Constantia"/>
          <w:sz w:val="24"/>
          <w:szCs w:val="24"/>
          <w:shd w:val="clear" w:color="auto" w:fill="FFFFFF"/>
        </w:rPr>
        <w:t xml:space="preserve"> </w:t>
      </w:r>
    </w:p>
    <w:p w14:paraId="0030B0F8" w14:textId="77777777" w:rsidR="00EE6B84" w:rsidRDefault="001D65A5" w:rsidP="00F07701">
      <w:pPr>
        <w:rPr>
          <w:rFonts w:ascii="Constantia" w:hAnsi="Constantia" w:cs="Arial"/>
          <w:color w:val="000000"/>
          <w:sz w:val="24"/>
          <w:szCs w:val="24"/>
          <w:shd w:val="clear" w:color="auto" w:fill="FFFFFF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Η</w:t>
      </w:r>
      <w:r w:rsidR="004E1E6D" w:rsidRPr="004E1E6D">
        <w:rPr>
          <w:rFonts w:ascii="Constantia" w:hAnsi="Constantia"/>
          <w:sz w:val="24"/>
          <w:szCs w:val="24"/>
          <w:shd w:val="clear" w:color="auto" w:fill="FFFFFF"/>
        </w:rPr>
        <w:t xml:space="preserve"> παρέμβαση του ΥΠΟΙΚ σε συνδυασμό με την άρνηση απάντησης εκ μέρους του Έλληνα πρωθυπουργού στην από 20 Οκτωβρίου 2015 επιστολή της </w:t>
      </w:r>
      <w:r w:rsidR="004E1E6D" w:rsidRPr="004E1E6D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 xml:space="preserve">κρατικής επενδυτικής εταιρείας </w:t>
      </w:r>
      <w:proofErr w:type="spellStart"/>
      <w:r w:rsidR="004E1E6D" w:rsidRPr="004E1E6D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>Al</w:t>
      </w:r>
      <w:proofErr w:type="spellEnd"/>
      <w:r w:rsidR="004E1E6D" w:rsidRPr="004E1E6D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1E6D" w:rsidRPr="004E1E6D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>Rayyan</w:t>
      </w:r>
      <w:proofErr w:type="spellEnd"/>
      <w:r w:rsidR="004E1E6D" w:rsidRPr="004E1E6D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 xml:space="preserve"> προκειμένου να ξεπεραστούν προβλήματα γραφειοκρατίας </w:t>
      </w:r>
      <w:r w:rsidR="004E1E6D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 xml:space="preserve">με </w:t>
      </w:r>
    </w:p>
    <w:p w14:paraId="4B212CBF" w14:textId="77777777" w:rsidR="00EE6B84" w:rsidRDefault="00EE6B84" w:rsidP="00F07701">
      <w:pPr>
        <w:rPr>
          <w:rFonts w:ascii="Constantia" w:hAnsi="Constantia" w:cs="Arial"/>
          <w:color w:val="000000"/>
          <w:sz w:val="24"/>
          <w:szCs w:val="24"/>
          <w:shd w:val="clear" w:color="auto" w:fill="FFFFFF"/>
        </w:rPr>
      </w:pPr>
    </w:p>
    <w:p w14:paraId="7BA27D06" w14:textId="6701CCF8" w:rsidR="001D65A5" w:rsidRDefault="004E1E6D" w:rsidP="00F07701">
      <w:pPr>
        <w:rPr>
          <w:rFonts w:ascii="Constantia" w:hAnsi="Constantia" w:cs="Arial"/>
          <w:color w:val="000000"/>
          <w:sz w:val="24"/>
          <w:szCs w:val="24"/>
          <w:shd w:val="clear" w:color="auto" w:fill="FFFFFF"/>
        </w:rPr>
      </w:pPr>
      <w:r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 xml:space="preserve">δεδομένο ότι </w:t>
      </w:r>
      <w:r w:rsidRPr="004E1E6D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 xml:space="preserve">η δέσμευση κεφαλαίων χωρίς ανταπόδοση </w:t>
      </w:r>
      <w:r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 xml:space="preserve">δεν μπορεί να συνεχιστεί επί μακρόν, δύναται να δημιουργήσει τριγμούς σε </w:t>
      </w:r>
      <w:r w:rsidR="002F0C04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>δύο επίπεδα</w:t>
      </w:r>
      <w:r w:rsidR="001D65A5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>, και ειδικότερα</w:t>
      </w:r>
      <w:r w:rsidR="002F0C04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 xml:space="preserve">: </w:t>
      </w:r>
    </w:p>
    <w:p w14:paraId="08CBCC4D" w14:textId="242A6E2E" w:rsidR="001D65A5" w:rsidRDefault="002F0C04" w:rsidP="00F07701">
      <w:pPr>
        <w:rPr>
          <w:rFonts w:ascii="Constantia" w:hAnsi="Constantia" w:cs="Tahoma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 xml:space="preserve">(α) σε </w:t>
      </w:r>
      <w:r w:rsidR="004E1E6D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 xml:space="preserve">διακρατικό επίπεδο </w:t>
      </w:r>
      <w:r w:rsidR="001D65A5">
        <w:rPr>
          <w:rFonts w:ascii="Constantia" w:hAnsi="Constantia" w:cs="Tahoma"/>
          <w:bCs/>
          <w:sz w:val="24"/>
          <w:szCs w:val="24"/>
          <w:bdr w:val="none" w:sz="0" w:space="0" w:color="auto" w:frame="1"/>
          <w:shd w:val="clear" w:color="auto" w:fill="FFFFFF"/>
        </w:rPr>
        <w:t>δεδομένου ότι</w:t>
      </w:r>
      <w:r w:rsidR="001D65A5" w:rsidRPr="002F0C04">
        <w:rPr>
          <w:rFonts w:ascii="Constantia" w:hAnsi="Constantia" w:cs="Tahom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 xml:space="preserve">υπάρχει </w:t>
      </w:r>
      <w:r w:rsidRPr="002F0C04">
        <w:rPr>
          <w:rFonts w:ascii="Constantia" w:hAnsi="Constantia" w:cs="Arial"/>
          <w:sz w:val="24"/>
          <w:szCs w:val="24"/>
          <w:shd w:val="clear" w:color="auto" w:fill="FFFFFF"/>
        </w:rPr>
        <w:t>κίνδυνος να αποκλειστούν ελληνικέ</w:t>
      </w:r>
      <w:r w:rsidR="001D65A5">
        <w:rPr>
          <w:rFonts w:ascii="Constantia" w:hAnsi="Constantia" w:cs="Arial"/>
          <w:sz w:val="24"/>
          <w:szCs w:val="24"/>
          <w:shd w:val="clear" w:color="auto" w:fill="FFFFFF"/>
        </w:rPr>
        <w:t>ς εταιρίες από το αναλάβουν μελλοντικά</w:t>
      </w:r>
      <w:r w:rsidRPr="002F0C04">
        <w:rPr>
          <w:rFonts w:ascii="Constantia" w:hAnsi="Constantia" w:cs="Arial"/>
          <w:sz w:val="24"/>
          <w:szCs w:val="24"/>
          <w:shd w:val="clear" w:color="auto" w:fill="FFFFFF"/>
        </w:rPr>
        <w:t xml:space="preserve"> έργα στο Κατάρ με </w:t>
      </w:r>
      <w:r w:rsidR="001D65A5">
        <w:rPr>
          <w:rFonts w:ascii="Constantia" w:hAnsi="Constantia" w:cs="Arial"/>
          <w:sz w:val="24"/>
          <w:szCs w:val="24"/>
          <w:shd w:val="clear" w:color="auto" w:fill="FFFFFF"/>
        </w:rPr>
        <w:t xml:space="preserve">σαφές </w:t>
      </w:r>
      <w:r w:rsidRPr="002F0C04">
        <w:rPr>
          <w:rFonts w:ascii="Constantia" w:hAnsi="Constantia" w:cs="Arial"/>
          <w:sz w:val="24"/>
          <w:szCs w:val="24"/>
          <w:shd w:val="clear" w:color="auto" w:fill="FFFFFF"/>
        </w:rPr>
        <w:t xml:space="preserve">αρνητικό αντίκτυπο στις </w:t>
      </w:r>
      <w:r w:rsidRPr="002F0C04">
        <w:rPr>
          <w:rFonts w:ascii="Constantia" w:hAnsi="Constantia" w:cs="Tahoma"/>
          <w:bCs/>
          <w:sz w:val="24"/>
          <w:szCs w:val="24"/>
          <w:bdr w:val="none" w:sz="0" w:space="0" w:color="auto" w:frame="1"/>
          <w:shd w:val="clear" w:color="auto" w:fill="FFFFFF"/>
        </w:rPr>
        <w:t>180 ελληνικές εταιρείες και τους χιλιάδες Έλληνες</w:t>
      </w:r>
      <w:r w:rsidR="001D65A5">
        <w:rPr>
          <w:rFonts w:ascii="Constantia" w:hAnsi="Constantia" w:cs="Tahoma"/>
          <w:bCs/>
          <w:sz w:val="24"/>
          <w:szCs w:val="24"/>
          <w:bdr w:val="none" w:sz="0" w:space="0" w:color="auto" w:frame="1"/>
          <w:shd w:val="clear" w:color="auto" w:fill="FFFFFF"/>
        </w:rPr>
        <w:t xml:space="preserve"> εργαζόμενους που απασχολούνται</w:t>
      </w:r>
      <w:r w:rsidRPr="002F0C04">
        <w:rPr>
          <w:rFonts w:ascii="Constantia" w:hAnsi="Constantia" w:cs="Tahoma"/>
          <w:bCs/>
          <w:sz w:val="24"/>
          <w:szCs w:val="24"/>
          <w:bdr w:val="none" w:sz="0" w:space="0" w:color="auto" w:frame="1"/>
          <w:shd w:val="clear" w:color="auto" w:fill="FFFFFF"/>
        </w:rPr>
        <w:t xml:space="preserve"> σε αυτές, και </w:t>
      </w:r>
    </w:p>
    <w:p w14:paraId="7DD178EA" w14:textId="6818A4A3" w:rsidR="001D65A5" w:rsidRDefault="002F0C04" w:rsidP="00F07701">
      <w:pPr>
        <w:rPr>
          <w:rFonts w:ascii="Tahoma" w:hAnsi="Tahoma" w:cs="Tahoma"/>
          <w:b/>
          <w:bCs/>
          <w:color w:val="3D3D3D"/>
          <w:bdr w:val="none" w:sz="0" w:space="0" w:color="auto" w:frame="1"/>
          <w:shd w:val="clear" w:color="auto" w:fill="FFFFFF"/>
        </w:rPr>
      </w:pPr>
      <w:r w:rsidRPr="002F0C04">
        <w:rPr>
          <w:rFonts w:ascii="Constantia" w:hAnsi="Constantia" w:cs="Tahoma"/>
          <w:bCs/>
          <w:sz w:val="24"/>
          <w:szCs w:val="24"/>
          <w:bdr w:val="none" w:sz="0" w:space="0" w:color="auto" w:frame="1"/>
          <w:shd w:val="clear" w:color="auto" w:fill="FFFFFF"/>
        </w:rPr>
        <w:t>(β) σε επενδυτικό επίπεδο,</w:t>
      </w:r>
      <w:r w:rsidR="001D65A5">
        <w:rPr>
          <w:rFonts w:ascii="Constantia" w:hAnsi="Constantia" w:cs="Tahoma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D65A5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>καθώς</w:t>
      </w:r>
      <w:r w:rsidR="001D65A5">
        <w:rPr>
          <w:rFonts w:ascii="Constantia" w:hAnsi="Constantia" w:cs="Tahoma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E1E6D" w:rsidRPr="002F0C04">
        <w:rPr>
          <w:rFonts w:ascii="Constantia" w:hAnsi="Constantia" w:cs="Arial"/>
          <w:sz w:val="24"/>
          <w:szCs w:val="24"/>
          <w:shd w:val="clear" w:color="auto" w:fill="FFFFFF"/>
        </w:rPr>
        <w:t xml:space="preserve">δύο δισεκατομμύρια ευρώ </w:t>
      </w:r>
      <w:r w:rsidRPr="002F0C04">
        <w:rPr>
          <w:rFonts w:ascii="Constantia" w:hAnsi="Constantia" w:cs="Arial"/>
          <w:sz w:val="24"/>
          <w:szCs w:val="24"/>
          <w:shd w:val="clear" w:color="auto" w:fill="FFFFFF"/>
        </w:rPr>
        <w:t xml:space="preserve">είναι πιθανό τελικά διοχετευθούν σε επενδύσεις όχι στην Ελλάδα αλλά σε τρίτες χώρες. </w:t>
      </w:r>
    </w:p>
    <w:p w14:paraId="1470F655" w14:textId="77777777" w:rsidR="001D65A5" w:rsidRPr="001D65A5" w:rsidRDefault="001D65A5" w:rsidP="00F07701">
      <w:pPr>
        <w:rPr>
          <w:rStyle w:val="Strong"/>
          <w:rFonts w:ascii="Tahoma" w:hAnsi="Tahoma" w:cs="Tahoma"/>
          <w:bCs/>
          <w:color w:val="3D3D3D"/>
          <w:bdr w:val="none" w:sz="0" w:space="0" w:color="auto" w:frame="1"/>
          <w:shd w:val="clear" w:color="auto" w:fill="FFFFFF"/>
        </w:rPr>
      </w:pPr>
    </w:p>
    <w:p w14:paraId="63D5AE2A" w14:textId="503F1C6C" w:rsidR="008415C2" w:rsidRDefault="00A84B9E" w:rsidP="00AA0A36">
      <w:pPr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</w:pPr>
      <w:r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  <w:t>Με βάση τα παραπάνω, ερωτάται ο αρμόδιος υπουργός:</w:t>
      </w:r>
    </w:p>
    <w:p w14:paraId="1D75EE2E" w14:textId="5A155790" w:rsidR="00A84B9E" w:rsidRDefault="00A84B9E" w:rsidP="00A84B9E">
      <w:pPr>
        <w:pStyle w:val="ListParagraph"/>
        <w:numPr>
          <w:ilvl w:val="0"/>
          <w:numId w:val="7"/>
        </w:numPr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</w:pPr>
      <w:r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  <w:t>Εάν το δημόσιο έχει δικαιώματα στην έκταση προς επένδυση, γιατί δεν άσκησε αυτοτελή αγωγ</w:t>
      </w:r>
      <w:r w:rsidR="001D65A5"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  <w:t xml:space="preserve">ή κατά παντός που τη διεκδικεί </w:t>
      </w:r>
      <w:r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  <w:t xml:space="preserve">αντί της </w:t>
      </w:r>
      <w:r w:rsidR="001D65A5"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  <w:t xml:space="preserve">πρόσφατης </w:t>
      </w:r>
      <w:r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  <w:t>πρόσθετης παρέμβασης που οδήγησε σε αναβολή της δίκης διαιων</w:t>
      </w:r>
      <w:r w:rsidR="002F0C04"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  <w:t>ίζοντας την νομική εκκρεμότητα;</w:t>
      </w:r>
    </w:p>
    <w:p w14:paraId="17624FD6" w14:textId="3F19D100" w:rsidR="00A84B9E" w:rsidRPr="00966997" w:rsidRDefault="004E1E6D" w:rsidP="004736E2">
      <w:pPr>
        <w:pStyle w:val="ListParagraph"/>
        <w:numPr>
          <w:ilvl w:val="0"/>
          <w:numId w:val="7"/>
        </w:numPr>
        <w:rPr>
          <w:rFonts w:ascii="Constantia" w:hAnsi="Constantia"/>
          <w:iCs/>
          <w:sz w:val="24"/>
          <w:szCs w:val="24"/>
          <w:shd w:val="clear" w:color="auto" w:fill="FFFFFF"/>
        </w:rPr>
      </w:pPr>
      <w:r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  <w:t>Πως εξηγείται ότι η παρέμβαση του ΥΠΟΙΚ έρχεται σε πλήρη αντί</w:t>
      </w:r>
      <w:r w:rsidR="00B612A3"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  <w:t xml:space="preserve">θεση </w:t>
      </w:r>
      <w:r w:rsidR="004736E2"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  <w:t xml:space="preserve">αφενός </w:t>
      </w:r>
      <w:r w:rsidR="00B612A3"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  <w:t xml:space="preserve">με προηγούμενη απόφαση </w:t>
      </w:r>
      <w:r w:rsidR="00B612A3" w:rsidRPr="00966997"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  <w:t xml:space="preserve">της αποκεντρωμένης Διοίκησης </w:t>
      </w:r>
      <w:r w:rsidR="00674242" w:rsidRPr="00966997"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  <w:t>Πελοποννήσου</w:t>
      </w:r>
      <w:r w:rsidR="00B612A3" w:rsidRPr="00966997"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  <w:t xml:space="preserve"> Δυτικής Ελλάδος και Ιονίου (Γενική </w:t>
      </w:r>
      <w:r w:rsidR="00B612A3" w:rsidRPr="00966997">
        <w:rPr>
          <w:rFonts w:ascii="Constantia" w:hAnsi="Constantia"/>
          <w:iCs/>
          <w:sz w:val="24"/>
          <w:szCs w:val="24"/>
          <w:shd w:val="clear" w:color="auto" w:fill="FFFFFF"/>
        </w:rPr>
        <w:t xml:space="preserve">Διεύθυνση Δασών και Αγροτικών Υποθέσεων) </w:t>
      </w:r>
      <w:r w:rsidRPr="00966997">
        <w:rPr>
          <w:rFonts w:ascii="Constantia" w:hAnsi="Constantia"/>
          <w:iCs/>
          <w:sz w:val="24"/>
          <w:szCs w:val="24"/>
          <w:shd w:val="clear" w:color="auto" w:fill="FFFFFF"/>
        </w:rPr>
        <w:t>έπειτα από διενέργεια πλήρους ελέγχου ότι δεν υπάρχουν δικαιώματα του δημοσίου και ότι η έκταση είναι ιδιωτική</w:t>
      </w:r>
      <w:r w:rsidR="004736E2" w:rsidRPr="00966997">
        <w:rPr>
          <w:rFonts w:ascii="Constantia" w:hAnsi="Constantia"/>
          <w:iCs/>
          <w:sz w:val="24"/>
          <w:szCs w:val="24"/>
          <w:shd w:val="clear" w:color="auto" w:fill="FFFFFF"/>
        </w:rPr>
        <w:t xml:space="preserve">, και αφετέρου </w:t>
      </w:r>
      <w:r w:rsidR="00966997" w:rsidRPr="00966997">
        <w:rPr>
          <w:rFonts w:ascii="Constantia" w:hAnsi="Constantia"/>
          <w:iCs/>
          <w:sz w:val="24"/>
          <w:szCs w:val="24"/>
          <w:shd w:val="clear" w:color="auto" w:fill="FFFFFF"/>
        </w:rPr>
        <w:t xml:space="preserve">με την κρίση </w:t>
      </w:r>
      <w:r w:rsidR="004736E2" w:rsidRPr="00966997">
        <w:rPr>
          <w:rFonts w:ascii="Constantia" w:hAnsi="Constantia"/>
          <w:iCs/>
          <w:sz w:val="24"/>
          <w:szCs w:val="24"/>
          <w:shd w:val="clear" w:color="auto" w:fill="FFFFFF"/>
        </w:rPr>
        <w:t>τ</w:t>
      </w:r>
      <w:r w:rsidR="004736E2" w:rsidRPr="00966997">
        <w:rPr>
          <w:rFonts w:ascii="Constantia" w:hAnsi="Constantia" w:cs="Arial"/>
          <w:sz w:val="24"/>
          <w:szCs w:val="24"/>
          <w:shd w:val="clear" w:color="auto" w:fill="FFFFFF"/>
        </w:rPr>
        <w:t>ης Γενικής Διεύθυνση</w:t>
      </w:r>
      <w:r w:rsidR="00966997">
        <w:rPr>
          <w:rFonts w:ascii="Constantia" w:hAnsi="Constantia" w:cs="Arial"/>
          <w:sz w:val="24"/>
          <w:szCs w:val="24"/>
          <w:shd w:val="clear" w:color="auto" w:fill="FFFFFF"/>
        </w:rPr>
        <w:t>ς</w:t>
      </w:r>
      <w:r w:rsidR="004736E2" w:rsidRPr="00966997">
        <w:rPr>
          <w:rFonts w:ascii="Constantia" w:hAnsi="Constantia" w:cs="Arial"/>
          <w:sz w:val="24"/>
          <w:szCs w:val="24"/>
          <w:shd w:val="clear" w:color="auto" w:fill="FFFFFF"/>
        </w:rPr>
        <w:t xml:space="preserve"> Δημόσιας Περιουσίας και </w:t>
      </w:r>
      <w:r w:rsidR="00674242" w:rsidRPr="00966997">
        <w:rPr>
          <w:rFonts w:ascii="Constantia" w:hAnsi="Constantia" w:cs="Arial"/>
          <w:sz w:val="24"/>
          <w:szCs w:val="24"/>
          <w:shd w:val="clear" w:color="auto" w:fill="FFFFFF"/>
        </w:rPr>
        <w:t>Κοινωφελών</w:t>
      </w:r>
      <w:r w:rsidR="004736E2" w:rsidRPr="00966997">
        <w:rPr>
          <w:rFonts w:ascii="Constantia" w:hAnsi="Constantia" w:cs="Arial"/>
          <w:sz w:val="24"/>
          <w:szCs w:val="24"/>
          <w:shd w:val="clear" w:color="auto" w:fill="FFFFFF"/>
        </w:rPr>
        <w:t xml:space="preserve"> Περιουσιών του </w:t>
      </w:r>
      <w:r w:rsidR="00966997">
        <w:rPr>
          <w:rFonts w:ascii="Constantia" w:hAnsi="Constantia" w:cs="Arial"/>
          <w:sz w:val="24"/>
          <w:szCs w:val="24"/>
          <w:shd w:val="clear" w:color="auto" w:fill="FFFFFF"/>
        </w:rPr>
        <w:t xml:space="preserve">ιδίου του </w:t>
      </w:r>
      <w:r w:rsidR="004736E2" w:rsidRPr="00966997">
        <w:rPr>
          <w:rFonts w:ascii="Constantia" w:hAnsi="Constantia" w:cs="Arial"/>
          <w:sz w:val="24"/>
          <w:szCs w:val="24"/>
          <w:shd w:val="clear" w:color="auto" w:fill="FFFFFF"/>
        </w:rPr>
        <w:t xml:space="preserve">ΥΠΟΙΚ </w:t>
      </w:r>
      <w:r w:rsidR="00966997" w:rsidRPr="00966997">
        <w:rPr>
          <w:rFonts w:ascii="Constantia" w:hAnsi="Constantia" w:cs="Arial"/>
          <w:sz w:val="24"/>
          <w:szCs w:val="24"/>
          <w:shd w:val="clear" w:color="auto" w:fill="FFFFFF"/>
        </w:rPr>
        <w:t xml:space="preserve">ότι </w:t>
      </w:r>
      <w:r w:rsidR="00966997">
        <w:rPr>
          <w:rFonts w:ascii="Constantia" w:hAnsi="Constantia" w:cs="Arial"/>
          <w:sz w:val="24"/>
          <w:szCs w:val="24"/>
          <w:shd w:val="clear" w:color="auto" w:fill="FFFFFF"/>
        </w:rPr>
        <w:t xml:space="preserve">είναι γνήσια </w:t>
      </w:r>
      <w:r w:rsidR="004736E2" w:rsidRPr="00966997">
        <w:rPr>
          <w:rFonts w:ascii="Constantia" w:hAnsi="Constantia" w:cs="Arial"/>
          <w:sz w:val="24"/>
          <w:szCs w:val="24"/>
          <w:shd w:val="clear" w:color="auto" w:fill="FFFFFF"/>
        </w:rPr>
        <w:t xml:space="preserve">η διαθήκη βάσει της οποίας ο πωλητής κληρονόμησε την έκταση που μεταβίβασε στην </w:t>
      </w:r>
      <w:proofErr w:type="spellStart"/>
      <w:r w:rsidR="004736E2" w:rsidRPr="00966997">
        <w:rPr>
          <w:rFonts w:ascii="Constantia" w:hAnsi="Constantia" w:cs="Arial"/>
          <w:sz w:val="24"/>
          <w:szCs w:val="24"/>
          <w:shd w:val="clear" w:color="auto" w:fill="FFFFFF"/>
        </w:rPr>
        <w:t>καταριανή</w:t>
      </w:r>
      <w:proofErr w:type="spellEnd"/>
      <w:r w:rsidR="004736E2" w:rsidRPr="00966997">
        <w:rPr>
          <w:rFonts w:ascii="Constantia" w:hAnsi="Constantia" w:cs="Arial"/>
          <w:sz w:val="24"/>
          <w:szCs w:val="24"/>
          <w:shd w:val="clear" w:color="auto" w:fill="FFFFFF"/>
        </w:rPr>
        <w:t xml:space="preserve"> εταιρεία</w:t>
      </w:r>
      <w:r w:rsidRPr="00966997">
        <w:rPr>
          <w:rFonts w:ascii="Constantia" w:hAnsi="Constantia"/>
          <w:iCs/>
          <w:sz w:val="24"/>
          <w:szCs w:val="24"/>
          <w:shd w:val="clear" w:color="auto" w:fill="FFFFFF"/>
        </w:rPr>
        <w:t>;</w:t>
      </w:r>
    </w:p>
    <w:p w14:paraId="7BE1D633" w14:textId="2EF6B32C" w:rsidR="002F0C04" w:rsidRDefault="006E760C" w:rsidP="00E1121A">
      <w:pPr>
        <w:pStyle w:val="ListParagraph"/>
        <w:numPr>
          <w:ilvl w:val="0"/>
          <w:numId w:val="7"/>
        </w:numPr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</w:pPr>
      <w:r>
        <w:rPr>
          <w:rFonts w:ascii="Constantia" w:hAnsi="Constantia"/>
          <w:iCs/>
          <w:sz w:val="24"/>
          <w:szCs w:val="24"/>
          <w:shd w:val="clear" w:color="auto" w:fill="FFFFFF"/>
        </w:rPr>
        <w:t>Με ποι0</w:t>
      </w:r>
      <w:r w:rsidR="002F0C04" w:rsidRPr="00966997">
        <w:rPr>
          <w:rFonts w:ascii="Constantia" w:hAnsi="Constantia"/>
          <w:iCs/>
          <w:sz w:val="24"/>
          <w:szCs w:val="24"/>
          <w:shd w:val="clear" w:color="auto" w:fill="FFFFFF"/>
        </w:rPr>
        <w:t xml:space="preserve"> τρόπο το ΥΠΟΙΚ σχεδιάζει να αποκαταστήσει </w:t>
      </w:r>
      <w:r w:rsidR="002F0C04" w:rsidRPr="00E1121A"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  <w:t>την αξιοπιστία του π</w:t>
      </w:r>
      <w:r w:rsidR="00E1121A" w:rsidRPr="00E1121A"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  <w:t>ρος τη</w:t>
      </w:r>
      <w:r w:rsidR="002F0C04" w:rsidRPr="00E1121A"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  <w:t xml:space="preserve"> διεθνή επενδυτική κοινότητα </w:t>
      </w:r>
      <w:r w:rsidR="00E1121A" w:rsidRPr="00E1121A"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  <w:t xml:space="preserve">και ιδιαίτερα στον αραβικό κόσμο ώστε να μην απωλέσει η Ελλάδα σημαντικές επενδύσεις; </w:t>
      </w:r>
    </w:p>
    <w:p w14:paraId="623D86F9" w14:textId="77777777" w:rsidR="00E1121A" w:rsidRDefault="00E1121A" w:rsidP="00E1121A">
      <w:pPr>
        <w:rPr>
          <w:rFonts w:ascii="Constantia" w:hAnsi="Constantia"/>
          <w:iCs/>
          <w:color w:val="000000"/>
          <w:sz w:val="24"/>
          <w:szCs w:val="24"/>
          <w:shd w:val="clear" w:color="auto" w:fill="FFFFFF"/>
        </w:rPr>
      </w:pPr>
    </w:p>
    <w:p w14:paraId="30165369" w14:textId="77777777" w:rsidR="00E1121A" w:rsidRPr="0048633C" w:rsidRDefault="00E1121A" w:rsidP="00E1121A">
      <w:pPr>
        <w:pStyle w:val="PlainText"/>
        <w:spacing w:line="276" w:lineRule="auto"/>
        <w:jc w:val="right"/>
        <w:rPr>
          <w:rFonts w:ascii="Cambria" w:hAnsi="Cambria" w:cs="Arial"/>
          <w:sz w:val="24"/>
          <w:szCs w:val="24"/>
          <w:lang w:val="el-GR"/>
        </w:rPr>
      </w:pPr>
    </w:p>
    <w:p w14:paraId="638AB6D6" w14:textId="77777777" w:rsidR="00E1121A" w:rsidRPr="0048633C" w:rsidRDefault="00E1121A" w:rsidP="00E1121A">
      <w:pPr>
        <w:jc w:val="right"/>
        <w:rPr>
          <w:rFonts w:ascii="Cambria" w:hAnsi="Cambria"/>
          <w:sz w:val="24"/>
          <w:szCs w:val="24"/>
        </w:rPr>
      </w:pPr>
      <w:r w:rsidRPr="0048633C">
        <w:rPr>
          <w:rFonts w:ascii="Cambria" w:hAnsi="Cambria"/>
          <w:sz w:val="24"/>
          <w:szCs w:val="24"/>
        </w:rPr>
        <w:t>Ο ερωτών Βουλευτής</w:t>
      </w:r>
    </w:p>
    <w:p w14:paraId="5B952BD2" w14:textId="4A03AA3B" w:rsidR="00E1121A" w:rsidRPr="0048633C" w:rsidRDefault="00E1121A" w:rsidP="00E1121A">
      <w:pPr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269080DD" w14:textId="2B6BFE29" w:rsidR="00AA0A36" w:rsidRPr="00674242" w:rsidRDefault="00E1121A" w:rsidP="00D86155">
      <w:pPr>
        <w:jc w:val="right"/>
        <w:rPr>
          <w:rFonts w:ascii="Cambria" w:hAnsi="Cambria"/>
          <w:sz w:val="24"/>
          <w:szCs w:val="24"/>
        </w:rPr>
      </w:pPr>
      <w:r w:rsidRPr="0048633C">
        <w:rPr>
          <w:rFonts w:ascii="Cambria" w:hAnsi="Cambria"/>
          <w:sz w:val="24"/>
          <w:szCs w:val="24"/>
        </w:rPr>
        <w:t>Θεοχάρης (Χάρης) Θεοχάρης</w:t>
      </w:r>
    </w:p>
    <w:sectPr w:rsidR="00AA0A36" w:rsidRPr="00674242" w:rsidSect="007C7B6E">
      <w:pgSz w:w="11906" w:h="16838"/>
      <w:pgMar w:top="0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AD29E" w14:textId="77777777" w:rsidR="005C4D90" w:rsidRDefault="005C4D90">
      <w:r>
        <w:separator/>
      </w:r>
    </w:p>
  </w:endnote>
  <w:endnote w:type="continuationSeparator" w:id="0">
    <w:p w14:paraId="5EEEEC84" w14:textId="77777777" w:rsidR="005C4D90" w:rsidRDefault="005C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EF317" w14:textId="77777777" w:rsidR="005C4D90" w:rsidRDefault="005C4D90">
      <w:r>
        <w:separator/>
      </w:r>
    </w:p>
  </w:footnote>
  <w:footnote w:type="continuationSeparator" w:id="0">
    <w:p w14:paraId="6BE9C992" w14:textId="77777777" w:rsidR="005C4D90" w:rsidRDefault="005C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32A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B14BE3"/>
    <w:multiLevelType w:val="hybridMultilevel"/>
    <w:tmpl w:val="B50AEB24"/>
    <w:lvl w:ilvl="0" w:tplc="C43CDA98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35C1"/>
    <w:multiLevelType w:val="multilevel"/>
    <w:tmpl w:val="B0AC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977F2"/>
    <w:multiLevelType w:val="hybridMultilevel"/>
    <w:tmpl w:val="D49C2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2BF5"/>
    <w:multiLevelType w:val="hybridMultilevel"/>
    <w:tmpl w:val="1CF8CF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E8291D"/>
    <w:multiLevelType w:val="hybridMultilevel"/>
    <w:tmpl w:val="6478C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A1"/>
    <w:rsid w:val="00013CA4"/>
    <w:rsid w:val="00047FA8"/>
    <w:rsid w:val="000845BB"/>
    <w:rsid w:val="0009389E"/>
    <w:rsid w:val="00096120"/>
    <w:rsid w:val="00096EA6"/>
    <w:rsid w:val="000B787F"/>
    <w:rsid w:val="000F049D"/>
    <w:rsid w:val="000F6BE0"/>
    <w:rsid w:val="001040B6"/>
    <w:rsid w:val="00125A8A"/>
    <w:rsid w:val="00141307"/>
    <w:rsid w:val="00144002"/>
    <w:rsid w:val="00165EC2"/>
    <w:rsid w:val="001666A0"/>
    <w:rsid w:val="00187107"/>
    <w:rsid w:val="0019709C"/>
    <w:rsid w:val="001A2955"/>
    <w:rsid w:val="001D65A5"/>
    <w:rsid w:val="001F71BE"/>
    <w:rsid w:val="00220E2E"/>
    <w:rsid w:val="00245959"/>
    <w:rsid w:val="002505CC"/>
    <w:rsid w:val="00263527"/>
    <w:rsid w:val="00266C0B"/>
    <w:rsid w:val="002829B0"/>
    <w:rsid w:val="00284C5B"/>
    <w:rsid w:val="002876A1"/>
    <w:rsid w:val="0029408F"/>
    <w:rsid w:val="002F0C04"/>
    <w:rsid w:val="00301044"/>
    <w:rsid w:val="003146EE"/>
    <w:rsid w:val="00353224"/>
    <w:rsid w:val="00356192"/>
    <w:rsid w:val="00360353"/>
    <w:rsid w:val="003745C6"/>
    <w:rsid w:val="003748CC"/>
    <w:rsid w:val="00384FB6"/>
    <w:rsid w:val="00387025"/>
    <w:rsid w:val="003E01E3"/>
    <w:rsid w:val="003F69C8"/>
    <w:rsid w:val="00472332"/>
    <w:rsid w:val="004736E2"/>
    <w:rsid w:val="0048633C"/>
    <w:rsid w:val="00487BB0"/>
    <w:rsid w:val="004B66A9"/>
    <w:rsid w:val="004C24AC"/>
    <w:rsid w:val="004E0C44"/>
    <w:rsid w:val="004E1E6D"/>
    <w:rsid w:val="005058A9"/>
    <w:rsid w:val="00514073"/>
    <w:rsid w:val="00527820"/>
    <w:rsid w:val="005326BC"/>
    <w:rsid w:val="00565F91"/>
    <w:rsid w:val="00581C2A"/>
    <w:rsid w:val="00591604"/>
    <w:rsid w:val="005B27B4"/>
    <w:rsid w:val="005C4D90"/>
    <w:rsid w:val="005C63D0"/>
    <w:rsid w:val="005D31F3"/>
    <w:rsid w:val="00620C81"/>
    <w:rsid w:val="00632B30"/>
    <w:rsid w:val="00634EF4"/>
    <w:rsid w:val="0063722F"/>
    <w:rsid w:val="00640F3A"/>
    <w:rsid w:val="00645FDF"/>
    <w:rsid w:val="00651B2B"/>
    <w:rsid w:val="00653500"/>
    <w:rsid w:val="00674242"/>
    <w:rsid w:val="00687F6A"/>
    <w:rsid w:val="006D3B84"/>
    <w:rsid w:val="006D5100"/>
    <w:rsid w:val="006E760C"/>
    <w:rsid w:val="007040C9"/>
    <w:rsid w:val="007163E5"/>
    <w:rsid w:val="0077603B"/>
    <w:rsid w:val="00791738"/>
    <w:rsid w:val="0079590E"/>
    <w:rsid w:val="007B4A4C"/>
    <w:rsid w:val="007C7B6E"/>
    <w:rsid w:val="007C7F4F"/>
    <w:rsid w:val="00816620"/>
    <w:rsid w:val="008415C2"/>
    <w:rsid w:val="0084467A"/>
    <w:rsid w:val="008623A4"/>
    <w:rsid w:val="00935111"/>
    <w:rsid w:val="00956325"/>
    <w:rsid w:val="009610E7"/>
    <w:rsid w:val="009664C3"/>
    <w:rsid w:val="00966997"/>
    <w:rsid w:val="009811F0"/>
    <w:rsid w:val="00983774"/>
    <w:rsid w:val="00983B5D"/>
    <w:rsid w:val="00995962"/>
    <w:rsid w:val="009A614D"/>
    <w:rsid w:val="00A0498E"/>
    <w:rsid w:val="00A3076B"/>
    <w:rsid w:val="00A50405"/>
    <w:rsid w:val="00A522C3"/>
    <w:rsid w:val="00A54F12"/>
    <w:rsid w:val="00A62E03"/>
    <w:rsid w:val="00A84B9E"/>
    <w:rsid w:val="00AA0A36"/>
    <w:rsid w:val="00AC665C"/>
    <w:rsid w:val="00AC7A3E"/>
    <w:rsid w:val="00AD4022"/>
    <w:rsid w:val="00B00F7F"/>
    <w:rsid w:val="00B2019D"/>
    <w:rsid w:val="00B21188"/>
    <w:rsid w:val="00B41C8B"/>
    <w:rsid w:val="00B612A3"/>
    <w:rsid w:val="00B63A4D"/>
    <w:rsid w:val="00B6470D"/>
    <w:rsid w:val="00B82D84"/>
    <w:rsid w:val="00B95F16"/>
    <w:rsid w:val="00BC0277"/>
    <w:rsid w:val="00BC2E46"/>
    <w:rsid w:val="00BC7A55"/>
    <w:rsid w:val="00BD06D7"/>
    <w:rsid w:val="00BF4C3B"/>
    <w:rsid w:val="00C5781A"/>
    <w:rsid w:val="00C61300"/>
    <w:rsid w:val="00C67631"/>
    <w:rsid w:val="00CB7527"/>
    <w:rsid w:val="00CD78EB"/>
    <w:rsid w:val="00CE62E8"/>
    <w:rsid w:val="00CF2FC6"/>
    <w:rsid w:val="00CF3532"/>
    <w:rsid w:val="00D00843"/>
    <w:rsid w:val="00D07C75"/>
    <w:rsid w:val="00D33021"/>
    <w:rsid w:val="00D5399E"/>
    <w:rsid w:val="00D86155"/>
    <w:rsid w:val="00DA5B87"/>
    <w:rsid w:val="00DB6C5A"/>
    <w:rsid w:val="00DC27C4"/>
    <w:rsid w:val="00DD4315"/>
    <w:rsid w:val="00E1121A"/>
    <w:rsid w:val="00E30DD8"/>
    <w:rsid w:val="00E5678A"/>
    <w:rsid w:val="00E764CE"/>
    <w:rsid w:val="00EB588B"/>
    <w:rsid w:val="00EC56DC"/>
    <w:rsid w:val="00ED7186"/>
    <w:rsid w:val="00EE5C34"/>
    <w:rsid w:val="00EE66B3"/>
    <w:rsid w:val="00EE6B84"/>
    <w:rsid w:val="00EF0C81"/>
    <w:rsid w:val="00EF0E60"/>
    <w:rsid w:val="00F07701"/>
    <w:rsid w:val="00F106CB"/>
    <w:rsid w:val="00F26DB2"/>
    <w:rsid w:val="00F80756"/>
    <w:rsid w:val="00FB4D01"/>
    <w:rsid w:val="00FD3C77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D3A9"/>
  <w15:docId w15:val="{837F7DE6-BB22-4D96-8CCE-BBCF8037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C7B6E"/>
  </w:style>
  <w:style w:type="paragraph" w:styleId="Heading1">
    <w:name w:val="heading 1"/>
    <w:basedOn w:val="Normal"/>
    <w:next w:val="Normal"/>
    <w:link w:val="Heading1Char"/>
    <w:uiPriority w:val="9"/>
    <w:qFormat/>
    <w:rsid w:val="007C7B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B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B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B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B6E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B6E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B6E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B6E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B6E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287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9837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54F12"/>
    <w:pPr>
      <w:spacing w:before="100" w:beforeAutospacing="1" w:after="100" w:afterAutospacing="1"/>
    </w:pPr>
  </w:style>
  <w:style w:type="character" w:styleId="Hyperlink">
    <w:name w:val="Hyperlink"/>
    <w:rsid w:val="00A54F12"/>
    <w:rPr>
      <w:color w:val="0000FF"/>
      <w:u w:val="single"/>
    </w:rPr>
  </w:style>
  <w:style w:type="character" w:customStyle="1" w:styleId="separator">
    <w:name w:val="separator"/>
    <w:basedOn w:val="DefaultParagraphFont"/>
    <w:rsid w:val="00A54F12"/>
  </w:style>
  <w:style w:type="paragraph" w:styleId="Header">
    <w:name w:val="header"/>
    <w:basedOn w:val="Normal"/>
    <w:link w:val="HeaderChar"/>
    <w:uiPriority w:val="99"/>
    <w:rsid w:val="004B66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66A9"/>
    <w:pPr>
      <w:tabs>
        <w:tab w:val="center" w:pos="4153"/>
        <w:tab w:val="right" w:pos="8306"/>
      </w:tabs>
    </w:pPr>
  </w:style>
  <w:style w:type="paragraph" w:customStyle="1" w:styleId="ColorfulList-Accent11">
    <w:name w:val="Colorful List - Accent 11"/>
    <w:basedOn w:val="Normal"/>
    <w:uiPriority w:val="34"/>
    <w:rsid w:val="00983B5D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C7B6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B6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B6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B6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B6E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B6E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B6E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B6E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B6E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B6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7B6E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C7B6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B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7B6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C7B6E"/>
    <w:rPr>
      <w:b/>
      <w:color w:val="629DD1" w:themeColor="accent2"/>
    </w:rPr>
  </w:style>
  <w:style w:type="character" w:styleId="Emphasis">
    <w:name w:val="Emphasis"/>
    <w:uiPriority w:val="20"/>
    <w:qFormat/>
    <w:rsid w:val="007C7B6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C7B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7B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7B6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7B6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B6E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B6E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7C7B6E"/>
    <w:rPr>
      <w:i/>
    </w:rPr>
  </w:style>
  <w:style w:type="character" w:styleId="IntenseEmphasis">
    <w:name w:val="Intense Emphasis"/>
    <w:uiPriority w:val="21"/>
    <w:qFormat/>
    <w:rsid w:val="007C7B6E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7C7B6E"/>
    <w:rPr>
      <w:b/>
    </w:rPr>
  </w:style>
  <w:style w:type="character" w:styleId="IntenseReference">
    <w:name w:val="Intense Reference"/>
    <w:uiPriority w:val="32"/>
    <w:qFormat/>
    <w:rsid w:val="007C7B6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7B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B6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7B6E"/>
  </w:style>
  <w:style w:type="character" w:customStyle="1" w:styleId="HeaderChar">
    <w:name w:val="Header Char"/>
    <w:basedOn w:val="DefaultParagraphFont"/>
    <w:link w:val="Header"/>
    <w:uiPriority w:val="99"/>
    <w:rsid w:val="00A3076B"/>
  </w:style>
  <w:style w:type="paragraph" w:styleId="BalloonText">
    <w:name w:val="Balloon Text"/>
    <w:basedOn w:val="Normal"/>
    <w:link w:val="BalloonTextChar"/>
    <w:semiHidden/>
    <w:unhideWhenUsed/>
    <w:rsid w:val="0035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619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748CC"/>
    <w:pPr>
      <w:spacing w:after="0" w:line="240" w:lineRule="auto"/>
      <w:jc w:val="left"/>
    </w:pPr>
    <w:rPr>
      <w:rFonts w:ascii="Calibri" w:eastAsiaTheme="minorHAnsi" w:hAnsi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748CC"/>
    <w:rPr>
      <w:rFonts w:ascii="Calibri" w:eastAsiaTheme="minorHAnsi" w:hAnsi="Calibri"/>
      <w:sz w:val="22"/>
      <w:szCs w:val="21"/>
      <w:lang w:val="en-US" w:eastAsia="en-US"/>
    </w:rPr>
  </w:style>
  <w:style w:type="character" w:customStyle="1" w:styleId="apple-converted-space">
    <w:name w:val="apple-converted-space"/>
    <w:basedOn w:val="DefaultParagraphFont"/>
    <w:rsid w:val="0037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442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13334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03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364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07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624</Words>
  <Characters>3560</Characters>
  <Application>Microsoft Macintosh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Αθήνα 15 Μαίου 2015</vt:lpstr>
      <vt:lpstr>Αθήνα 15 Μαίου 2015</vt:lpstr>
    </vt:vector>
  </TitlesOfParts>
  <Company>Hewlett-Packard</Company>
  <LinksUpToDate>false</LinksUpToDate>
  <CharactersWithSpaces>4176</CharactersWithSpaces>
  <SharedDoc>false</SharedDoc>
  <HLinks>
    <vt:vector size="24" baseType="variant">
      <vt:variant>
        <vt:i4>6946889</vt:i4>
      </vt:variant>
      <vt:variant>
        <vt:i4>6</vt:i4>
      </vt:variant>
      <vt:variant>
        <vt:i4>0</vt:i4>
      </vt:variant>
      <vt:variant>
        <vt:i4>5</vt:i4>
      </vt:variant>
      <vt:variant>
        <vt:lpwstr>http://topotami.gr/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http://htheoharis.gr/index.php</vt:lpwstr>
      </vt:variant>
      <vt:variant>
        <vt:lpwstr/>
      </vt:variant>
      <vt:variant>
        <vt:i4>11</vt:i4>
      </vt:variant>
      <vt:variant>
        <vt:i4>2170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6881331</vt:i4>
      </vt:variant>
      <vt:variant>
        <vt:i4>2304</vt:i4>
      </vt:variant>
      <vt:variant>
        <vt:i4>1026</vt:i4>
      </vt:variant>
      <vt:variant>
        <vt:i4>1</vt:i4>
      </vt:variant>
      <vt:variant>
        <vt:lpwstr>logo_potami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15 Μαίου 2015</dc:title>
  <dc:creator>traindsec-01</dc:creator>
  <cp:lastModifiedBy>Pavlos Kouris</cp:lastModifiedBy>
  <cp:revision>6</cp:revision>
  <cp:lastPrinted>2016-11-18T08:10:00Z</cp:lastPrinted>
  <dcterms:created xsi:type="dcterms:W3CDTF">2016-11-17T11:30:00Z</dcterms:created>
  <dcterms:modified xsi:type="dcterms:W3CDTF">2016-11-18T08:25:00Z</dcterms:modified>
</cp:coreProperties>
</file>