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The global ''</w:t>
      </w:r>
      <w:hyperlink r:id="rId5" w:history="1">
        <w:r w:rsidRPr="00665DA0">
          <w:rPr>
            <w:rFonts w:ascii="Verdana" w:eastAsia="Times New Roman" w:hAnsi="Verdana" w:cs="Times New Roman"/>
            <w:color w:val="0000FF"/>
            <w:sz w:val="17"/>
            <w:szCs w:val="17"/>
            <w:u w:val="single"/>
          </w:rPr>
          <w:t>anti counterfeiting technology </w:t>
        </w:r>
      </w:hyperlink>
      <w:r w:rsidRPr="00665DA0">
        <w:rPr>
          <w:rFonts w:ascii="Verdana" w:eastAsia="Times New Roman" w:hAnsi="Verdana" w:cs="Times New Roman"/>
          <w:color w:val="000000"/>
          <w:sz w:val="17"/>
          <w:szCs w:val="17"/>
        </w:rPr>
        <w:t>'' size is projected to reach USD 189.9 billion by 2026, exhibiting a CAGR of 7.8% during the forecast period. Rising menace of flagrant counterfeiting on e-commerce platforms is likely to emerge as the central growth driver for this market, according to the new Fortune Business Insights™ report, titled “</w:t>
      </w:r>
      <w:r w:rsidRPr="00665DA0">
        <w:rPr>
          <w:rFonts w:ascii="Verdana" w:eastAsia="Times New Roman" w:hAnsi="Verdana" w:cs="Times New Roman"/>
          <w:b/>
          <w:bCs/>
          <w:color w:val="000000"/>
          <w:sz w:val="17"/>
          <w:szCs w:val="17"/>
        </w:rPr>
        <w:t>A</w:t>
      </w:r>
      <w:r w:rsidRPr="00665DA0">
        <w:rPr>
          <w:rFonts w:ascii="Verdana" w:eastAsia="Times New Roman" w:hAnsi="Verdana" w:cs="Times New Roman"/>
          <w:b/>
          <w:bCs/>
          <w:i/>
          <w:iCs/>
          <w:color w:val="000000"/>
          <w:sz w:val="17"/>
          <w:szCs w:val="17"/>
        </w:rPr>
        <w:t>nti-Counterfeiting Packaging Market Size, Share &amp; Industry Analysis, By Technology (RFID, Holograms, Barcode, and Others), By End-Use (Food &amp; Beverages, Healthcare &amp; Pharmaceutical, Industrial &amp; Automotive, Consumer Electronics, and Others), and Regional Forecast, 2019-2026</w:t>
      </w:r>
      <w:r w:rsidRPr="00665DA0">
        <w:rPr>
          <w:rFonts w:ascii="Verdana" w:eastAsia="Times New Roman" w:hAnsi="Verdana" w:cs="Times New Roman"/>
          <w:color w:val="000000"/>
          <w:sz w:val="17"/>
          <w:szCs w:val="17"/>
        </w:rPr>
        <w:t>”. E-commerce platforms have become a breeding ground for counterfeiters to sell fake products to unsuspecting customers. A study conducted by a community media platform called Local Circles found that approximately 20% of the products sold on e-commerce sites are counterfeit. Widespread presence of such fake products across online marketplaces poses a grave threat not just to the well-being of consumer, but also to investments being made into these companies. In response, e-commerce giants such as Amazon and Alibaba are implementing advanced anti-counterfeiting measures to protect both consumers and investors, which are leading the anti-counterfeiting packaging market trends.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The report on this market states that the market value stood at </w:t>
      </w:r>
      <w:r w:rsidRPr="00665DA0">
        <w:rPr>
          <w:rFonts w:ascii="Verdana" w:eastAsia="Times New Roman" w:hAnsi="Verdana" w:cs="Times New Roman"/>
          <w:b/>
          <w:bCs/>
          <w:color w:val="000000"/>
          <w:sz w:val="17"/>
          <w:szCs w:val="17"/>
        </w:rPr>
        <w:t>USD 104.5 billion</w:t>
      </w:r>
      <w:r w:rsidRPr="00665DA0">
        <w:rPr>
          <w:rFonts w:ascii="Verdana" w:eastAsia="Times New Roman" w:hAnsi="Verdana" w:cs="Times New Roman"/>
          <w:color w:val="000000"/>
          <w:sz w:val="17"/>
          <w:szCs w:val="17"/>
        </w:rPr>
        <w:t> in 2018. Besides this, the report shares the following information:</w:t>
      </w:r>
    </w:p>
    <w:p w:rsidR="00665DA0" w:rsidRPr="00665DA0" w:rsidRDefault="00665DA0" w:rsidP="00665DA0">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Diligent segmentation of the market and careful study of each segment;</w:t>
      </w:r>
    </w:p>
    <w:p w:rsidR="00665DA0" w:rsidRPr="00665DA0" w:rsidRDefault="00665DA0" w:rsidP="00665DA0">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Detailed evaluation of the factors driving and restraining the market;</w:t>
      </w:r>
    </w:p>
    <w:p w:rsidR="00665DA0" w:rsidRPr="00665DA0" w:rsidRDefault="00665DA0" w:rsidP="00665DA0">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Comprehensive research into the regional and competitive dynamics influencing the market; and</w:t>
      </w:r>
    </w:p>
    <w:p w:rsidR="00665DA0" w:rsidRPr="00665DA0" w:rsidRDefault="00665DA0" w:rsidP="00665DA0">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Precise computation of market values and figures.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u w:val="single"/>
        </w:rPr>
        <w:t>List of Companies Covered in the Report:</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MicroTag Temed Ltd.</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BrandWatch Technologies</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AlpVision</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SICPA HOLDING SA.</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Zebra Technologies Corporation</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CCL Industries Inc.</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Impinj, Inc.</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Authentix.</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Avery Dennison Corporation</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SML Group</w:t>
      </w:r>
    </w:p>
    <w:p w:rsidR="00665DA0" w:rsidRPr="00665DA0" w:rsidRDefault="00665DA0" w:rsidP="00665DA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3M Company</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Worldwide COVID-19 Impact Analysis: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The emergence of COVID-19 has brought the world to a standstill. We understand that this health crisis has brought an unprecedented impact on businesses across industries. However, this too shall pass. Rising support from governments and several companies can help in the fight against this highly contagious disease. Some industries are struggling and some are thriving. Overall, almost every sector is anticipated to be impacted by the pandemic.</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We are making continuous efforts to help your business sustain and grow during COVID-19 pandemics. Based on our experience and expertise, we will offer you an impact analysis of coronavirus outbreak across industries to help you prepare for the future.</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Study Period: 2016-2027</w:t>
      </w:r>
      <w:r w:rsidRPr="00665DA0">
        <w:rPr>
          <w:rFonts w:ascii="Verdana" w:eastAsia="Times New Roman" w:hAnsi="Verdana" w:cs="Times New Roman"/>
          <w:b/>
          <w:bCs/>
          <w:color w:val="000000"/>
          <w:sz w:val="17"/>
          <w:szCs w:val="17"/>
        </w:rPr>
        <w:br/>
        <w:t>Base Year: 2019</w:t>
      </w:r>
      <w:r w:rsidRPr="00665DA0">
        <w:rPr>
          <w:rFonts w:ascii="Verdana" w:eastAsia="Times New Roman" w:hAnsi="Verdana" w:cs="Times New Roman"/>
          <w:b/>
          <w:bCs/>
          <w:color w:val="000000"/>
          <w:sz w:val="17"/>
          <w:szCs w:val="17"/>
        </w:rPr>
        <w:br/>
        <w:t>Forecast Period: 2020-2027</w:t>
      </w:r>
      <w:r w:rsidRPr="00665DA0">
        <w:rPr>
          <w:rFonts w:ascii="Verdana" w:eastAsia="Times New Roman" w:hAnsi="Verdana" w:cs="Times New Roman"/>
          <w:b/>
          <w:bCs/>
          <w:color w:val="000000"/>
          <w:sz w:val="17"/>
          <w:szCs w:val="17"/>
        </w:rPr>
        <w:br/>
        <w:t>Historical Period: 2016-2018</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u w:val="single"/>
        </w:rPr>
        <w:t>Market Driver</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Concerted Efforts to Tackle Counterfeiting to Boost the Market</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lastRenderedPageBreak/>
        <w:t>Counterfeiting practices are running rampant across all the major sectors and industries around the world. These practices have gained firm ground in critical sectors and have the potential to cause serious, long-term damage to the health of consumers. For example, the World Health Organization estimates that roughly 10% of the pharmaceutical drugs and medicines sold in low- and middle-income countries are fake or substandard. This, and many such findings, has spurred governments into action. For instance, China came out with a law in early 2019 that holds sellers and e-commerce platforms jointly accountable for counterfeit products sold on such platforms. Many leading technology companies are also coming to the fore with advanced solutions. For instance, IBM developed the Crypto Anchor Verifier, an Artificial Intelligence- and blockchain-based counterfeit detector that runs on a smartphone. These independent efforts have considerably augmented the potential of this market.</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u w:val="single"/>
        </w:rPr>
        <w:t>Regional Analysis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North America to Hold Commanding Lead; Asia-Pacific to Showcase Remarkable Growth</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With a market size of USD 37.28 billion in 2018, North America is slated to dominate the anti-counterfeiting packaging market share during the forecast period owing to extensive utilization of superior anti-counterfeiting packaging solutions. This is further propelled by the surging demand for packaged food and beverage products in the region, which is boding well for the market.</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Asia-Pacific is expected to present plenty of lucrative opportunities on account of rapid economic growth in India and China. Moreover, private players and the government in China are focused on effectively tackling the high rate of counterfeiting in the country through policy and technology, thereby fueling this market. In Europe, stable demand for consumer electronics will mainly drive the growth of the market.</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u w:val="single"/>
        </w:rPr>
        <w:t>Competitive Landscape</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Launch of Novel Solutions to Animate Competitive Fervor among Players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Incorporation of advanced, intelligent technologies in the e-commerce industry has paved the way for key players in this market to innovate and come out with next-gen solutions, as per the anti-counterfeiting packaging market report. As a result, some of the top companies are focusing on launching new products to entrench their market position, while some are acquiring businesses to expand their portfolio.</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Anti-Counterfeiting Packaging Market report Focus on:</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Extensive product offerings</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Customer research services</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Robust research methodology</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Comprehensive reports</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Latest technological developments</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Value chain analysis</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Potential Market opportunities</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Growth dynamics</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Quality assurance</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Post-sales support</w:t>
      </w:r>
    </w:p>
    <w:p w:rsidR="00665DA0" w:rsidRPr="00665DA0" w:rsidRDefault="00665DA0" w:rsidP="00665DA0">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Regular report updates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Reasons to Purchase this Report:</w:t>
      </w:r>
    </w:p>
    <w:p w:rsidR="00665DA0" w:rsidRPr="00665DA0" w:rsidRDefault="00665DA0" w:rsidP="00665DA0">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Comprehensive analysis of the market growth drivers, obstacles, opportunities, and other related challenges.</w:t>
      </w:r>
    </w:p>
    <w:p w:rsidR="00665DA0" w:rsidRPr="00665DA0" w:rsidRDefault="00665DA0" w:rsidP="00665DA0">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lastRenderedPageBreak/>
        <w:t>Tracks the developments, such as new product launches, agreements, mergers and acquisitions, geographical expansions, and joint ventures.</w:t>
      </w:r>
    </w:p>
    <w:p w:rsidR="00665DA0" w:rsidRPr="00665DA0" w:rsidRDefault="00665DA0" w:rsidP="00665DA0">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Identifies market restraints and boosters.</w:t>
      </w:r>
    </w:p>
    <w:p w:rsidR="00665DA0" w:rsidRPr="00665DA0" w:rsidRDefault="00665DA0" w:rsidP="00665DA0">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Identifies all the possible segments present in the market to aid organizations in strategic business planning.    </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Key Questions Answered:</w:t>
      </w:r>
    </w:p>
    <w:p w:rsidR="00665DA0" w:rsidRPr="00665DA0" w:rsidRDefault="00665DA0" w:rsidP="00665DA0">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Why Choose Fortune Business Insights?</w:t>
      </w:r>
    </w:p>
    <w:p w:rsidR="00665DA0" w:rsidRPr="00665DA0" w:rsidRDefault="00665DA0" w:rsidP="00665DA0">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What are the key demands and trends shaping the market?</w:t>
      </w:r>
    </w:p>
    <w:p w:rsidR="00665DA0" w:rsidRPr="00665DA0" w:rsidRDefault="00665DA0" w:rsidP="00665DA0">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What are the key opportunities in the market?</w:t>
      </w:r>
    </w:p>
    <w:p w:rsidR="00665DA0" w:rsidRPr="00665DA0" w:rsidRDefault="00665DA0" w:rsidP="00665DA0">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What are the key companies operating in the market?</w:t>
      </w:r>
    </w:p>
    <w:p w:rsidR="00665DA0" w:rsidRPr="00665DA0" w:rsidRDefault="00665DA0" w:rsidP="00665DA0">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Which company accounted for the highest market share?</w:t>
      </w:r>
    </w:p>
    <w:p w:rsidR="00665DA0" w:rsidRPr="00665DA0" w:rsidRDefault="00665DA0" w:rsidP="00665DA0">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What is the market size and growth rate of the global and regional market by various segments?</w:t>
      </w:r>
    </w:p>
    <w:p w:rsidR="00665DA0" w:rsidRPr="00665DA0" w:rsidRDefault="00665DA0" w:rsidP="00665DA0">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What is the market size and growth rate of the market for selective countries?</w:t>
      </w:r>
    </w:p>
    <w:p w:rsidR="00665DA0" w:rsidRPr="00665DA0" w:rsidRDefault="00665DA0" w:rsidP="00665DA0">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Which region or sub-segment is expected to drive the market in the forecast period?</w:t>
      </w:r>
    </w:p>
    <w:p w:rsidR="00665DA0" w:rsidRPr="00665DA0" w:rsidRDefault="00665DA0" w:rsidP="00665DA0">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What Factors are estimated to drive and restrain the market growth</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u w:val="single"/>
        </w:rPr>
        <w:t>Industry Developments:</w:t>
      </w:r>
    </w:p>
    <w:p w:rsidR="00665DA0" w:rsidRPr="00665DA0" w:rsidRDefault="00665DA0" w:rsidP="00665DA0">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March 2020: </w:t>
      </w:r>
      <w:r w:rsidRPr="00665DA0">
        <w:rPr>
          <w:rFonts w:ascii="Verdana" w:eastAsia="Times New Roman" w:hAnsi="Verdana" w:cs="Times New Roman"/>
          <w:color w:val="000000"/>
          <w:sz w:val="17"/>
          <w:szCs w:val="17"/>
        </w:rPr>
        <w:t>The US-based RFID provider SML RFID introduced the RFID FactoryCare™ with the aim to smoothen the supply chain in fashion retailing by enabling manufacturers efficiently manage RFID-tagged products. Furthermore, the product will enhance item visibility all through the supply chain process and ensure foolproof delivery.</w:t>
      </w:r>
    </w:p>
    <w:p w:rsidR="00665DA0" w:rsidRPr="00665DA0" w:rsidRDefault="00665DA0" w:rsidP="00665DA0">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March 2020:</w:t>
      </w:r>
      <w:r w:rsidRPr="00665DA0">
        <w:rPr>
          <w:rFonts w:ascii="Verdana" w:eastAsia="Times New Roman" w:hAnsi="Verdana" w:cs="Times New Roman"/>
          <w:color w:val="000000"/>
          <w:sz w:val="17"/>
          <w:szCs w:val="17"/>
        </w:rPr>
        <w:t> Avery Dennison Corporation, the US-based adhesive manufacturer, announced the successful acquisition of the transponder business arm of Smartrac, a leading developer and manufacturer of RFID inlays based in Netherlands. The deal was sealed at an estimated value of €225 million.</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Browse In-depth Summary of This Research Insights: </w:t>
      </w:r>
      <w:hyperlink r:id="rId6" w:history="1">
        <w:r w:rsidRPr="00665DA0">
          <w:rPr>
            <w:rFonts w:ascii="Verdana" w:eastAsia="Times New Roman" w:hAnsi="Verdana" w:cs="Times New Roman"/>
            <w:color w:val="0000FF"/>
            <w:sz w:val="17"/>
            <w:szCs w:val="17"/>
            <w:u w:val="single"/>
          </w:rPr>
          <w:t>https://www.fortunebusinessinsights.com/anti-counterfeiting-packaging-market-102692</w:t>
        </w:r>
      </w:hyperlink>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 </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About Us: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Fortune Business Insights™ offers expert corporate analysis and accurate data, helping organizations of all sizes make timely decisions. We tailor innovative solutions for our clients, assisting them address challenges distinct to their businesses. Our goal is to empower our clients with holistic market intelligence, giving a granular overview of the market they are operating in.</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Our reports contain a unique mix of tangible insights and qualitative analysis to help companies achieve sustainable growth. Our team of experienced analysts and consultants use industry-leading research tools and techniques to compile comprehensive market studies, interspersed with relevant data. </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At Fortune Business Insights™, we aim at highlighting the most lucrative growth opportunities for our clients. We therefore offer recommendations, making it easier for them to navigate through technological and market-related changes. Our consulting services are designed to help organizations identify hidden opportunities and understand prevailing competitive challenges.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 </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Contact Us: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Fortune Business Insights™ Pvt. Ltd.</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lastRenderedPageBreak/>
        <w:t>308, Supreme Headquarters,</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Survey No. 36, Baner,</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Pune-Bangalore Highway,</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Pune - 411045, Maharashtra, India.</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 </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b/>
          <w:bCs/>
          <w:color w:val="000000"/>
          <w:sz w:val="17"/>
          <w:szCs w:val="17"/>
        </w:rPr>
        <w:t>Phone:</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US :+1 424 253 0390</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UK : +44 2071 939123</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APAC : +91 744 740 1245</w:t>
      </w:r>
    </w:p>
    <w:p w:rsidR="00665DA0" w:rsidRPr="00665DA0" w:rsidRDefault="00665DA0" w:rsidP="00665DA0">
      <w:pPr>
        <w:spacing w:before="100" w:beforeAutospacing="1" w:after="100" w:afterAutospacing="1" w:line="240" w:lineRule="auto"/>
        <w:rPr>
          <w:rFonts w:ascii="Verdana" w:eastAsia="Times New Roman" w:hAnsi="Verdana" w:cs="Times New Roman"/>
          <w:color w:val="000000"/>
          <w:sz w:val="17"/>
          <w:szCs w:val="17"/>
        </w:rPr>
      </w:pPr>
      <w:r w:rsidRPr="00665DA0">
        <w:rPr>
          <w:rFonts w:ascii="Verdana" w:eastAsia="Times New Roman" w:hAnsi="Verdana" w:cs="Times New Roman"/>
          <w:color w:val="000000"/>
          <w:sz w:val="17"/>
          <w:szCs w:val="17"/>
        </w:rPr>
        <w:t>Email: </w:t>
      </w:r>
      <w:hyperlink r:id="rId7" w:history="1">
        <w:r w:rsidRPr="00665DA0">
          <w:rPr>
            <w:rFonts w:ascii="Verdana" w:eastAsia="Times New Roman" w:hAnsi="Verdana" w:cs="Times New Roman"/>
            <w:color w:val="0000FF"/>
            <w:sz w:val="17"/>
            <w:szCs w:val="17"/>
            <w:u w:val="single"/>
          </w:rPr>
          <w:t>sales@fortunebusinessinsights.com</w:t>
        </w:r>
      </w:hyperlink>
    </w:p>
    <w:p w:rsidR="008917DD" w:rsidRDefault="008917DD">
      <w:bookmarkStart w:id="0" w:name="_GoBack"/>
      <w:bookmarkEnd w:id="0"/>
    </w:p>
    <w:sectPr w:rsidR="00891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CFC"/>
    <w:multiLevelType w:val="multilevel"/>
    <w:tmpl w:val="556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9DB"/>
    <w:multiLevelType w:val="multilevel"/>
    <w:tmpl w:val="9A0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4087A"/>
    <w:multiLevelType w:val="multilevel"/>
    <w:tmpl w:val="C644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30C03"/>
    <w:multiLevelType w:val="multilevel"/>
    <w:tmpl w:val="1F2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C53A6"/>
    <w:multiLevelType w:val="multilevel"/>
    <w:tmpl w:val="8404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C60F8"/>
    <w:multiLevelType w:val="multilevel"/>
    <w:tmpl w:val="C7DC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0"/>
    <w:rsid w:val="00665DA0"/>
    <w:rsid w:val="0089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00902-99CC-4A68-8271-5BE691B5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DA0"/>
    <w:rPr>
      <w:color w:val="0000FF"/>
      <w:u w:val="single"/>
    </w:rPr>
  </w:style>
  <w:style w:type="character" w:styleId="Strong">
    <w:name w:val="Strong"/>
    <w:basedOn w:val="DefaultParagraphFont"/>
    <w:uiPriority w:val="22"/>
    <w:qFormat/>
    <w:rsid w:val="00665DA0"/>
    <w:rPr>
      <w:b/>
      <w:bCs/>
    </w:rPr>
  </w:style>
  <w:style w:type="character" w:styleId="Emphasis">
    <w:name w:val="Emphasis"/>
    <w:basedOn w:val="DefaultParagraphFont"/>
    <w:uiPriority w:val="20"/>
    <w:qFormat/>
    <w:rsid w:val="00665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tunebusinessins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anti-counterfeiting-packaging-market-102692" TargetMode="External"/><Relationship Id="rId5" Type="http://schemas.openxmlformats.org/officeDocument/2006/relationships/hyperlink" Target="https://www.fortunebusinessinsights.com/anti-counterfeiting-packaging-market-1026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Patil</dc:creator>
  <cp:keywords/>
  <dc:description/>
  <cp:lastModifiedBy>Mohit Patil</cp:lastModifiedBy>
  <cp:revision>1</cp:revision>
  <dcterms:created xsi:type="dcterms:W3CDTF">2021-03-03T07:20:00Z</dcterms:created>
  <dcterms:modified xsi:type="dcterms:W3CDTF">2021-03-03T07:21:00Z</dcterms:modified>
</cp:coreProperties>
</file>