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pStyle w:val="Style_1"/>
        <w:spacing w:before="69"/>
        <w:ind w:firstLine="0" w:left="1842" w:right="1281"/>
        <w:jc w:val="center"/>
      </w:pPr>
      <w:r>
        <w:t>ПУБЛИЧН</w:t>
      </w:r>
      <w:r>
        <w:t xml:space="preserve">ЫЙ ДОГОВОР </w:t>
      </w:r>
      <w:r>
        <w:rPr>
          <w:spacing w:val="-1"/>
        </w:rPr>
        <w:t xml:space="preserve"> </w:t>
      </w:r>
      <w:r>
        <w:rPr>
          <w:spacing w:val="-1"/>
        </w:rPr>
        <w:t xml:space="preserve">(ДОГОВОР </w:t>
      </w:r>
      <w:r>
        <w:t>ОФЕРТЫ)</w:t>
      </w:r>
    </w:p>
    <w:p w14:paraId="02000000">
      <w:pPr>
        <w:spacing w:before="3" w:line="275" w:lineRule="exact"/>
        <w:ind w:firstLine="0" w:left="1842" w:right="1281"/>
        <w:jc w:val="center"/>
        <w:rPr>
          <w:b w:val="1"/>
          <w:sz w:val="24"/>
        </w:rPr>
      </w:pPr>
      <w:r>
        <w:rPr>
          <w:b w:val="1"/>
          <w:sz w:val="24"/>
        </w:rPr>
        <w:t>НА</w:t>
      </w:r>
      <w:r>
        <w:rPr>
          <w:b w:val="1"/>
          <w:spacing w:val="-1"/>
          <w:sz w:val="24"/>
        </w:rPr>
        <w:t xml:space="preserve"> </w:t>
      </w:r>
      <w:r>
        <w:rPr>
          <w:b w:val="1"/>
          <w:sz w:val="24"/>
        </w:rPr>
        <w:t xml:space="preserve">ОКАЗАНИЯ </w:t>
      </w:r>
      <w:r>
        <w:rPr>
          <w:b w:val="1"/>
          <w:sz w:val="24"/>
        </w:rPr>
        <w:t>SPA</w:t>
      </w:r>
      <w:r>
        <w:rPr>
          <w:b w:val="1"/>
          <w:sz w:val="24"/>
        </w:rPr>
        <w:t>-</w:t>
      </w:r>
      <w:r>
        <w:rPr>
          <w:b w:val="1"/>
          <w:sz w:val="24"/>
        </w:rPr>
        <w:t>УСЛУГ.</w:t>
      </w:r>
    </w:p>
    <w:p w14:paraId="03000000">
      <w:pPr>
        <w:pStyle w:val="Style_2"/>
        <w:ind/>
        <w:jc w:val="center"/>
        <w:rPr>
          <w:rFonts w:ascii="Times New Roman" w:hAnsi="Times New Roman"/>
          <w:sz w:val="28"/>
        </w:rPr>
      </w:pPr>
    </w:p>
    <w:p w14:paraId="04000000">
      <w:pPr>
        <w:pStyle w:val="Style_2"/>
        <w:ind/>
        <w:jc w:val="center"/>
        <w:rPr>
          <w:rFonts w:ascii="Times New Roman" w:hAnsi="Times New Roman"/>
          <w:sz w:val="28"/>
        </w:rPr>
      </w:pPr>
    </w:p>
    <w:p w14:paraId="05000000">
      <w:pPr>
        <w:pStyle w:val="Style_2"/>
        <w:tabs>
          <w:tab w:leader="none" w:pos="480" w:val="left"/>
        </w:tabs>
        <w:ind/>
        <w:rPr>
          <w:rFonts w:ascii="Times New Roman" w:hAnsi="Times New Roman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</w:rPr>
        <w:t>г. Москва</w:t>
      </w: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01.12.2023</w:t>
      </w:r>
    </w:p>
    <w:p w14:paraId="06000000">
      <w:pPr>
        <w:pStyle w:val="Style_2"/>
        <w:ind w:firstLine="0" w:left="720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 xml:space="preserve">                                         </w:t>
      </w:r>
      <w:r>
        <w:rPr>
          <w:rFonts w:ascii="Times New Roman" w:hAnsi="Times New Roman"/>
          <w:b w:val="1"/>
          <w:sz w:val="24"/>
        </w:rPr>
        <w:t xml:space="preserve">                    </w:t>
      </w:r>
    </w:p>
    <w:p w14:paraId="07000000">
      <w:pPr>
        <w:pStyle w:val="Style_2"/>
        <w:ind w:firstLine="0" w:left="720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 xml:space="preserve">                                                    1.</w:t>
      </w:r>
      <w:r>
        <w:rPr>
          <w:rFonts w:ascii="Times New Roman" w:hAnsi="Times New Roman"/>
          <w:b w:val="1"/>
          <w:sz w:val="24"/>
        </w:rPr>
        <w:t>ОСНОВНЫЕ УСЛОВИЯ.</w:t>
      </w:r>
    </w:p>
    <w:p w14:paraId="08000000">
      <w:pPr>
        <w:pStyle w:val="Style_2"/>
        <w:ind w:firstLine="0" w:left="720"/>
        <w:rPr>
          <w:rFonts w:ascii="Times New Roman" w:hAnsi="Times New Roman"/>
          <w:b w:val="1"/>
          <w:sz w:val="28"/>
        </w:rPr>
      </w:pPr>
    </w:p>
    <w:p w14:paraId="09000000">
      <w:pPr>
        <w:pStyle w:val="Style_2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>1.</w:t>
      </w:r>
      <w:r>
        <w:rPr>
          <w:rFonts w:ascii="Times New Roman" w:hAnsi="Times New Roman"/>
        </w:rPr>
        <w:t>1.</w:t>
      </w:r>
      <w:r>
        <w:rPr>
          <w:rFonts w:ascii="Times New Roman" w:hAnsi="Times New Roman"/>
        </w:rPr>
        <w:t>Настоящий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договор</w:t>
      </w:r>
      <w:r>
        <w:rPr>
          <w:rFonts w:ascii="Times New Roman" w:hAnsi="Times New Roman"/>
        </w:rPr>
        <w:t xml:space="preserve"> является </w:t>
      </w:r>
      <w:r>
        <w:rPr>
          <w:rFonts w:ascii="Times New Roman" w:hAnsi="Times New Roman"/>
        </w:rPr>
        <w:t>публичной офертой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Индивидуального предпринимателя Бычкова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Николая Сергеевича </w:t>
      </w:r>
      <w:r>
        <w:rPr>
          <w:rFonts w:ascii="Times New Roman" w:hAnsi="Times New Roman"/>
        </w:rPr>
        <w:t>ИНН 773575677559, ОГРНИП 323774600298989</w:t>
      </w:r>
      <w:r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именуем</w:t>
      </w:r>
      <w:r>
        <w:rPr>
          <w:rFonts w:ascii="Times New Roman" w:hAnsi="Times New Roman"/>
        </w:rPr>
        <w:t xml:space="preserve">ого </w:t>
      </w:r>
      <w:r>
        <w:rPr>
          <w:rFonts w:ascii="Times New Roman" w:hAnsi="Times New Roman"/>
        </w:rPr>
        <w:t>в дальнейшем  «Исполнитель»</w:t>
      </w:r>
      <w:r>
        <w:rPr>
          <w:rFonts w:ascii="Times New Roman" w:hAnsi="Times New Roman"/>
        </w:rPr>
        <w:t>, о</w:t>
      </w:r>
      <w:r>
        <w:rPr>
          <w:rFonts w:ascii="Times New Roman" w:hAnsi="Times New Roman"/>
        </w:rPr>
        <w:t xml:space="preserve"> предоставления </w:t>
      </w:r>
      <w:r>
        <w:rPr>
          <w:rFonts w:ascii="Times New Roman" w:hAnsi="Times New Roman"/>
        </w:rPr>
        <w:t>SPA</w:t>
      </w:r>
      <w:r>
        <w:rPr>
          <w:rFonts w:ascii="Times New Roman" w:hAnsi="Times New Roman"/>
        </w:rPr>
        <w:t xml:space="preserve">-УСЛУГ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</w:t>
      </w:r>
      <w:r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>F</w:t>
      </w:r>
      <w:r>
        <w:rPr>
          <w:rFonts w:ascii="Times New Roman" w:hAnsi="Times New Roman"/>
        </w:rPr>
        <w:t>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 физическим лицам, индивидуальным предпринимателям или юридическим лицам, именуемым в дальнейшем «</w:t>
      </w:r>
      <w:r>
        <w:rPr>
          <w:rFonts w:ascii="Times New Roman" w:hAnsi="Times New Roman"/>
        </w:rPr>
        <w:t>Заказчик</w:t>
      </w:r>
      <w:r>
        <w:rPr>
          <w:rFonts w:ascii="Times New Roman" w:hAnsi="Times New Roman"/>
        </w:rPr>
        <w:t>»/«Покупатель»/«Клиент»</w:t>
      </w:r>
      <w:r>
        <w:rPr>
          <w:rFonts w:ascii="Times New Roman" w:hAnsi="Times New Roman"/>
        </w:rPr>
        <w:t>,  совместно именуемые «Стороны»</w:t>
      </w:r>
      <w:r>
        <w:rPr>
          <w:rFonts w:ascii="Times New Roman" w:hAnsi="Times New Roman"/>
        </w:rPr>
        <w:t>.</w:t>
      </w:r>
    </w:p>
    <w:p w14:paraId="0A000000">
      <w:pPr>
        <w:pStyle w:val="Style_2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2.</w:t>
      </w:r>
      <w:r>
        <w:rPr>
          <w:rFonts w:ascii="Times New Roman" w:hAnsi="Times New Roman"/>
        </w:rPr>
        <w:t xml:space="preserve">В соответствии с пунктом 2 статьи 437 Гражданского Кодекса Российской Федерации (ГК РФ) в случае принятия изложенных ниже условий и оплаты услуг </w:t>
      </w:r>
      <w:r>
        <w:rPr>
          <w:rFonts w:ascii="Times New Roman" w:hAnsi="Times New Roman"/>
        </w:rPr>
        <w:t xml:space="preserve">индивидуальный предприниматель, </w:t>
      </w:r>
      <w:r>
        <w:rPr>
          <w:rFonts w:ascii="Times New Roman" w:hAnsi="Times New Roman"/>
        </w:rPr>
        <w:t>юридическое или физическое лицо, производящее акцепт этой оферты становится Заказчиком</w:t>
      </w:r>
      <w:r>
        <w:rPr>
          <w:rFonts w:ascii="Times New Roman" w:hAnsi="Times New Roman"/>
        </w:rPr>
        <w:t>/Покупателем/Клиентом</w:t>
      </w:r>
      <w:r>
        <w:rPr>
          <w:rFonts w:ascii="Times New Roman" w:hAnsi="Times New Roman"/>
        </w:rPr>
        <w:t xml:space="preserve"> (в соответствии с пунктом 3 статьи 438 ГК РФ акцепт оферты равносилен заключению договора на условиях, изложенных в </w:t>
      </w:r>
      <w:r>
        <w:rPr>
          <w:rFonts w:ascii="Times New Roman" w:hAnsi="Times New Roman"/>
        </w:rPr>
        <w:t xml:space="preserve">настоящей </w:t>
      </w:r>
      <w:r>
        <w:rPr>
          <w:rFonts w:ascii="Times New Roman" w:hAnsi="Times New Roman"/>
        </w:rPr>
        <w:t>оферте).</w:t>
      </w:r>
    </w:p>
    <w:p w14:paraId="0B000000">
      <w:pPr>
        <w:pStyle w:val="Style_2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>1.</w:t>
      </w:r>
      <w:r>
        <w:rPr>
          <w:rFonts w:ascii="Times New Roman" w:hAnsi="Times New Roman"/>
        </w:rPr>
        <w:t>3.</w:t>
      </w:r>
      <w:r>
        <w:rPr>
          <w:rFonts w:ascii="Times New Roman" w:hAnsi="Times New Roman"/>
        </w:rPr>
        <w:t>В связи с вышеизложенным, внимательно прочитайте текст данной публичной оферты и, если Вы не согласны с каким-либо пунктом оферты, исполнитель предлагает Вам отказаться от использования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услуг.</w:t>
      </w:r>
    </w:p>
    <w:p w14:paraId="0C000000">
      <w:pPr>
        <w:pStyle w:val="Style_2"/>
        <w:ind w:firstLine="708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 В связи с публичным характером оферты условия Договора считаются принятыми Клиентом, если Клиент</w:t>
      </w:r>
      <w:r>
        <w:rPr>
          <w:rFonts w:ascii="Times New Roman" w:hAnsi="Times New Roman"/>
        </w:rPr>
        <w:t xml:space="preserve"> купил абонемент </w:t>
      </w:r>
      <w:r>
        <w:rPr>
          <w:rFonts w:ascii="Times New Roman" w:hAnsi="Times New Roman"/>
        </w:rPr>
        <w:t>или разовое посещение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</w:t>
      </w:r>
      <w:r>
        <w:rPr>
          <w:rFonts w:ascii="Times New Roman" w:hAnsi="Times New Roman"/>
        </w:rPr>
        <w:t>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 у Исполнителя</w:t>
      </w:r>
      <w:r>
        <w:rPr>
          <w:rFonts w:ascii="Times New Roman" w:hAnsi="Times New Roman"/>
        </w:rPr>
        <w:t>.</w:t>
      </w:r>
    </w:p>
    <w:p w14:paraId="0D000000">
      <w:pPr>
        <w:pStyle w:val="Style_2"/>
        <w:ind w:firstLine="708" w:left="0"/>
        <w:jc w:val="both"/>
        <w:rPr>
          <w:rFonts w:ascii="Times New Roman" w:hAnsi="Times New Roman"/>
        </w:rPr>
      </w:pPr>
    </w:p>
    <w:p w14:paraId="0E000000">
      <w:pPr>
        <w:pStyle w:val="Style_2"/>
        <w:ind w:firstLine="708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Договор вступает в силу с момента получения Исполнителем  оплаты от Клиента.</w:t>
      </w:r>
    </w:p>
    <w:p w14:paraId="0F000000">
      <w:pPr>
        <w:pStyle w:val="Style_2"/>
        <w:ind w:firstLine="708" w:left="0"/>
        <w:jc w:val="both"/>
        <w:rPr>
          <w:rFonts w:ascii="Times New Roman" w:hAnsi="Times New Roman"/>
        </w:rPr>
      </w:pPr>
    </w:p>
    <w:p w14:paraId="10000000">
      <w:pPr>
        <w:pStyle w:val="Style_2"/>
        <w:ind w:firstLine="708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1.6.Исполнитель вправе изменить или отозвать оферту в одностороннем порядке. Все изменения вступают в силу и считаются доведенными до сведения Заказчика в момент размещения на Веб-сайте</w:t>
      </w:r>
      <w:r>
        <w:rPr>
          <w:rFonts w:ascii="Times New Roman" w:hAnsi="Times New Roman"/>
        </w:rPr>
        <w:t xml:space="preserve"> </w:t>
      </w:r>
      <w:r>
        <w:rPr>
          <w:rStyle w:val="Style_3_ch"/>
          <w:rFonts w:ascii="Times New Roman" w:hAnsi="Times New Roman"/>
          <w:b w:val="1"/>
          <w:color w:val="FF0000"/>
          <w:highlight w:val="white"/>
        </w:rPr>
        <w:fldChar w:fldCharType="begin"/>
      </w:r>
      <w:r>
        <w:rPr>
          <w:rStyle w:val="Style_3_ch"/>
          <w:rFonts w:ascii="Times New Roman" w:hAnsi="Times New Roman"/>
          <w:b w:val="1"/>
          <w:color w:val="FF0000"/>
          <w:highlight w:val="white"/>
        </w:rPr>
        <w:instrText>HYPERLINK "https://flotarium.org/"</w:instrText>
      </w:r>
      <w:r>
        <w:rPr>
          <w:rStyle w:val="Style_3_ch"/>
          <w:rFonts w:ascii="Times New Roman" w:hAnsi="Times New Roman"/>
          <w:b w:val="1"/>
          <w:color w:val="FF0000"/>
          <w:highlight w:val="white"/>
        </w:rPr>
        <w:fldChar w:fldCharType="separate"/>
      </w:r>
      <w:r>
        <w:rPr>
          <w:rStyle w:val="Style_3_ch"/>
          <w:rFonts w:ascii="Times New Roman" w:hAnsi="Times New Roman"/>
          <w:b w:val="1"/>
          <w:color w:val="FF0000"/>
          <w:highlight w:val="white"/>
        </w:rPr>
        <w:t>flotarium.org</w:t>
      </w:r>
      <w:r>
        <w:rPr>
          <w:rStyle w:val="Style_3_ch"/>
          <w:rFonts w:ascii="Times New Roman" w:hAnsi="Times New Roman"/>
          <w:b w:val="1"/>
          <w:color w:val="FF0000"/>
          <w:highlight w:val="white"/>
        </w:rPr>
        <w:fldChar w:fldCharType="end"/>
      </w:r>
      <w:r>
        <w:rPr>
          <w:rFonts w:ascii="Times New Roman" w:hAnsi="Times New Roman"/>
          <w:color w:val="FF0000"/>
          <w:u w:val="single"/>
        </w:rPr>
        <w:t>/</w:t>
      </w:r>
      <w:r>
        <w:rPr>
          <w:rFonts w:ascii="Times New Roman" w:hAnsi="Times New Roman"/>
          <w:b w:val="1"/>
          <w:color w:val="FF0000"/>
          <w:highlight w:val="white"/>
          <w:u w:val="single"/>
        </w:rPr>
        <w:t>flotarium.</w:t>
      </w:r>
      <w:r>
        <w:rPr>
          <w:rFonts w:ascii="Times New Roman" w:hAnsi="Times New Roman"/>
          <w:b w:val="1"/>
          <w:color w:val="FF0000"/>
          <w:highlight w:val="white"/>
          <w:u w:val="single"/>
        </w:rPr>
        <w:t>ru</w:t>
      </w:r>
      <w:r>
        <w:rPr>
          <w:rFonts w:ascii="Times New Roman" w:hAnsi="Times New Roman"/>
          <w:color w:val="FF0000"/>
          <w:u w:val="single"/>
        </w:rPr>
        <w:t>.</w:t>
      </w:r>
      <w:r>
        <w:rPr>
          <w:rFonts w:ascii="Times New Roman" w:hAnsi="Times New Roman"/>
        </w:rPr>
        <w:t xml:space="preserve"> Услуги, которые уже оплачены к моменту изменения или отзыва оферты, оказываются на условиях оферты, которая действовала на момент их оплаты.</w:t>
      </w:r>
    </w:p>
    <w:p w14:paraId="11000000">
      <w:pPr>
        <w:pStyle w:val="Style_2"/>
        <w:ind w:firstLine="708" w:left="0"/>
        <w:jc w:val="both"/>
        <w:rPr>
          <w:rFonts w:ascii="Times New Roman" w:hAnsi="Times New Roman"/>
        </w:rPr>
      </w:pPr>
    </w:p>
    <w:p w14:paraId="12000000">
      <w:pPr>
        <w:pStyle w:val="Style_2"/>
        <w:tabs>
          <w:tab w:leader="none" w:pos="4740" w:val="left"/>
        </w:tabs>
        <w:ind w:firstLine="0" w:left="720"/>
        <w:rPr>
          <w:rFonts w:ascii="Times New Roman" w:hAnsi="Times New Roman"/>
          <w:b w:val="1"/>
          <w:color w:val="000000"/>
          <w:sz w:val="24"/>
        </w:rPr>
      </w:pPr>
      <w:r>
        <w:rPr>
          <w:rFonts w:ascii="Times New Roman" w:hAnsi="Times New Roman"/>
          <w:b w:val="1"/>
          <w:color w:val="000000"/>
          <w:sz w:val="24"/>
        </w:rPr>
        <w:t xml:space="preserve">                                                        2. </w:t>
      </w:r>
      <w:r>
        <w:rPr>
          <w:rFonts w:ascii="Times New Roman" w:hAnsi="Times New Roman"/>
          <w:b w:val="1"/>
          <w:color w:val="000000"/>
          <w:sz w:val="24"/>
        </w:rPr>
        <w:t>ПРЕДМЕТ ДОГОВОРА.</w:t>
      </w:r>
    </w:p>
    <w:p w14:paraId="13000000">
      <w:pPr>
        <w:pStyle w:val="Style_2"/>
        <w:tabs>
          <w:tab w:leader="none" w:pos="4740" w:val="left"/>
        </w:tabs>
        <w:ind w:firstLine="0" w:left="720"/>
        <w:rPr>
          <w:rFonts w:ascii="Times New Roman" w:hAnsi="Times New Roman"/>
          <w:b w:val="1"/>
          <w:sz w:val="24"/>
        </w:rPr>
      </w:pPr>
    </w:p>
    <w:p w14:paraId="14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2.1. </w:t>
      </w:r>
      <w:r>
        <w:rPr>
          <w:rFonts w:ascii="Times New Roman" w:hAnsi="Times New Roman"/>
        </w:rPr>
        <w:t xml:space="preserve">Исполнитель принимает на себя обязательство по оказанию Клиенту  </w:t>
      </w:r>
      <w:r>
        <w:rPr>
          <w:rFonts w:ascii="Times New Roman" w:hAnsi="Times New Roman"/>
        </w:rPr>
        <w:t>SPA</w:t>
      </w:r>
      <w:r>
        <w:rPr>
          <w:rFonts w:ascii="Times New Roman" w:hAnsi="Times New Roman"/>
        </w:rPr>
        <w:t>-УСЛУГ  в соответствии с видом приобретённого абонемента и/или разового посещения и/или подарочного сертификата, выпущенного Исполнителем.</w:t>
      </w:r>
    </w:p>
    <w:p w14:paraId="15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</w:p>
    <w:p w14:paraId="16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2.2. </w:t>
      </w:r>
      <w:r>
        <w:rPr>
          <w:rFonts w:ascii="Times New Roman" w:hAnsi="Times New Roman"/>
        </w:rPr>
        <w:t>Под абонементом/подарочным сертификатом понимается право Клиента на потребление услуг в соответствии с условиями настоящего договора.</w:t>
      </w:r>
    </w:p>
    <w:p w14:paraId="17000000">
      <w:pPr>
        <w:pStyle w:val="Style_2"/>
        <w:tabs>
          <w:tab w:leader="none" w:pos="4740" w:val="left"/>
        </w:tabs>
        <w:ind w:firstLine="0" w:left="1080"/>
        <w:jc w:val="both"/>
        <w:rPr>
          <w:rFonts w:ascii="Times New Roman" w:hAnsi="Times New Roman"/>
          <w:b w:val="1"/>
        </w:rPr>
      </w:pPr>
    </w:p>
    <w:p w14:paraId="18000000">
      <w:pPr>
        <w:pStyle w:val="Style_2"/>
        <w:tabs>
          <w:tab w:leader="none" w:pos="4740" w:val="left"/>
        </w:tabs>
        <w:ind w:firstLine="0" w:left="108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                                     3.</w:t>
      </w:r>
      <w:r>
        <w:rPr>
          <w:rFonts w:ascii="Times New Roman" w:hAnsi="Times New Roman"/>
          <w:b w:val="1"/>
        </w:rPr>
        <w:t>ПРАВИЛА ПОЛЬЗОВАНИЯ УСЛУГАМИ.</w:t>
      </w:r>
    </w:p>
    <w:p w14:paraId="19000000">
      <w:pPr>
        <w:pStyle w:val="Style_2"/>
        <w:tabs>
          <w:tab w:leader="none" w:pos="4740" w:val="left"/>
        </w:tabs>
        <w:ind w:firstLine="0" w:left="720"/>
        <w:rPr>
          <w:rFonts w:ascii="Times New Roman" w:hAnsi="Times New Roman"/>
        </w:rPr>
      </w:pPr>
    </w:p>
    <w:p w14:paraId="1A000000">
      <w:pPr>
        <w:pStyle w:val="Style_2"/>
        <w:tabs>
          <w:tab w:leader="none" w:pos="4740" w:val="left"/>
        </w:tabs>
        <w:ind w:firstLine="0" w:left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FF0000"/>
          <w:shd w:fill="F6F6F6" w:val="clear"/>
        </w:rPr>
        <w:t xml:space="preserve">  </w:t>
      </w:r>
      <w:r>
        <w:rPr>
          <w:rFonts w:ascii="Times New Roman" w:hAnsi="Times New Roman"/>
          <w:shd w:fill="F6F6F6" w:val="clear"/>
        </w:rPr>
        <w:t>3.1.</w:t>
      </w:r>
      <w:r>
        <w:rPr>
          <w:rFonts w:ascii="Times New Roman" w:hAnsi="Times New Roman"/>
          <w:shd w:fill="F6F6F6" w:val="clear"/>
        </w:rPr>
        <w:t xml:space="preserve">Услуги предоставляются по предварительной записи, производимой посредством телефонной связи, на сайте, </w:t>
      </w:r>
      <w:r>
        <w:rPr>
          <w:rFonts w:ascii="Times New Roman" w:hAnsi="Times New Roman"/>
          <w:shd w:fill="F6F6F6" w:val="clear"/>
        </w:rPr>
        <w:t xml:space="preserve">с использованием мессенджера </w:t>
      </w:r>
      <w:r>
        <w:rPr>
          <w:rFonts w:ascii="Times New Roman" w:hAnsi="Times New Roman"/>
          <w:shd w:fill="F6F6F6" w:val="clear"/>
        </w:rPr>
        <w:t>WhatsApp</w:t>
      </w:r>
      <w:r>
        <w:rPr>
          <w:rFonts w:ascii="Times New Roman" w:hAnsi="Times New Roman"/>
          <w:shd w:fill="F6F6F6" w:val="clear"/>
        </w:rPr>
        <w:t xml:space="preserve">, систему </w:t>
      </w:r>
      <w:r>
        <w:rPr>
          <w:rFonts w:ascii="Times New Roman" w:hAnsi="Times New Roman"/>
          <w:shd w:fill="F6F6F6" w:val="clear"/>
        </w:rPr>
        <w:t>YClients</w:t>
      </w:r>
      <w:r>
        <w:rPr>
          <w:rFonts w:ascii="Times New Roman" w:hAnsi="Times New Roman"/>
          <w:shd w:fill="F6F6F6" w:val="clear"/>
        </w:rPr>
        <w:t xml:space="preserve"> или через социальные сети.  Пользователь/Покупатель вправе получить услуги без предварительной записи, если на момент обращения за получением услуг есть свободное время.</w:t>
      </w:r>
      <w:r>
        <w:rPr>
          <w:rFonts w:ascii="Times New Roman" w:hAnsi="Times New Roman"/>
          <w:shd w:fill="F6F6F6" w:val="clear"/>
        </w:rPr>
        <w:t xml:space="preserve"> Исполнитель вправе  изменить выше перечисленные системы, используемые для записи, разместив соответствующее уведомление </w:t>
      </w:r>
      <w:r>
        <w:rPr>
          <w:rFonts w:ascii="Times New Roman" w:hAnsi="Times New Roman"/>
        </w:rPr>
        <w:t xml:space="preserve">на Веб-сайте </w:t>
      </w:r>
      <w:r>
        <w:rPr>
          <w:rStyle w:val="Style_3_ch"/>
          <w:rFonts w:ascii="Times New Roman" w:hAnsi="Times New Roman"/>
          <w:b w:val="1"/>
          <w:color w:val="000000"/>
          <w:highlight w:val="white"/>
        </w:rPr>
        <w:fldChar w:fldCharType="begin"/>
      </w:r>
      <w:r>
        <w:rPr>
          <w:rStyle w:val="Style_3_ch"/>
          <w:rFonts w:ascii="Times New Roman" w:hAnsi="Times New Roman"/>
          <w:b w:val="1"/>
          <w:color w:val="000000"/>
          <w:highlight w:val="white"/>
        </w:rPr>
        <w:instrText>HYPERLINK "https://flotarium.org/"</w:instrText>
      </w:r>
      <w:r>
        <w:rPr>
          <w:rStyle w:val="Style_3_ch"/>
          <w:rFonts w:ascii="Times New Roman" w:hAnsi="Times New Roman"/>
          <w:b w:val="1"/>
          <w:color w:val="000000"/>
          <w:highlight w:val="white"/>
        </w:rPr>
        <w:fldChar w:fldCharType="separate"/>
      </w:r>
      <w:r>
        <w:rPr>
          <w:rStyle w:val="Style_3_ch"/>
          <w:rFonts w:ascii="Times New Roman" w:hAnsi="Times New Roman"/>
          <w:b w:val="1"/>
          <w:color w:val="000000"/>
          <w:highlight w:val="white"/>
        </w:rPr>
        <w:t>flotarium.org</w:t>
      </w:r>
      <w:r>
        <w:rPr>
          <w:rStyle w:val="Style_3_ch"/>
          <w:rFonts w:ascii="Times New Roman" w:hAnsi="Times New Roman"/>
          <w:b w:val="1"/>
          <w:color w:val="000000"/>
          <w:highlight w:val="white"/>
        </w:rPr>
        <w:fldChar w:fldCharType="end"/>
      </w:r>
      <w:r>
        <w:rPr>
          <w:rFonts w:ascii="Times New Roman" w:hAnsi="Times New Roman"/>
          <w:u w:val="single"/>
        </w:rPr>
        <w:t>/</w:t>
      </w:r>
      <w:r>
        <w:rPr>
          <w:rFonts w:ascii="Times New Roman" w:hAnsi="Times New Roman"/>
          <w:b w:val="1"/>
          <w:highlight w:val="white"/>
          <w:u w:val="single"/>
        </w:rPr>
        <w:t>flotarium.</w:t>
      </w:r>
      <w:r>
        <w:rPr>
          <w:rFonts w:ascii="Times New Roman" w:hAnsi="Times New Roman"/>
          <w:b w:val="1"/>
          <w:highlight w:val="white"/>
          <w:u w:val="single"/>
        </w:rPr>
        <w:t>ru</w:t>
      </w:r>
      <w:r>
        <w:rPr>
          <w:rFonts w:ascii="Times New Roman" w:hAnsi="Times New Roman"/>
          <w:u w:val="single"/>
        </w:rPr>
        <w:t>.</w:t>
      </w:r>
    </w:p>
    <w:p w14:paraId="1B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shd w:fill="F6F6F6" w:val="clear"/>
        </w:rPr>
        <w:t xml:space="preserve">        3.2.</w:t>
      </w:r>
      <w:r>
        <w:rPr>
          <w:rFonts w:ascii="Times New Roman" w:hAnsi="Times New Roman"/>
          <w:shd w:fill="F6F6F6" w:val="clear"/>
        </w:rPr>
        <w:t xml:space="preserve">Об отказе или переносе времени и даты предварительно оплаченных Депозитом услуг Клиент должен сообщить Исполнителю не менее чем за </w:t>
      </w:r>
      <w:r>
        <w:rPr>
          <w:rFonts w:ascii="Times New Roman" w:hAnsi="Times New Roman"/>
          <w:shd w:fill="F6F6F6" w:val="clear"/>
        </w:rPr>
        <w:t>5 часов</w:t>
      </w:r>
      <w:r>
        <w:rPr>
          <w:rFonts w:ascii="Times New Roman" w:hAnsi="Times New Roman"/>
          <w:shd w:fill="F6F6F6" w:val="clear"/>
        </w:rPr>
        <w:t xml:space="preserve"> до времени начала процедуры, согласованной Сторонами по предварительной записи. Если Клиент сообщил об отмене или</w:t>
      </w:r>
      <w:r>
        <w:rPr>
          <w:rFonts w:ascii="Times New Roman" w:hAnsi="Times New Roman"/>
          <w:sz w:val="24"/>
          <w:shd w:fill="F6F6F6" w:val="clear"/>
        </w:rPr>
        <w:t xml:space="preserve"> </w:t>
      </w:r>
      <w:r>
        <w:rPr>
          <w:rFonts w:ascii="Times New Roman" w:hAnsi="Times New Roman"/>
          <w:shd w:fill="F6F6F6" w:val="clear"/>
        </w:rPr>
        <w:t xml:space="preserve">переносе визита менее чем за </w:t>
      </w:r>
      <w:r>
        <w:rPr>
          <w:rFonts w:ascii="Times New Roman" w:hAnsi="Times New Roman"/>
          <w:shd w:fill="F6F6F6" w:val="clear"/>
        </w:rPr>
        <w:t>5 часов</w:t>
      </w:r>
      <w:r>
        <w:rPr>
          <w:rFonts w:ascii="Times New Roman" w:hAnsi="Times New Roman"/>
          <w:shd w:fill="F6F6F6" w:val="clear"/>
        </w:rPr>
        <w:t xml:space="preserve"> до времени услуги (процедуры) или в случае его неявки, стоимость Депозита возврату Клиенту не подлежит.</w:t>
      </w:r>
    </w:p>
    <w:p w14:paraId="1C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shd w:fill="F6F6F6" w:val="clear"/>
        </w:rPr>
        <w:t xml:space="preserve">         3.3.</w:t>
      </w:r>
      <w:r>
        <w:rPr>
          <w:rFonts w:ascii="Times New Roman" w:hAnsi="Times New Roman"/>
          <w:shd w:fill="F6F6F6" w:val="clear"/>
        </w:rPr>
        <w:t>Рабочее время Исполнителя – с</w:t>
      </w:r>
      <w:r>
        <w:rPr>
          <w:rFonts w:ascii="Times New Roman" w:hAnsi="Times New Roman"/>
          <w:shd w:fill="F6F6F6" w:val="clear"/>
        </w:rPr>
        <w:t xml:space="preserve"> 09 часов 00 минут</w:t>
      </w:r>
      <w:r>
        <w:rPr>
          <w:rFonts w:ascii="Times New Roman" w:hAnsi="Times New Roman"/>
          <w:shd w:fill="F6F6F6" w:val="clear"/>
        </w:rPr>
        <w:t xml:space="preserve"> </w:t>
      </w:r>
      <w:r>
        <w:rPr>
          <w:rFonts w:ascii="Times New Roman" w:hAnsi="Times New Roman"/>
          <w:shd w:fill="F6F6F6" w:val="clear"/>
        </w:rPr>
        <w:t>до 23 часов 00 минут.</w:t>
      </w:r>
    </w:p>
    <w:p w14:paraId="1D000000">
      <w:pPr>
        <w:pStyle w:val="Style_2"/>
        <w:tabs>
          <w:tab w:leader="none" w:pos="474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shd w:fill="F6F6F6" w:val="clear"/>
        </w:rPr>
        <w:t xml:space="preserve">         </w:t>
      </w:r>
      <w:r>
        <w:rPr>
          <w:rFonts w:ascii="Times New Roman" w:hAnsi="Times New Roman"/>
          <w:shd w:fill="F6F6F6" w:val="clear"/>
        </w:rPr>
        <w:t xml:space="preserve">3.4. </w:t>
      </w:r>
      <w:r>
        <w:rPr>
          <w:rFonts w:ascii="Times New Roman" w:hAnsi="Times New Roman"/>
          <w:shd w:fill="F6F6F6" w:val="clear"/>
        </w:rPr>
        <w:t>До начала получения услуг Пользователь/Покупатель обязан сообщить спа-специалисту сведения о своих индивидуальных особенностях (медицинских противопоказаниях, об изменениях в состоянии здоровья и др.).</w:t>
      </w:r>
    </w:p>
    <w:p w14:paraId="1E000000">
      <w:pPr>
        <w:pStyle w:val="Style_4"/>
        <w:ind/>
        <w:jc w:val="both"/>
        <w:rPr>
          <w:sz w:val="22"/>
        </w:rPr>
      </w:pPr>
      <w:r>
        <w:t xml:space="preserve"> </w:t>
      </w:r>
      <w:r>
        <w:tab/>
      </w:r>
    </w:p>
    <w:p w14:paraId="1F000000">
      <w:pPr>
        <w:pStyle w:val="Style_2"/>
        <w:ind w:firstLine="0" w:left="72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 xml:space="preserve">                                        </w:t>
      </w:r>
      <w:r>
        <w:rPr>
          <w:rFonts w:ascii="Times New Roman" w:hAnsi="Times New Roman"/>
          <w:b w:val="1"/>
        </w:rPr>
        <w:t>4</w:t>
      </w:r>
      <w:r>
        <w:rPr>
          <w:rFonts w:ascii="Times New Roman" w:hAnsi="Times New Roman"/>
          <w:b w:val="1"/>
        </w:rPr>
        <w:t>.</w:t>
      </w:r>
      <w:r>
        <w:rPr>
          <w:rFonts w:ascii="Times New Roman" w:hAnsi="Times New Roman"/>
          <w:b w:val="1"/>
        </w:rPr>
        <w:t>ПРАВА И ОБЯЗАННОСТИ СТОРОН.</w:t>
      </w:r>
    </w:p>
    <w:p w14:paraId="20000000">
      <w:pPr>
        <w:pStyle w:val="Style_2"/>
        <w:ind w:firstLine="0" w:left="720"/>
        <w:rPr>
          <w:rFonts w:ascii="Times New Roman" w:hAnsi="Times New Roman"/>
          <w:b w:val="1"/>
        </w:rPr>
      </w:pPr>
    </w:p>
    <w:p w14:paraId="21000000">
      <w:pPr>
        <w:pStyle w:val="Style_2"/>
        <w:ind w:firstLine="0" w:left="720"/>
        <w:rPr>
          <w:rFonts w:ascii="Times New Roman" w:hAnsi="Times New Roman"/>
          <w:b w:val="1"/>
        </w:rPr>
      </w:pPr>
    </w:p>
    <w:p w14:paraId="22000000">
      <w:pPr>
        <w:pStyle w:val="Style_2"/>
        <w:numPr>
          <w:ilvl w:val="1"/>
          <w:numId w:val="1"/>
        </w:numPr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Клиент в течение срока действия абонемента имеет право: </w:t>
      </w:r>
    </w:p>
    <w:p w14:paraId="23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4.1.1. Посещать</w:t>
      </w:r>
      <w:r>
        <w:rPr>
          <w:rFonts w:ascii="Times New Roman" w:hAnsi="Times New Roman"/>
        </w:rPr>
        <w:t xml:space="preserve"> ФЛОАТИНГ-ЦЕНТР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 в часы его работы в соответствии с видом абонемента. </w:t>
      </w:r>
    </w:p>
    <w:p w14:paraId="24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4.1.2. Пользоваться  услугами, перечень и количество которых определяется в соответствии с видом абонемента. </w:t>
      </w:r>
    </w:p>
    <w:p w14:paraId="25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 Клиент обязан: </w:t>
      </w:r>
    </w:p>
    <w:p w14:paraId="26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4.2.1. Строго соблюдать и не допускать нарушение Правил посещения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). </w:t>
      </w:r>
    </w:p>
    <w:p w14:paraId="27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4.2.2. Незамедлительно уведомлять администрацию/сотрудников 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о наличии медицинских противопоказаний, если услуги могут повлечь причинение ущерба жизни или здоровью Клиента, а равно о противопоказаниях, которые создают или могут создать угрозу жизни или здоровью иных клиентов и персонала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).</w:t>
      </w:r>
    </w:p>
    <w:p w14:paraId="28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4.2.3. Получить рекомендации у работников и специалистов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по вопросам пользования инвентарем и оборудованием в порядке, определенном Правилами посещения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). </w:t>
      </w:r>
    </w:p>
    <w:p w14:paraId="29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4.2.4. Своевременно оплатить услуги Исполнителя.</w:t>
      </w:r>
    </w:p>
    <w:p w14:paraId="2A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4.2.5. Бережно относиться к имуществу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), предотвращать поломки оборудования и незамедлительно сообщать о нарушениях правил посещения (нанесения ущерба имуществу, поломки оборудования) персоналу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). </w:t>
      </w:r>
    </w:p>
    <w:p w14:paraId="2B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4.2.6. Оплатить штраф за утерю (порчу) имущества</w:t>
      </w:r>
      <w:r>
        <w:rPr>
          <w:rFonts w:ascii="Times New Roman" w:hAnsi="Times New Roman"/>
        </w:rPr>
        <w:t xml:space="preserve"> 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в соответствии с действующими Тарифам и или в размере его стоимости, определенном Правилами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).</w:t>
      </w:r>
    </w:p>
    <w:p w14:paraId="2C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4.3. Исполнитель имеет право: </w:t>
      </w:r>
    </w:p>
    <w:p w14:paraId="2D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4.3.1. Требовать врачебного осмотра (справку) при наличии явных признаков, указывающих на то, что состояние здоровья КЛИЕНТА может представлять угрозу его здоровью, а также здоровью иных клиентов либо персонала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), а в случае подтверждения этих признаков – временно прекратить в одностороннем порядке оказание услуг без продления срока действия абонемента. </w:t>
      </w:r>
    </w:p>
    <w:p w14:paraId="2E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4.3.2. Отказать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 xml:space="preserve"> в доступе в </w:t>
      </w:r>
      <w:r>
        <w:rPr>
          <w:rFonts w:ascii="Times New Roman" w:hAnsi="Times New Roman"/>
        </w:rPr>
        <w:t>ФЛОАТИНГ-ЦЕНТР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 xml:space="preserve">(временно прекратить в одностороннем порядке оказание услуг) при наличии явных признаков того, что Клиент находится в состоянии алкогольного либо наркотического опьянения, либо пытается пронести на территории любые виды оружия, взрывчатые либо ядовитые вещества, а равно в случае нарушения </w:t>
      </w:r>
      <w:r>
        <w:rPr>
          <w:rFonts w:ascii="Times New Roman" w:hAnsi="Times New Roman"/>
        </w:rPr>
        <w:t xml:space="preserve">Клиентом </w:t>
      </w:r>
      <w:r>
        <w:rPr>
          <w:rFonts w:ascii="Times New Roman" w:hAnsi="Times New Roman"/>
        </w:rPr>
        <w:t xml:space="preserve">своих обязательств, предусмотренных п. </w:t>
      </w: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.2. настоящего договора. </w:t>
      </w: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.3.3. Требовать от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прекращения действий, нарушающих Правила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, а в случае игнорирования замечаний </w:t>
      </w:r>
      <w:r>
        <w:rPr>
          <w:rFonts w:ascii="Times New Roman" w:hAnsi="Times New Roman"/>
        </w:rPr>
        <w:t xml:space="preserve">сотрудников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>– просить Клиента покинуть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. </w:t>
      </w:r>
    </w:p>
    <w:p w14:paraId="2F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.4. </w:t>
      </w:r>
      <w:r>
        <w:rPr>
          <w:rFonts w:ascii="Times New Roman" w:hAnsi="Times New Roman"/>
        </w:rPr>
        <w:t>Исполнитель</w:t>
      </w:r>
      <w:r>
        <w:rPr>
          <w:rFonts w:ascii="Times New Roman" w:hAnsi="Times New Roman"/>
        </w:rPr>
        <w:t xml:space="preserve"> обязуется: </w:t>
      </w:r>
    </w:p>
    <w:p w14:paraId="30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.4.1. После полной оплаты </w:t>
      </w:r>
      <w:r>
        <w:rPr>
          <w:rFonts w:ascii="Times New Roman" w:hAnsi="Times New Roman"/>
        </w:rPr>
        <w:t>Клиентом</w:t>
      </w:r>
      <w:r>
        <w:rPr>
          <w:rFonts w:ascii="Times New Roman" w:hAnsi="Times New Roman"/>
        </w:rPr>
        <w:t xml:space="preserve"> услуг, выдать </w:t>
      </w:r>
      <w:r>
        <w:rPr>
          <w:rFonts w:ascii="Times New Roman" w:hAnsi="Times New Roman"/>
        </w:rPr>
        <w:t xml:space="preserve">Клиенту </w:t>
      </w:r>
      <w:r>
        <w:rPr>
          <w:rFonts w:ascii="Times New Roman" w:hAnsi="Times New Roman"/>
        </w:rPr>
        <w:t xml:space="preserve"> абонемент и/или электронное подтверждение приобретения сеанса, необходимое для получения услуги.</w:t>
      </w:r>
    </w:p>
    <w:p w14:paraId="31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.4.2. Подтверждением приобретения сеанса может являться любой документ, свидетельствующий о том, что </w:t>
      </w:r>
      <w:r>
        <w:rPr>
          <w:rFonts w:ascii="Times New Roman" w:hAnsi="Times New Roman"/>
        </w:rPr>
        <w:t>Клиент</w:t>
      </w:r>
      <w:r>
        <w:rPr>
          <w:rFonts w:ascii="Times New Roman" w:hAnsi="Times New Roman"/>
        </w:rPr>
        <w:t xml:space="preserve"> произвел оплату услуг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. </w:t>
      </w:r>
    </w:p>
    <w:p w14:paraId="32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>
        <w:rPr>
          <w:rFonts w:ascii="Times New Roman" w:hAnsi="Times New Roman"/>
        </w:rPr>
        <w:t>.4.</w:t>
      </w:r>
      <w:r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. Оказывать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 xml:space="preserve"> услуги в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>(согласно режиму работы</w:t>
      </w:r>
      <w:r>
        <w:rPr>
          <w:rFonts w:ascii="Times New Roman" w:hAnsi="Times New Roman"/>
        </w:rPr>
        <w:t xml:space="preserve"> 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).</w:t>
      </w:r>
    </w:p>
    <w:p w14:paraId="33000000">
      <w:pPr>
        <w:pStyle w:val="Style_2"/>
        <w:ind w:firstLine="0" w:left="720"/>
        <w:jc w:val="both"/>
        <w:rPr>
          <w:rFonts w:ascii="Times New Roman" w:hAnsi="Times New Roman"/>
        </w:rPr>
      </w:pPr>
    </w:p>
    <w:p w14:paraId="34000000">
      <w:pPr>
        <w:pStyle w:val="Style_2"/>
        <w:tabs>
          <w:tab w:leader="none" w:pos="4860" w:val="left"/>
        </w:tabs>
        <w:ind w:firstLine="0" w:left="72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            </w:t>
      </w:r>
      <w:r>
        <w:rPr>
          <w:rFonts w:ascii="Times New Roman" w:hAnsi="Times New Roman"/>
          <w:b w:val="1"/>
        </w:rPr>
        <w:t xml:space="preserve">                     5.</w:t>
      </w:r>
      <w:r>
        <w:rPr>
          <w:rFonts w:ascii="Times New Roman" w:hAnsi="Times New Roman"/>
          <w:b w:val="1"/>
        </w:rPr>
        <w:t>СТОИМОСТЬ УСЛУГ И ПОРЯДОК РАСЧЁТОВ.</w:t>
      </w:r>
    </w:p>
    <w:p w14:paraId="35000000">
      <w:pPr>
        <w:pStyle w:val="Style_2"/>
        <w:tabs>
          <w:tab w:leader="none" w:pos="4860" w:val="left"/>
        </w:tabs>
        <w:ind/>
        <w:jc w:val="center"/>
        <w:rPr>
          <w:rFonts w:ascii="Times New Roman" w:hAnsi="Times New Roman"/>
          <w:b w:val="1"/>
        </w:rPr>
      </w:pPr>
    </w:p>
    <w:p w14:paraId="36000000">
      <w:pPr>
        <w:pStyle w:val="Style_2"/>
        <w:tabs>
          <w:tab w:leader="none" w:pos="4860" w:val="left"/>
        </w:tabs>
        <w:ind/>
        <w:jc w:val="center"/>
        <w:rPr>
          <w:rFonts w:ascii="Times New Roman" w:hAnsi="Times New Roman"/>
          <w:b w:val="1"/>
        </w:rPr>
      </w:pPr>
    </w:p>
    <w:p w14:paraId="37000000">
      <w:pPr>
        <w:pStyle w:val="Style_2"/>
        <w:numPr>
          <w:ilvl w:val="1"/>
          <w:numId w:val="2"/>
        </w:numPr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Стоимость абонемента (разового посещения) услуг, определяется в соответствии с прейскурантом, действующим на момент оплаты и опубликованном на сайте flotarium.org</w:t>
      </w:r>
      <w:r>
        <w:rPr>
          <w:rFonts w:ascii="Times New Roman" w:hAnsi="Times New Roman"/>
        </w:rPr>
        <w:t>./</w:t>
      </w:r>
      <w:r>
        <w:rPr>
          <w:rFonts w:ascii="Times New Roman" w:hAnsi="Times New Roman"/>
        </w:rPr>
        <w:t>flotarium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ru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</w:p>
    <w:p w14:paraId="38000000">
      <w:pPr>
        <w:pStyle w:val="Style_2"/>
        <w:numPr>
          <w:ilvl w:val="1"/>
          <w:numId w:val="2"/>
        </w:numPr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Клиент оплачивает стоимость услуг путем онлайн-оплаты через Интернет или путем внесения наличных денежных средств в кассу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)или с помощью платежного терминала или путем иного перечисления средств на расчетный счет Исполнителя</w:t>
      </w:r>
      <w:r>
        <w:rPr>
          <w:rFonts w:ascii="Times New Roman" w:hAnsi="Times New Roman"/>
        </w:rPr>
        <w:t>.</w:t>
      </w:r>
    </w:p>
    <w:p w14:paraId="39000000">
      <w:pPr>
        <w:pStyle w:val="Style_2"/>
        <w:numPr>
          <w:ilvl w:val="1"/>
          <w:numId w:val="2"/>
        </w:numPr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Для оплаты (ввода реквизитов Вашей карты) Вы будете перенаправлены на платежный шлюз ООО “КЛАУДПЭЙМЕНТС”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или на Ю</w:t>
      </w:r>
      <w:r>
        <w:rPr>
          <w:rFonts w:ascii="Times New Roman" w:hAnsi="Times New Roman"/>
        </w:rPr>
        <w:t>Kassa</w:t>
      </w:r>
      <w:r>
        <w:rPr>
          <w:rFonts w:ascii="Times New Roman" w:hAnsi="Times New Roman"/>
        </w:rPr>
        <w:t>. Соединение с платежным шлюзом и передача информации осуществляется в защищенном режиме с использованием протокола шифрования SSL. В случае если Ваш банк поддерживает технологию безопасного проведения интернет-платежей Verified By Visa, MasterCard SecureCode, MIR Accept, J-Secure для проведения платеж</w:t>
      </w:r>
      <w:r>
        <w:rPr>
          <w:rFonts w:ascii="Times New Roman" w:hAnsi="Times New Roman"/>
        </w:rPr>
        <w:t>а также может потребоваться ввод специального пароля. Настоящий сайт поддерживает 256-битное шифрование. Конфиденциальность сообщаемой персональной информации обеспечивается ООО “КЛАУДПЭЙМЕНТС”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Ю</w:t>
      </w:r>
      <w:r>
        <w:rPr>
          <w:rFonts w:ascii="Times New Roman" w:hAnsi="Times New Roman"/>
        </w:rPr>
        <w:t>Kassa</w:t>
      </w:r>
      <w:r>
        <w:rPr>
          <w:rFonts w:ascii="Times New Roman" w:hAnsi="Times New Roman"/>
        </w:rPr>
        <w:t xml:space="preserve">. Введенная информация не будет предоставлена третьим лицам за исключением случаев, предусмотренных законодательством РФ. Проведение платежей по банковским картам осуществляется в строгом соответствии с требованиями платежных систем МИР, Visa Int., MasterCard Europe Sprl, JCB. </w:t>
      </w:r>
    </w:p>
    <w:p w14:paraId="3A000000">
      <w:pPr>
        <w:pStyle w:val="Style_2"/>
        <w:numPr>
          <w:ilvl w:val="1"/>
          <w:numId w:val="2"/>
        </w:numPr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Абонемент может быть с единовременной или ежемесячной оплатой в зависимости от выбранного на сайте тарифного плана.</w:t>
      </w:r>
    </w:p>
    <w:p w14:paraId="3B000000">
      <w:pPr>
        <w:pStyle w:val="Style_2"/>
        <w:ind w:firstLine="0" w:left="720"/>
        <w:jc w:val="both"/>
        <w:rPr>
          <w:rFonts w:ascii="Times New Roman" w:hAnsi="Times New Roman"/>
          <w:b w:val="1"/>
        </w:rPr>
      </w:pPr>
    </w:p>
    <w:p w14:paraId="3C000000">
      <w:pPr>
        <w:pStyle w:val="Style_2"/>
        <w:ind w:firstLine="0" w:left="36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                        6.</w:t>
      </w:r>
      <w:r>
        <w:rPr>
          <w:rFonts w:ascii="Times New Roman" w:hAnsi="Times New Roman"/>
          <w:b w:val="1"/>
        </w:rPr>
        <w:t>ПРИОСТАНОВЛЕНИЕ И ДОСРОЧНОЕ РАСТОРЖЕНИЕ ДОГОВОРА</w:t>
      </w:r>
      <w:r>
        <w:rPr>
          <w:rFonts w:ascii="Times New Roman" w:hAnsi="Times New Roman"/>
          <w:b w:val="1"/>
        </w:rPr>
        <w:t>.</w:t>
      </w:r>
      <w:r>
        <w:rPr>
          <w:rFonts w:ascii="Times New Roman" w:hAnsi="Times New Roman"/>
        </w:rPr>
        <w:t xml:space="preserve"> </w:t>
      </w:r>
    </w:p>
    <w:p w14:paraId="3D000000">
      <w:pPr>
        <w:pStyle w:val="Style_2"/>
        <w:ind w:firstLine="0" w:left="720"/>
        <w:rPr>
          <w:rFonts w:ascii="Times New Roman" w:hAnsi="Times New Roman"/>
          <w:b w:val="1"/>
        </w:rPr>
      </w:pPr>
    </w:p>
    <w:p w14:paraId="3E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6.1. Договор подлежит досрочному расторжению в одностороннем порядке по инициативе Исполнителя в следующих случаях: </w:t>
      </w:r>
    </w:p>
    <w:p w14:paraId="3F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6.1.1. Нарушения Клиентом Правил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 или условий настоящего Договора</w:t>
      </w:r>
    </w:p>
    <w:p w14:paraId="40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6.1.2. Нарушения Клиентом порядка оплаты услуг. </w:t>
      </w:r>
    </w:p>
    <w:p w14:paraId="41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6.1.3. Выявления у Клиента  документально подтвержденных противопоказаний, создающих угрозу его жизни, а также жизни или здоровью иных клиентов либо персонала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 .</w:t>
      </w:r>
    </w:p>
    <w:p w14:paraId="42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.2. При досрочном расторжении ДОГОВОРА по инициативе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 xml:space="preserve">возврат денежных средств не производится. </w:t>
      </w:r>
    </w:p>
    <w:p w14:paraId="43000000">
      <w:pPr>
        <w:pStyle w:val="Style_2"/>
        <w:ind w:firstLine="0" w:left="720"/>
        <w:rPr>
          <w:rFonts w:ascii="Times New Roman" w:hAnsi="Times New Roman"/>
        </w:rPr>
      </w:pPr>
    </w:p>
    <w:p w14:paraId="44000000">
      <w:pPr>
        <w:pStyle w:val="Style_2"/>
        <w:ind w:firstLine="0" w:left="36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                                                        7.</w:t>
      </w:r>
      <w:r>
        <w:rPr>
          <w:rFonts w:ascii="Times New Roman" w:hAnsi="Times New Roman"/>
          <w:b w:val="1"/>
        </w:rPr>
        <w:t>СРОК ДЕЙСТВИЯ ДОГОВОРА</w:t>
      </w:r>
      <w:r>
        <w:rPr>
          <w:rFonts w:ascii="Times New Roman" w:hAnsi="Times New Roman"/>
          <w:b w:val="1"/>
        </w:rPr>
        <w:t>.</w:t>
      </w:r>
    </w:p>
    <w:p w14:paraId="45000000">
      <w:pPr>
        <w:pStyle w:val="Style_2"/>
        <w:ind w:firstLine="0" w:left="720"/>
        <w:rPr>
          <w:rFonts w:ascii="Times New Roman" w:hAnsi="Times New Roman"/>
          <w:b w:val="1"/>
        </w:rPr>
      </w:pPr>
    </w:p>
    <w:p w14:paraId="46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</w:t>
      </w:r>
      <w:r>
        <w:rPr>
          <w:rFonts w:ascii="Times New Roman" w:hAnsi="Times New Roman"/>
        </w:rPr>
        <w:t xml:space="preserve">Договор считается пролонгированным в случае приобретения </w:t>
      </w:r>
      <w:r>
        <w:rPr>
          <w:rFonts w:ascii="Times New Roman" w:hAnsi="Times New Roman"/>
        </w:rPr>
        <w:t>Клиентом</w:t>
      </w:r>
      <w:r>
        <w:rPr>
          <w:rFonts w:ascii="Times New Roman" w:hAnsi="Times New Roman"/>
        </w:rPr>
        <w:t xml:space="preserve"> абонемента на следующий срок (оплаты за разовое посещение). </w:t>
      </w:r>
    </w:p>
    <w:p w14:paraId="47000000">
      <w:pPr>
        <w:pStyle w:val="Style_2"/>
        <w:ind w:firstLine="0" w:left="1080"/>
        <w:rPr>
          <w:rFonts w:ascii="Times New Roman" w:hAnsi="Times New Roman"/>
          <w:b w:val="1"/>
        </w:rPr>
      </w:pPr>
    </w:p>
    <w:p w14:paraId="48000000">
      <w:pPr>
        <w:pStyle w:val="Style_2"/>
        <w:ind w:firstLine="0" w:left="36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                                                         8.</w:t>
      </w:r>
      <w:r>
        <w:rPr>
          <w:rFonts w:ascii="Times New Roman" w:hAnsi="Times New Roman"/>
          <w:b w:val="1"/>
        </w:rPr>
        <w:t>ОСОБЫЕ УСЛОВИЯ ДОГОВОРА</w:t>
      </w:r>
      <w:r>
        <w:rPr>
          <w:rFonts w:ascii="Times New Roman" w:hAnsi="Times New Roman"/>
          <w:b w:val="1"/>
        </w:rPr>
        <w:t>.</w:t>
      </w:r>
    </w:p>
    <w:p w14:paraId="49000000">
      <w:pPr>
        <w:pStyle w:val="Style_2"/>
        <w:ind w:firstLine="0" w:left="720"/>
        <w:rPr>
          <w:rFonts w:ascii="Times New Roman" w:hAnsi="Times New Roman"/>
        </w:rPr>
      </w:pPr>
    </w:p>
    <w:p w14:paraId="4A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.1. Покупая абонемент (разовое посещение) К</w:t>
      </w:r>
      <w:r>
        <w:rPr>
          <w:rFonts w:ascii="Times New Roman" w:hAnsi="Times New Roman"/>
        </w:rPr>
        <w:t>лиент</w:t>
      </w:r>
      <w:r>
        <w:rPr>
          <w:rFonts w:ascii="Times New Roman" w:hAnsi="Times New Roman"/>
        </w:rPr>
        <w:t xml:space="preserve"> подтверждает, что не имеет медицинских противопоказаний для оказания ему услуг </w:t>
      </w:r>
      <w:r>
        <w:rPr>
          <w:rFonts w:ascii="Times New Roman" w:hAnsi="Times New Roman"/>
        </w:rPr>
        <w:t>SPA</w:t>
      </w:r>
      <w:r>
        <w:rPr>
          <w:rFonts w:ascii="Times New Roman" w:hAnsi="Times New Roman"/>
        </w:rPr>
        <w:t>, которые могут повлечь причинение ущерба жизни или здоровью К</w:t>
      </w:r>
      <w:r>
        <w:rPr>
          <w:rFonts w:ascii="Times New Roman" w:hAnsi="Times New Roman"/>
        </w:rPr>
        <w:t>лиента</w:t>
      </w:r>
      <w:r>
        <w:rPr>
          <w:rFonts w:ascii="Times New Roman" w:hAnsi="Times New Roman"/>
        </w:rPr>
        <w:t>, а равно жизни или здоровью иных клиентов и персонала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. </w:t>
      </w:r>
    </w:p>
    <w:p w14:paraId="4B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.2. Несовершеннолетним в возрасте до 18 лет разрешается пользование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 xml:space="preserve">только в сопровождении и под присмотром взрослых (родителей, опекунов). </w:t>
      </w:r>
    </w:p>
    <w:p w14:paraId="4C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.3. </w:t>
      </w:r>
      <w:r>
        <w:rPr>
          <w:rFonts w:ascii="Times New Roman" w:hAnsi="Times New Roman"/>
        </w:rPr>
        <w:t>Исполнитель</w:t>
      </w:r>
      <w:r>
        <w:rPr>
          <w:rFonts w:ascii="Times New Roman" w:hAnsi="Times New Roman"/>
        </w:rPr>
        <w:t xml:space="preserve"> оставляет за собой право временно приостанавливать работу по техническим или иным причинам. В этом случае, срок действия абонемента продлевается на время вынужденного простоя в работе </w:t>
      </w:r>
      <w:r>
        <w:rPr>
          <w:rFonts w:ascii="Times New Roman" w:hAnsi="Times New Roman"/>
        </w:rPr>
        <w:t>ФЛОАТИНГ-ЦЕНТРЕ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 .</w:t>
      </w:r>
    </w:p>
    <w:p w14:paraId="4D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.4. В случае нанесения </w:t>
      </w:r>
      <w:r>
        <w:rPr>
          <w:rFonts w:ascii="Times New Roman" w:hAnsi="Times New Roman"/>
        </w:rPr>
        <w:t xml:space="preserve">Клиентом </w:t>
      </w:r>
      <w:r>
        <w:rPr>
          <w:rFonts w:ascii="Times New Roman" w:hAnsi="Times New Roman"/>
        </w:rPr>
        <w:t xml:space="preserve"> ущерба </w:t>
      </w:r>
      <w:r>
        <w:rPr>
          <w:rFonts w:ascii="Times New Roman" w:hAnsi="Times New Roman"/>
        </w:rPr>
        <w:t>ФЛОАТИНГ-ЦЕНТРУ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Исполнитель </w:t>
      </w:r>
      <w:r>
        <w:rPr>
          <w:rFonts w:ascii="Times New Roman" w:hAnsi="Times New Roman"/>
        </w:rPr>
        <w:t xml:space="preserve">вправе приостановить исполнение своих обязательств перед </w:t>
      </w:r>
      <w:r>
        <w:rPr>
          <w:rFonts w:ascii="Times New Roman" w:hAnsi="Times New Roman"/>
        </w:rPr>
        <w:t xml:space="preserve">Клиентом </w:t>
      </w:r>
      <w:r>
        <w:rPr>
          <w:rFonts w:ascii="Times New Roman" w:hAnsi="Times New Roman"/>
        </w:rPr>
        <w:t xml:space="preserve"> по настоящему договору и зачесть стоимость не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оказанных услуг в погашение причиненного ущерба. В том случае если размер ущерба превышает стоимост</w:t>
      </w:r>
      <w:r>
        <w:rPr>
          <w:rFonts w:ascii="Times New Roman" w:hAnsi="Times New Roman"/>
        </w:rPr>
        <w:t xml:space="preserve">ь не оказанных услуг, Клиент </w:t>
      </w:r>
      <w:r>
        <w:rPr>
          <w:rFonts w:ascii="Times New Roman" w:hAnsi="Times New Roman"/>
        </w:rPr>
        <w:t xml:space="preserve"> обязан возместить оставшуюся сумму ущерба согласно предоставленным </w:t>
      </w:r>
      <w:r>
        <w:rPr>
          <w:rFonts w:ascii="Times New Roman" w:hAnsi="Times New Roman"/>
        </w:rPr>
        <w:t>Исполнителем</w:t>
      </w:r>
      <w:r>
        <w:rPr>
          <w:rFonts w:ascii="Times New Roman" w:hAnsi="Times New Roman"/>
        </w:rPr>
        <w:t xml:space="preserve"> расчетов</w:t>
      </w:r>
      <w:r>
        <w:rPr>
          <w:rFonts w:ascii="Times New Roman" w:hAnsi="Times New Roman"/>
        </w:rPr>
        <w:t>.</w:t>
      </w:r>
    </w:p>
    <w:p w14:paraId="4E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.5. </w:t>
      </w:r>
      <w:r>
        <w:rPr>
          <w:rFonts w:ascii="Times New Roman" w:hAnsi="Times New Roman"/>
        </w:rPr>
        <w:t>Клиент</w:t>
      </w:r>
      <w:r>
        <w:rPr>
          <w:rFonts w:ascii="Times New Roman" w:hAnsi="Times New Roman"/>
        </w:rPr>
        <w:t xml:space="preserve"> полностью несет ответственность за состояние своего здоровья. Должностные лица, администрация, сотрудники </w:t>
      </w:r>
      <w:r>
        <w:rPr>
          <w:rFonts w:ascii="Times New Roman" w:hAnsi="Times New Roman"/>
        </w:rPr>
        <w:t xml:space="preserve">Исполнителя </w:t>
      </w:r>
      <w:r>
        <w:rPr>
          <w:rFonts w:ascii="Times New Roman" w:hAnsi="Times New Roman"/>
        </w:rPr>
        <w:t xml:space="preserve"> не несут ответственность за вред, связанный с любым ухудшением здоровья кого - либо из </w:t>
      </w:r>
      <w:r>
        <w:rPr>
          <w:rFonts w:ascii="Times New Roman" w:hAnsi="Times New Roman"/>
        </w:rPr>
        <w:t xml:space="preserve">Клиентов </w:t>
      </w:r>
      <w:r>
        <w:rPr>
          <w:rFonts w:ascii="Times New Roman" w:hAnsi="Times New Roman"/>
        </w:rPr>
        <w:t xml:space="preserve"> и травмами, ставшими результатом или полученных в результате нарушения правил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. </w:t>
      </w:r>
    </w:p>
    <w:p w14:paraId="4F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.6. Все претензии по качеству оказываемой Информационной услуги должны направляться </w:t>
      </w:r>
      <w:r>
        <w:rPr>
          <w:rFonts w:ascii="Times New Roman" w:hAnsi="Times New Roman"/>
        </w:rPr>
        <w:t xml:space="preserve">Клиентом </w:t>
      </w:r>
      <w:r>
        <w:rPr>
          <w:rFonts w:ascii="Times New Roman" w:hAnsi="Times New Roman"/>
        </w:rPr>
        <w:t xml:space="preserve"> в адрес </w:t>
      </w:r>
      <w:r>
        <w:rPr>
          <w:rFonts w:ascii="Times New Roman" w:hAnsi="Times New Roman"/>
        </w:rPr>
        <w:t>Исполнителя</w:t>
      </w:r>
      <w:r>
        <w:rPr>
          <w:rFonts w:ascii="Times New Roman" w:hAnsi="Times New Roman"/>
        </w:rPr>
        <w:t xml:space="preserve"> посредством подачи заявки на элек</w:t>
      </w:r>
      <w:r>
        <w:rPr>
          <w:rFonts w:ascii="Times New Roman" w:hAnsi="Times New Roman"/>
        </w:rPr>
        <w:t xml:space="preserve">тронный адрес </w:t>
      </w:r>
      <w:r>
        <w:rPr>
          <w:rFonts w:ascii="Times New Roman" w:hAnsi="Times New Roman"/>
          <w:color w:val="FF0000"/>
        </w:rPr>
        <w:t>msk@flotarium.org/</w:t>
      </w:r>
      <w:r>
        <w:rPr>
          <w:rFonts w:ascii="Times New Roman" w:hAnsi="Times New Roman"/>
          <w:color w:val="FF0000"/>
        </w:rPr>
        <w:t>flotarium</w:t>
      </w:r>
      <w:r>
        <w:rPr>
          <w:rFonts w:ascii="Times New Roman" w:hAnsi="Times New Roman"/>
          <w:color w:val="FF0000"/>
        </w:rPr>
        <w:t>.</w:t>
      </w:r>
      <w:r>
        <w:rPr>
          <w:rFonts w:ascii="Times New Roman" w:hAnsi="Times New Roman"/>
          <w:color w:val="FF0000"/>
        </w:rPr>
        <w:t>ru</w:t>
      </w:r>
      <w:r>
        <w:rPr>
          <w:rFonts w:ascii="Times New Roman" w:hAnsi="Times New Roman"/>
          <w:color w:val="FF0000"/>
        </w:rPr>
        <w:t>.</w:t>
      </w:r>
      <w:r>
        <w:rPr>
          <w:rFonts w:ascii="Times New Roman" w:hAnsi="Times New Roman"/>
        </w:rPr>
        <w:t xml:space="preserve"> Срок рассмотрения претензии(</w:t>
      </w:r>
      <w:r>
        <w:rPr>
          <w:rFonts w:ascii="Times New Roman" w:hAnsi="Times New Roman"/>
        </w:rPr>
        <w:t>-</w:t>
      </w:r>
      <w:r>
        <w:rPr>
          <w:rFonts w:ascii="Times New Roman" w:hAnsi="Times New Roman"/>
        </w:rPr>
        <w:t>ий) К</w:t>
      </w:r>
      <w:r>
        <w:rPr>
          <w:rFonts w:ascii="Times New Roman" w:hAnsi="Times New Roman"/>
        </w:rPr>
        <w:t>лиента</w:t>
      </w:r>
      <w:r>
        <w:rPr>
          <w:rFonts w:ascii="Times New Roman" w:hAnsi="Times New Roman"/>
        </w:rPr>
        <w:t xml:space="preserve"> составляет 30 (тридцать) дней (в том числе претензий, содержащих требование о возврате денежных средств) с момента поступления претензии в адрес </w:t>
      </w:r>
      <w:r>
        <w:rPr>
          <w:rFonts w:ascii="Times New Roman" w:hAnsi="Times New Roman"/>
        </w:rPr>
        <w:t>Исполнителя</w:t>
      </w:r>
      <w:r>
        <w:rPr>
          <w:rFonts w:ascii="Times New Roman" w:hAnsi="Times New Roman"/>
        </w:rPr>
        <w:t xml:space="preserve">, по истечении которого </w:t>
      </w:r>
      <w:r>
        <w:rPr>
          <w:rFonts w:ascii="Times New Roman" w:hAnsi="Times New Roman"/>
        </w:rPr>
        <w:t>Исполнитель</w:t>
      </w:r>
      <w:r>
        <w:rPr>
          <w:rFonts w:ascii="Times New Roman" w:hAnsi="Times New Roman"/>
        </w:rPr>
        <w:t xml:space="preserve"> принимается одно из следующих решений: 1) о несогласии с претензией и об отказе в возврате денежных средств, либо 2) о согласии с претензией и об удовлетворении требования о возврате денежных средств. </w:t>
      </w:r>
    </w:p>
    <w:p w14:paraId="50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.7. В случае принятия решения </w:t>
      </w:r>
      <w:r>
        <w:rPr>
          <w:rFonts w:ascii="Times New Roman" w:hAnsi="Times New Roman"/>
        </w:rPr>
        <w:t>Исполнителем</w:t>
      </w:r>
      <w:r>
        <w:rPr>
          <w:rFonts w:ascii="Times New Roman" w:hAnsi="Times New Roman"/>
        </w:rPr>
        <w:t xml:space="preserve"> о возврате денежных средств, Денежные средства возвращаются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 xml:space="preserve"> путем их: зачисления на счет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в платежных системах WebMoney, QIWI, кредитную карту, личный счет, или другие реквизиты согласованные сторонами. Все возвраты денежных средств осуществляются при условии направления </w:t>
      </w:r>
      <w:r>
        <w:rPr>
          <w:rFonts w:ascii="Times New Roman" w:hAnsi="Times New Roman"/>
        </w:rPr>
        <w:t xml:space="preserve">Клиентом </w:t>
      </w:r>
      <w:r>
        <w:rPr>
          <w:rFonts w:ascii="Times New Roman" w:hAnsi="Times New Roman"/>
        </w:rPr>
        <w:t xml:space="preserve"> в адрес </w:t>
      </w:r>
      <w:r>
        <w:rPr>
          <w:rFonts w:ascii="Times New Roman" w:hAnsi="Times New Roman"/>
        </w:rPr>
        <w:t xml:space="preserve"> Исполнителя </w:t>
      </w:r>
      <w:r>
        <w:rPr>
          <w:rFonts w:ascii="Times New Roman" w:hAnsi="Times New Roman"/>
        </w:rPr>
        <w:t xml:space="preserve">заявления по форме, которое будет выслано </w:t>
      </w:r>
      <w:r>
        <w:rPr>
          <w:rFonts w:ascii="Times New Roman" w:hAnsi="Times New Roman"/>
        </w:rPr>
        <w:t xml:space="preserve">Клиенту </w:t>
      </w:r>
      <w:r>
        <w:rPr>
          <w:rFonts w:ascii="Times New Roman" w:hAnsi="Times New Roman"/>
        </w:rPr>
        <w:t xml:space="preserve"> письмом по электронной почте. Сторонами безоговорочно принимается, что окончательное решение о способе возврата денежных средств остается в каждом конкретном случае на усмотрение </w:t>
      </w:r>
      <w:r>
        <w:rPr>
          <w:rFonts w:ascii="Times New Roman" w:hAnsi="Times New Roman"/>
        </w:rPr>
        <w:t>Исполнителя</w:t>
      </w:r>
      <w:r>
        <w:rPr>
          <w:rFonts w:ascii="Times New Roman" w:hAnsi="Times New Roman"/>
        </w:rPr>
        <w:t xml:space="preserve">. В случае возврата денежных средств на счет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в банке или на счет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в платежной системе, заполненное заявление на возврат денежных средств с подписью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по форме в сканированном электронном виде высылается по электронной почте </w:t>
      </w:r>
      <w:r>
        <w:rPr>
          <w:rFonts w:ascii="Times New Roman" w:hAnsi="Times New Roman"/>
        </w:rPr>
        <w:t>Исполнителя</w:t>
      </w:r>
      <w:r>
        <w:rPr>
          <w:rFonts w:ascii="Times New Roman" w:hAnsi="Times New Roman"/>
        </w:rPr>
        <w:t xml:space="preserve">(допускаются следующие форматы файла: gif, jpeg, pdf). Заявление на возврат Денежных средств должно содержать в обязательном порядке сведения о счете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, коммерческой организации (банке), где хранится счет, ее адресе. В случае отсутствия в заявлении необходимых сведений, требуемых для осуществления возврата денежных средств </w:t>
      </w:r>
      <w:r>
        <w:rPr>
          <w:rFonts w:ascii="Times New Roman" w:hAnsi="Times New Roman"/>
        </w:rPr>
        <w:t>Исполнитель  не гарантирует сроков возврата, указанных в настоящем Договоре</w:t>
      </w:r>
      <w:r>
        <w:rPr>
          <w:rFonts w:ascii="Times New Roman" w:hAnsi="Times New Roman"/>
        </w:rPr>
        <w:t xml:space="preserve">. Денежные средства зачисляются на счет в банке, указанный </w:t>
      </w:r>
      <w:r>
        <w:rPr>
          <w:rFonts w:ascii="Times New Roman" w:hAnsi="Times New Roman"/>
        </w:rPr>
        <w:t>Клиентом</w:t>
      </w:r>
      <w:r>
        <w:rPr>
          <w:rFonts w:ascii="Times New Roman" w:hAnsi="Times New Roman"/>
        </w:rPr>
        <w:t xml:space="preserve">, в течение 15 (пятнадцати) рабочих дней с момента получения </w:t>
      </w:r>
      <w:r>
        <w:rPr>
          <w:rFonts w:ascii="Times New Roman" w:hAnsi="Times New Roman"/>
        </w:rPr>
        <w:t xml:space="preserve">Исполнителем </w:t>
      </w:r>
      <w:r>
        <w:rPr>
          <w:rFonts w:ascii="Times New Roman" w:hAnsi="Times New Roman"/>
        </w:rPr>
        <w:t xml:space="preserve">подписанного и сканированного заявления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 по форме. Финансовый документ, подтверждающий внесение денежных средств </w:t>
      </w:r>
      <w:r>
        <w:rPr>
          <w:rFonts w:ascii="Times New Roman" w:hAnsi="Times New Roman"/>
        </w:rPr>
        <w:t>Исполнителем</w:t>
      </w:r>
      <w:r>
        <w:rPr>
          <w:rFonts w:ascii="Times New Roman" w:hAnsi="Times New Roman"/>
        </w:rPr>
        <w:t xml:space="preserve"> на счет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, является доказательством исполнения </w:t>
      </w:r>
      <w:r>
        <w:rPr>
          <w:rFonts w:ascii="Times New Roman" w:hAnsi="Times New Roman"/>
        </w:rPr>
        <w:t>Исполнителем</w:t>
      </w:r>
      <w:r>
        <w:rPr>
          <w:rFonts w:ascii="Times New Roman" w:hAnsi="Times New Roman"/>
        </w:rPr>
        <w:t xml:space="preserve"> обязанности по возврату денежных средств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 xml:space="preserve">, что безоговорочно принимается Сторонами. В случае начисления комиссий, сборов и прочих расходов банками и/или операторами платежных систем при возврате денежных средств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 xml:space="preserve">, сумма возвращенных средств будет уменьшена на сумму понесенных расходов по возврату денег </w:t>
      </w:r>
      <w:r>
        <w:rPr>
          <w:rFonts w:ascii="Times New Roman" w:hAnsi="Times New Roman"/>
        </w:rPr>
        <w:t>Клиенту</w:t>
      </w:r>
      <w:r>
        <w:rPr>
          <w:rFonts w:ascii="Times New Roman" w:hAnsi="Times New Roman"/>
        </w:rPr>
        <w:t>.</w:t>
      </w:r>
    </w:p>
    <w:p w14:paraId="51000000">
      <w:pPr>
        <w:pStyle w:val="Style_2"/>
        <w:ind w:firstLine="0" w:left="720"/>
        <w:jc w:val="both"/>
        <w:rPr>
          <w:rFonts w:ascii="Times New Roman" w:hAnsi="Times New Roman"/>
          <w:color w:val="FF0000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 В случае возврата </w:t>
      </w:r>
      <w:r>
        <w:rPr>
          <w:rFonts w:ascii="Times New Roman" w:hAnsi="Times New Roman"/>
        </w:rPr>
        <w:t>Клиентом</w:t>
      </w:r>
      <w:r>
        <w:rPr>
          <w:rFonts w:ascii="Times New Roman" w:hAnsi="Times New Roman"/>
        </w:rPr>
        <w:t xml:space="preserve"> частично использованного </w:t>
      </w:r>
      <w:r>
        <w:rPr>
          <w:rFonts w:ascii="Times New Roman" w:hAnsi="Times New Roman"/>
        </w:rPr>
        <w:t>спа-пакета, купленного по акцион</w:t>
      </w:r>
      <w:r>
        <w:rPr>
          <w:rFonts w:ascii="Times New Roman" w:hAnsi="Times New Roman"/>
        </w:rPr>
        <w:t xml:space="preserve">ной стоимости, возврат производится исходя из номинальной стоимости использованных сеансов. Номинальная (расчетная) стоимость одного сеанса, продолжительностью 60 минут, составляет </w:t>
      </w:r>
      <w:r>
        <w:rPr>
          <w:rFonts w:ascii="Times New Roman" w:hAnsi="Times New Roman"/>
          <w:color w:val="FF0000"/>
        </w:rPr>
        <w:t>3600</w:t>
      </w:r>
      <w:r>
        <w:rPr>
          <w:rFonts w:ascii="Times New Roman" w:hAnsi="Times New Roman"/>
          <w:color w:val="FF0000"/>
        </w:rPr>
        <w:t xml:space="preserve"> (</w:t>
      </w:r>
      <w:r>
        <w:rPr>
          <w:rFonts w:ascii="Times New Roman" w:hAnsi="Times New Roman"/>
          <w:color w:val="FF0000"/>
        </w:rPr>
        <w:t>три</w:t>
      </w:r>
      <w:r>
        <w:rPr>
          <w:rFonts w:ascii="Times New Roman" w:hAnsi="Times New Roman"/>
          <w:color w:val="FF0000"/>
        </w:rPr>
        <w:t xml:space="preserve"> тысячи </w:t>
      </w:r>
      <w:r>
        <w:rPr>
          <w:rFonts w:ascii="Times New Roman" w:hAnsi="Times New Roman"/>
          <w:color w:val="FF0000"/>
        </w:rPr>
        <w:t>шестьсот</w:t>
      </w:r>
      <w:r>
        <w:rPr>
          <w:rFonts w:ascii="Times New Roman" w:hAnsi="Times New Roman"/>
          <w:color w:val="FF0000"/>
        </w:rPr>
        <w:t xml:space="preserve">) рублей. </w:t>
      </w:r>
    </w:p>
    <w:p w14:paraId="52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. Информация считается доведенной до сведения </w:t>
      </w:r>
      <w:r>
        <w:rPr>
          <w:rFonts w:ascii="Times New Roman" w:hAnsi="Times New Roman"/>
        </w:rPr>
        <w:t>Клиента</w:t>
      </w:r>
      <w:r>
        <w:rPr>
          <w:rFonts w:ascii="Times New Roman" w:hAnsi="Times New Roman"/>
        </w:rPr>
        <w:t xml:space="preserve">, если она размещена на информационном стенде </w:t>
      </w:r>
      <w:r>
        <w:rPr>
          <w:rFonts w:ascii="Times New Roman" w:hAnsi="Times New Roman"/>
        </w:rPr>
        <w:t>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</w:rPr>
        <w:t xml:space="preserve">и/или на его официальном сайте. </w:t>
      </w:r>
    </w:p>
    <w:p w14:paraId="53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10</w:t>
      </w:r>
      <w:r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 xml:space="preserve">Исполнитель </w:t>
      </w:r>
      <w:r>
        <w:rPr>
          <w:rFonts w:ascii="Times New Roman" w:hAnsi="Times New Roman"/>
        </w:rPr>
        <w:t xml:space="preserve"> имеет право отказать в продлении абонемента (покупки разового посещения) без указания причин таких действий</w:t>
      </w:r>
      <w:r>
        <w:rPr>
          <w:rFonts w:ascii="Times New Roman" w:hAnsi="Times New Roman"/>
        </w:rPr>
        <w:t>.</w:t>
      </w:r>
    </w:p>
    <w:p w14:paraId="54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.1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 xml:space="preserve">Исполнитель </w:t>
      </w:r>
      <w:r>
        <w:rPr>
          <w:rFonts w:ascii="Times New Roman" w:hAnsi="Times New Roman"/>
        </w:rPr>
        <w:t xml:space="preserve"> оставляет за собой право на одностороннее изменение настоящего Договора и правил посещения</w:t>
      </w:r>
      <w:r>
        <w:rPr>
          <w:rFonts w:ascii="Times New Roman" w:hAnsi="Times New Roman"/>
        </w:rPr>
        <w:t xml:space="preserve"> ФЛОАТИНГ-ЦЕНТРА (</w:t>
      </w:r>
      <w:r>
        <w:rPr>
          <w:rFonts w:ascii="Times New Roman" w:hAnsi="Times New Roman"/>
        </w:rPr>
        <w:t>FL</w:t>
      </w:r>
      <w:r>
        <w:rPr>
          <w:rFonts w:ascii="Times New Roman" w:hAnsi="Times New Roman"/>
        </w:rPr>
        <w:t>OTARIUM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. В случае их изменения новая редакция Договора и Правил будет размещена на Информационном стенде и/или сайте </w:t>
      </w:r>
      <w:r>
        <w:rPr>
          <w:rFonts w:ascii="Times New Roman" w:hAnsi="Times New Roman"/>
        </w:rPr>
        <w:t>Исполнителя.</w:t>
      </w:r>
    </w:p>
    <w:p w14:paraId="55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8</w:t>
      </w:r>
      <w:r>
        <w:rPr>
          <w:rFonts w:ascii="Times New Roman" w:hAnsi="Times New Roman"/>
        </w:rPr>
        <w:t>.1</w:t>
      </w:r>
      <w:r>
        <w:rPr>
          <w:rFonts w:ascii="Times New Roman" w:hAnsi="Times New Roman"/>
        </w:rPr>
        <w:t>2</w:t>
      </w:r>
      <w:r>
        <w:rPr>
          <w:rFonts w:ascii="Times New Roman" w:hAnsi="Times New Roman"/>
        </w:rPr>
        <w:t>. Все отношения, не урегулированные сторонами в настоящем договоре, регламентируются действующим законодательством Р</w:t>
      </w:r>
      <w:r>
        <w:rPr>
          <w:rFonts w:ascii="Times New Roman" w:hAnsi="Times New Roman"/>
        </w:rPr>
        <w:t>оссийской Федерации</w:t>
      </w:r>
      <w:r>
        <w:rPr>
          <w:rFonts w:ascii="Times New Roman" w:hAnsi="Times New Roman"/>
        </w:rPr>
        <w:t>.</w:t>
      </w:r>
    </w:p>
    <w:p w14:paraId="56000000">
      <w:pPr>
        <w:pStyle w:val="Style_2"/>
        <w:ind w:firstLine="0" w:left="720"/>
      </w:pPr>
    </w:p>
    <w:p w14:paraId="57000000">
      <w:pPr>
        <w:pStyle w:val="Style_2"/>
        <w:ind w:firstLine="0" w:left="720"/>
        <w:jc w:val="center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9.</w:t>
      </w:r>
      <w:r>
        <w:rPr>
          <w:rFonts w:ascii="Times New Roman" w:hAnsi="Times New Roman"/>
          <w:b w:val="1"/>
        </w:rPr>
        <w:t xml:space="preserve"> ФОРС-МАЖОР</w:t>
      </w:r>
      <w:r>
        <w:rPr>
          <w:rFonts w:ascii="Times New Roman" w:hAnsi="Times New Roman"/>
          <w:b w:val="1"/>
        </w:rPr>
        <w:t>.</w:t>
      </w:r>
    </w:p>
    <w:p w14:paraId="58000000">
      <w:pPr>
        <w:pStyle w:val="Style_2"/>
        <w:ind w:firstLine="0" w:left="720"/>
      </w:pPr>
    </w:p>
    <w:p w14:paraId="59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</w:t>
      </w:r>
      <w:r>
        <w:rPr>
          <w:rFonts w:ascii="Times New Roman" w:hAnsi="Times New Roman"/>
        </w:rPr>
        <w:t>.1.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возникших после заключения настоящего Договора в результате обстоятельств чрезвычайного характера, таких как: наводнение, пожар, землетрясение и другие природные явления, а также война, эпидемия, военные действия, блокада, запретительные действия властей и акты государственных органов, разрушение коммуникаций и энергоснабжения, взрывы, возникшие во время действия настоящего договора, которые стороны не мог</w:t>
      </w:r>
      <w:r>
        <w:rPr>
          <w:rFonts w:ascii="Times New Roman" w:hAnsi="Times New Roman"/>
        </w:rPr>
        <w:t>ли предвидеть или предотвратить</w:t>
      </w:r>
      <w:r>
        <w:rPr>
          <w:rFonts w:ascii="Times New Roman" w:hAnsi="Times New Roman"/>
        </w:rPr>
        <w:t>.</w:t>
      </w:r>
    </w:p>
    <w:p w14:paraId="5A000000">
      <w:pPr>
        <w:pStyle w:val="Style_2"/>
        <w:ind w:firstLine="0"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.2. Все споры или разногласия, возникающие между сторонами по настоящему Договору или в связи с ним, разрешаются путем переговоров. </w:t>
      </w:r>
      <w:r>
        <w:rPr>
          <w:rFonts w:ascii="Times New Roman" w:hAnsi="Times New Roman"/>
        </w:rPr>
        <w:t>При не достижении взаимоприемлемого решения по результатам переговоров стороны вправе передать спорный вопрос на разрешение в судебном порядке в соответствии с действующими в Российской Федерации.</w:t>
      </w:r>
    </w:p>
    <w:p w14:paraId="5B000000">
      <w:pPr>
        <w:pStyle w:val="Style_2"/>
        <w:ind w:firstLine="0" w:left="720"/>
        <w:jc w:val="both"/>
        <w:rPr>
          <w:rFonts w:ascii="Times New Roman" w:hAnsi="Times New Roman"/>
        </w:rPr>
      </w:pPr>
    </w:p>
    <w:p w14:paraId="5C000000">
      <w:pPr>
        <w:pStyle w:val="Style_2"/>
        <w:ind/>
        <w:jc w:val="center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 xml:space="preserve">АДРЕСА, БАНКОВСКИЕ РЕКВИЗИТЫ </w:t>
      </w:r>
      <w:r>
        <w:rPr>
          <w:rFonts w:ascii="Times New Roman" w:hAnsi="Times New Roman"/>
          <w:b w:val="1"/>
          <w:sz w:val="24"/>
        </w:rPr>
        <w:t>ИП Бычков</w:t>
      </w:r>
      <w:r>
        <w:rPr>
          <w:rFonts w:ascii="Times New Roman" w:hAnsi="Times New Roman"/>
          <w:b w:val="1"/>
          <w:sz w:val="24"/>
        </w:rPr>
        <w:t>а Николая Сергеевича</w:t>
      </w:r>
    </w:p>
    <w:p w14:paraId="5D000000">
      <w:pPr>
        <w:pStyle w:val="Style_2"/>
        <w:ind/>
        <w:jc w:val="center"/>
        <w:rPr>
          <w:rFonts w:ascii="Times New Roman" w:hAnsi="Times New Roman"/>
          <w:b w:val="1"/>
        </w:rPr>
      </w:pPr>
    </w:p>
    <w:p w14:paraId="5E000000">
      <w:pPr>
        <w:tabs>
          <w:tab w:leader="none" w:pos="2475" w:val="left"/>
        </w:tabs>
        <w:ind/>
      </w:pPr>
      <w:r>
        <w:tab/>
      </w:r>
    </w:p>
    <w:tbl>
      <w:tblPr>
        <w:tblStyle w:val="Style_5"/>
        <w:tblInd w:type="dxa" w:w="360"/>
        <w:tblLayout w:type="fixed"/>
      </w:tblPr>
      <w:tblGrid>
        <w:gridCol w:w="5065"/>
      </w:tblGrid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5F000000">
            <w:pPr>
              <w:rPr>
                <w:b w:val="1"/>
                <w:color w:val="0B0A08"/>
              </w:rPr>
            </w:pPr>
            <w:bookmarkStart w:id="1" w:name="_Hlk99119047"/>
            <w:r>
              <w:rPr>
                <w:b w:val="1"/>
                <w:color w:val="0B0A08"/>
              </w:rPr>
              <w:t>ИП Бычков Николай Сергеевич</w:t>
            </w:r>
            <w:r>
              <w:rPr>
                <w:b w:val="1"/>
                <w:color w:val="0B0A08"/>
              </w:rPr>
              <w:br/>
            </w:r>
            <w:r>
              <w:rPr>
                <w:b w:val="1"/>
                <w:color w:val="0B0A08"/>
              </w:rPr>
              <w:t xml:space="preserve">ИНН 773575677559 </w:t>
            </w:r>
          </w:p>
          <w:p w14:paraId="60000000">
            <w:pPr>
              <w:rPr>
                <w:b w:val="1"/>
                <w:color w:val="0B0A08"/>
              </w:rPr>
            </w:pPr>
            <w:r>
              <w:rPr>
                <w:b w:val="1"/>
                <w:color w:val="0B0A08"/>
              </w:rPr>
              <w:t>ОГРНИП 23774600298989</w:t>
            </w:r>
            <w:r>
              <w:rPr>
                <w:b w:val="1"/>
                <w:color w:val="0B0A08"/>
              </w:rPr>
              <w:t xml:space="preserve"> </w:t>
            </w:r>
          </w:p>
          <w:p w14:paraId="61000000">
            <w:pPr>
              <w:rPr>
                <w:b w:val="1"/>
                <w:color w:val="0B0A08"/>
              </w:rPr>
            </w:pPr>
            <w:r>
              <w:rPr>
                <w:b w:val="1"/>
                <w:color w:val="0B0A08"/>
              </w:rPr>
              <w:t xml:space="preserve">ОКПО </w:t>
            </w:r>
            <w:r>
              <w:rPr>
                <w:b w:val="1"/>
              </w:rPr>
              <w:t>2022626907</w:t>
            </w:r>
          </w:p>
          <w:p w14:paraId="62000000">
            <w:pPr>
              <w:ind/>
              <w:jc w:val="both"/>
              <w:rPr>
                <w:b w:val="1"/>
              </w:rPr>
            </w:pPr>
            <w:bookmarkEnd w:id="1"/>
            <w:r>
              <w:rPr>
                <w:b w:val="1"/>
              </w:rPr>
              <w:t xml:space="preserve">Адрес: </w:t>
            </w:r>
            <w:r>
              <w:rPr>
                <w:b w:val="1"/>
              </w:rPr>
              <w:t xml:space="preserve">124683, </w:t>
            </w:r>
            <w:r>
              <w:rPr>
                <w:b w:val="1"/>
              </w:rPr>
              <w:t>город Москва, город Зеленоград, дом 1561, квартира 165</w:t>
            </w: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3000000">
            <w:pPr>
              <w:rPr>
                <w:b w:val="1"/>
              </w:rPr>
            </w:pPr>
            <w:r>
              <w:rPr>
                <w:b w:val="1"/>
              </w:rPr>
              <w:t>АКБ «Ланта-Банк»</w:t>
            </w:r>
          </w:p>
          <w:p w14:paraId="64000000">
            <w:pPr>
              <w:ind/>
              <w:jc w:val="both"/>
              <w:rPr>
                <w:b w:val="1"/>
              </w:rPr>
            </w:pPr>
            <w:r>
              <w:rPr>
                <w:b w:val="1"/>
              </w:rPr>
              <w:t>Расчётный счёт 40802810500000002025</w:t>
            </w:r>
          </w:p>
          <w:p w14:paraId="65000000">
            <w:pPr>
              <w:ind/>
              <w:jc w:val="both"/>
              <w:rPr>
                <w:b w:val="1"/>
              </w:rPr>
            </w:pPr>
            <w:r>
              <w:rPr>
                <w:b w:val="1"/>
              </w:rPr>
              <w:t>БИК 044525348</w:t>
            </w: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6000000">
            <w:pPr>
              <w:ind/>
              <w:jc w:val="both"/>
              <w:rPr>
                <w:b w:val="1"/>
              </w:rPr>
            </w:pPr>
            <w:r>
              <w:rPr>
                <w:b w:val="1"/>
              </w:rPr>
              <w:t>Корр.счёт 30101810400000000348</w:t>
            </w: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7000000">
            <w:pPr>
              <w:ind/>
              <w:jc w:val="both"/>
              <w:rPr>
                <w:b w:val="1"/>
                <w:color w:val="FF0000"/>
              </w:rPr>
            </w:pP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8000000">
            <w:pPr>
              <w:ind/>
              <w:jc w:val="both"/>
              <w:rPr>
                <w:color w:val="FF0000"/>
              </w:rPr>
            </w:pP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9000000">
            <w:pPr>
              <w:ind/>
              <w:jc w:val="both"/>
              <w:rPr>
                <w:color w:val="FF0000"/>
              </w:rPr>
            </w:pPr>
          </w:p>
        </w:tc>
      </w:tr>
      <w:tr>
        <w:tc>
          <w:tcPr>
            <w:tcW w:type="dxa" w:w="5065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6A000000">
            <w:pPr>
              <w:ind/>
              <w:jc w:val="both"/>
              <w:rPr>
                <w:color w:val="FF0000"/>
              </w:rPr>
            </w:pPr>
          </w:p>
        </w:tc>
      </w:tr>
    </w:tbl>
    <w:p w14:paraId="6B000000">
      <w:pPr>
        <w:tabs>
          <w:tab w:leader="none" w:pos="2475" w:val="left"/>
        </w:tabs>
        <w:ind/>
      </w:pPr>
    </w:p>
    <w:sectPr>
      <w:pgSz w:h="16840" w:orient="portrait" w:w="11900"/>
      <w:pgMar w:bottom="1160" w:footer="880" w:gutter="0" w:header="0" w:left="1160" w:right="720" w:top="1060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4"/>
      <w:numFmt w:val="decimal"/>
      <w:lvlText w:val="%1."/>
      <w:lvlJc w:val="left"/>
      <w:pPr>
        <w:ind w:hanging="360" w:left="360"/>
      </w:pPr>
      <w:rPr>
        <w:b w:val="0"/>
      </w:rPr>
    </w:lvl>
    <w:lvl w:ilvl="1">
      <w:start w:val="1"/>
      <w:numFmt w:val="decimal"/>
      <w:lvlText w:val="%1.%2."/>
      <w:lvlJc w:val="left"/>
      <w:pPr>
        <w:ind w:hanging="360" w:left="1080"/>
      </w:pPr>
      <w:rPr>
        <w:b w:val="0"/>
      </w:rPr>
    </w:lvl>
    <w:lvl w:ilvl="2">
      <w:start w:val="1"/>
      <w:numFmt w:val="decimal"/>
      <w:lvlText w:val="%1.%2.%3."/>
      <w:lvlJc w:val="left"/>
      <w:pPr>
        <w:ind w:hanging="720" w:left="2160"/>
      </w:pPr>
      <w:rPr>
        <w:b w:val="0"/>
      </w:rPr>
    </w:lvl>
    <w:lvl w:ilvl="3">
      <w:start w:val="1"/>
      <w:numFmt w:val="decimal"/>
      <w:lvlText w:val="%1.%2.%3.%4."/>
      <w:lvlJc w:val="left"/>
      <w:pPr>
        <w:ind w:hanging="720" w:left="2880"/>
      </w:pPr>
      <w:rPr>
        <w:b w:val="0"/>
      </w:rPr>
    </w:lvl>
    <w:lvl w:ilvl="4">
      <w:start w:val="1"/>
      <w:numFmt w:val="decimal"/>
      <w:lvlText w:val="%1.%2.%3.%4.%5."/>
      <w:lvlJc w:val="left"/>
      <w:pPr>
        <w:ind w:hanging="1080" w:left="3960"/>
      </w:pPr>
      <w:rPr>
        <w:b w:val="0"/>
      </w:rPr>
    </w:lvl>
    <w:lvl w:ilvl="5">
      <w:start w:val="1"/>
      <w:numFmt w:val="decimal"/>
      <w:lvlText w:val="%1.%2.%3.%4.%5.%6."/>
      <w:lvlJc w:val="left"/>
      <w:pPr>
        <w:ind w:hanging="1080" w:left="468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hanging="1440" w:left="576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hanging="1440" w:left="648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hanging="1800" w:left="7560"/>
      </w:pPr>
      <w:rPr>
        <w:b w:val="0"/>
      </w:rPr>
    </w:lvl>
  </w:abstractNum>
  <w:abstractNum w:abstractNumId="1">
    <w:lvl w:ilvl="0">
      <w:start w:val="5"/>
      <w:numFmt w:val="decimal"/>
      <w:lvlText w:val="%1."/>
      <w:lvlJc w:val="left"/>
      <w:pPr>
        <w:ind w:hanging="360" w:left="360"/>
      </w:pPr>
      <w:rPr>
        <w:b w:val="0"/>
      </w:rPr>
    </w:lvl>
    <w:lvl w:ilvl="1">
      <w:start w:val="1"/>
      <w:numFmt w:val="decimal"/>
      <w:lvlText w:val="%1.%2."/>
      <w:lvlJc w:val="left"/>
      <w:pPr>
        <w:ind w:hanging="360" w:left="1080"/>
      </w:pPr>
      <w:rPr>
        <w:b w:val="0"/>
      </w:rPr>
    </w:lvl>
    <w:lvl w:ilvl="2">
      <w:start w:val="1"/>
      <w:numFmt w:val="decimal"/>
      <w:lvlText w:val="%1.%2.%3."/>
      <w:lvlJc w:val="left"/>
      <w:pPr>
        <w:ind w:hanging="720" w:left="2160"/>
      </w:pPr>
      <w:rPr>
        <w:b w:val="0"/>
      </w:rPr>
    </w:lvl>
    <w:lvl w:ilvl="3">
      <w:start w:val="1"/>
      <w:numFmt w:val="decimal"/>
      <w:lvlText w:val="%1.%2.%3.%4."/>
      <w:lvlJc w:val="left"/>
      <w:pPr>
        <w:ind w:hanging="720" w:left="2880"/>
      </w:pPr>
      <w:rPr>
        <w:b w:val="0"/>
      </w:rPr>
    </w:lvl>
    <w:lvl w:ilvl="4">
      <w:start w:val="1"/>
      <w:numFmt w:val="decimal"/>
      <w:lvlText w:val="%1.%2.%3.%4.%5."/>
      <w:lvlJc w:val="left"/>
      <w:pPr>
        <w:ind w:hanging="1080" w:left="3960"/>
      </w:pPr>
      <w:rPr>
        <w:b w:val="0"/>
      </w:rPr>
    </w:lvl>
    <w:lvl w:ilvl="5">
      <w:start w:val="1"/>
      <w:numFmt w:val="decimal"/>
      <w:lvlText w:val="%1.%2.%3.%4.%5.%6."/>
      <w:lvlJc w:val="left"/>
      <w:pPr>
        <w:ind w:hanging="1080" w:left="468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hanging="1440" w:left="576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hanging="1440" w:left="648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hanging="1800" w:left="7560"/>
      </w:pPr>
      <w:rPr>
        <w:b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6" w:type="paragraph">
    <w:name w:val="Normal"/>
    <w:link w:val="Style_6_ch"/>
    <w:uiPriority w:val="0"/>
    <w:qFormat/>
    <w:pPr>
      <w:widowControl w:val="0"/>
      <w:ind/>
    </w:pPr>
    <w:rPr>
      <w:rFonts w:ascii="Times New Roman" w:hAnsi="Times New Roman"/>
      <w:sz w:val="22"/>
    </w:rPr>
  </w:style>
  <w:style w:default="1" w:styleId="Style_6_ch" w:type="character">
    <w:name w:val="Normal"/>
    <w:link w:val="Style_6"/>
    <w:rPr>
      <w:rFonts w:ascii="Times New Roman" w:hAnsi="Times New Roman"/>
      <w:sz w:val="22"/>
    </w:rPr>
  </w:style>
  <w:style w:styleId="Style_7" w:type="paragraph">
    <w:name w:val="toc 2"/>
    <w:next w:val="Style_6"/>
    <w:link w:val="Style_7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7_ch" w:type="character">
    <w:name w:val="toc 2"/>
    <w:link w:val="Style_7"/>
    <w:rPr>
      <w:rFonts w:ascii="XO Thames" w:hAnsi="XO Thames"/>
      <w:sz w:val="28"/>
    </w:rPr>
  </w:style>
  <w:style w:styleId="Style_8" w:type="paragraph">
    <w:name w:val="toc 4"/>
    <w:next w:val="Style_6"/>
    <w:link w:val="Style_8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8_ch" w:type="character">
    <w:name w:val="toc 4"/>
    <w:link w:val="Style_8"/>
    <w:rPr>
      <w:rFonts w:ascii="XO Thames" w:hAnsi="XO Thames"/>
      <w:sz w:val="28"/>
    </w:rPr>
  </w:style>
  <w:style w:styleId="Style_9" w:type="paragraph">
    <w:name w:val="toc 6"/>
    <w:next w:val="Style_6"/>
    <w:link w:val="Style_9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9_ch" w:type="character">
    <w:name w:val="toc 6"/>
    <w:link w:val="Style_9"/>
    <w:rPr>
      <w:rFonts w:ascii="XO Thames" w:hAnsi="XO Thames"/>
      <w:sz w:val="28"/>
    </w:rPr>
  </w:style>
  <w:style w:styleId="Style_10" w:type="paragraph">
    <w:name w:val="toc 7"/>
    <w:next w:val="Style_6"/>
    <w:link w:val="Style_10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End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Endnote"/>
    <w:link w:val="Style_11"/>
    <w:rPr>
      <w:rFonts w:ascii="XO Thames" w:hAnsi="XO Thames"/>
      <w:sz w:val="22"/>
    </w:rPr>
  </w:style>
  <w:style w:styleId="Style_12" w:type="paragraph">
    <w:name w:val="heading 3"/>
    <w:next w:val="Style_6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" w:type="paragraph">
    <w:name w:val="Заголовок 11"/>
    <w:basedOn w:val="Style_6"/>
    <w:link w:val="Style_1_ch"/>
    <w:pPr>
      <w:ind w:firstLine="0" w:left="116"/>
      <w:outlineLvl w:val="1"/>
    </w:pPr>
    <w:rPr>
      <w:b w:val="1"/>
      <w:sz w:val="24"/>
    </w:rPr>
  </w:style>
  <w:style w:styleId="Style_1_ch" w:type="character">
    <w:name w:val="Заголовок 11"/>
    <w:basedOn w:val="Style_6_ch"/>
    <w:link w:val="Style_1"/>
    <w:rPr>
      <w:b w:val="1"/>
      <w:sz w:val="24"/>
    </w:rPr>
  </w:style>
  <w:style w:styleId="Style_4" w:type="paragraph">
    <w:name w:val="Normal (Web)"/>
    <w:basedOn w:val="Style_6"/>
    <w:link w:val="Style_4_ch"/>
    <w:pPr>
      <w:spacing w:afterAutospacing="on" w:beforeAutospacing="on"/>
      <w:ind/>
    </w:pPr>
    <w:rPr>
      <w:sz w:val="24"/>
    </w:rPr>
  </w:style>
  <w:style w:styleId="Style_4_ch" w:type="character">
    <w:name w:val="Normal (Web)"/>
    <w:basedOn w:val="Style_6_ch"/>
    <w:link w:val="Style_4"/>
    <w:rPr>
      <w:sz w:val="24"/>
    </w:rPr>
  </w:style>
  <w:style w:styleId="Style_13" w:type="paragraph">
    <w:name w:val="toc 3"/>
    <w:next w:val="Style_6"/>
    <w:link w:val="Style_13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3_ch" w:type="character">
    <w:name w:val="toc 3"/>
    <w:link w:val="Style_13"/>
    <w:rPr>
      <w:rFonts w:ascii="XO Thames" w:hAnsi="XO Thames"/>
      <w:sz w:val="28"/>
    </w:rPr>
  </w:style>
  <w:style w:styleId="Style_14" w:type="paragraph">
    <w:name w:val="Body Text"/>
    <w:basedOn w:val="Style_6"/>
    <w:link w:val="Style_14_ch"/>
    <w:pPr>
      <w:ind w:firstLine="0" w:left="116"/>
      <w:jc w:val="both"/>
    </w:pPr>
    <w:rPr>
      <w:sz w:val="24"/>
    </w:rPr>
  </w:style>
  <w:style w:styleId="Style_14_ch" w:type="character">
    <w:name w:val="Body Text"/>
    <w:basedOn w:val="Style_6_ch"/>
    <w:link w:val="Style_14"/>
    <w:rPr>
      <w:sz w:val="24"/>
    </w:rPr>
  </w:style>
  <w:style w:styleId="Style_15" w:type="paragraph">
    <w:name w:val="heading 5"/>
    <w:next w:val="Style_6"/>
    <w:link w:val="Style_15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5_ch" w:type="character">
    <w:name w:val="heading 5"/>
    <w:link w:val="Style_15"/>
    <w:rPr>
      <w:rFonts w:ascii="XO Thames" w:hAnsi="XO Thames"/>
      <w:b w:val="1"/>
      <w:sz w:val="22"/>
    </w:rPr>
  </w:style>
  <w:style w:styleId="Style_16" w:type="paragraph">
    <w:name w:val="heading 1"/>
    <w:next w:val="Style_6"/>
    <w:link w:val="Style_16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6_ch" w:type="character">
    <w:name w:val="heading 1"/>
    <w:link w:val="Style_16"/>
    <w:rPr>
      <w:rFonts w:ascii="XO Thames" w:hAnsi="XO Thames"/>
      <w:b w:val="1"/>
      <w:sz w:val="32"/>
    </w:rPr>
  </w:style>
  <w:style w:styleId="Style_3" w:type="paragraph">
    <w:name w:val="Hyperlink"/>
    <w:basedOn w:val="Style_17"/>
    <w:link w:val="Style_3_ch"/>
    <w:rPr>
      <w:color w:val="0000FF"/>
      <w:u w:val="single"/>
    </w:rPr>
  </w:style>
  <w:style w:styleId="Style_3_ch" w:type="character">
    <w:name w:val="Hyperlink"/>
    <w:basedOn w:val="Style_17_ch"/>
    <w:link w:val="Style_3"/>
    <w:rPr>
      <w:color w:val="0000FF"/>
      <w:u w:val="single"/>
    </w:rPr>
  </w:style>
  <w:style w:styleId="Style_18" w:type="paragraph">
    <w:name w:val="Footnote"/>
    <w:link w:val="Style_18_ch"/>
    <w:pPr>
      <w:ind w:firstLine="851" w:left="0"/>
      <w:jc w:val="both"/>
    </w:pPr>
    <w:rPr>
      <w:rFonts w:ascii="XO Thames" w:hAnsi="XO Thames"/>
      <w:sz w:val="22"/>
    </w:rPr>
  </w:style>
  <w:style w:styleId="Style_18_ch" w:type="character">
    <w:name w:val="Footnote"/>
    <w:link w:val="Style_18"/>
    <w:rPr>
      <w:rFonts w:ascii="XO Thames" w:hAnsi="XO Thames"/>
      <w:sz w:val="22"/>
    </w:rPr>
  </w:style>
  <w:style w:styleId="Style_19" w:type="paragraph">
    <w:name w:val="toc 1"/>
    <w:next w:val="Style_6"/>
    <w:link w:val="Style_19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9_ch" w:type="character">
    <w:name w:val="toc 1"/>
    <w:link w:val="Style_19"/>
    <w:rPr>
      <w:rFonts w:ascii="XO Thames" w:hAnsi="XO Thames"/>
      <w:b w:val="1"/>
      <w:sz w:val="28"/>
    </w:rPr>
  </w:style>
  <w:style w:styleId="Style_20" w:type="paragraph">
    <w:name w:val="Strong"/>
    <w:basedOn w:val="Style_17"/>
    <w:link w:val="Style_20_ch"/>
    <w:rPr>
      <w:b w:val="1"/>
    </w:rPr>
  </w:style>
  <w:style w:styleId="Style_20_ch" w:type="character">
    <w:name w:val="Strong"/>
    <w:basedOn w:val="Style_17_ch"/>
    <w:link w:val="Style_20"/>
    <w:rPr>
      <w:b w:val="1"/>
    </w:rPr>
  </w:style>
  <w:style w:styleId="Style_21" w:type="paragraph">
    <w:name w:val="Header and Footer"/>
    <w:link w:val="Style_21_ch"/>
    <w:pPr>
      <w:spacing w:line="240" w:lineRule="auto"/>
      <w:ind/>
      <w:jc w:val="both"/>
    </w:pPr>
    <w:rPr>
      <w:rFonts w:ascii="XO Thames" w:hAnsi="XO Thames"/>
      <w:sz w:val="20"/>
    </w:rPr>
  </w:style>
  <w:style w:styleId="Style_21_ch" w:type="character">
    <w:name w:val="Header and Footer"/>
    <w:link w:val="Style_21"/>
    <w:rPr>
      <w:rFonts w:ascii="XO Thames" w:hAnsi="XO Thames"/>
      <w:sz w:val="20"/>
    </w:rPr>
  </w:style>
  <w:style w:styleId="Style_22" w:type="paragraph">
    <w:name w:val="toc 9"/>
    <w:next w:val="Style_6"/>
    <w:link w:val="Style_22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2_ch" w:type="character">
    <w:name w:val="toc 9"/>
    <w:link w:val="Style_22"/>
    <w:rPr>
      <w:rFonts w:ascii="XO Thames" w:hAnsi="XO Thames"/>
      <w:sz w:val="28"/>
    </w:rPr>
  </w:style>
  <w:style w:styleId="Style_23" w:type="paragraph">
    <w:name w:val="toc 8"/>
    <w:next w:val="Style_6"/>
    <w:link w:val="Style_23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3_ch" w:type="character">
    <w:name w:val="toc 8"/>
    <w:link w:val="Style_23"/>
    <w:rPr>
      <w:rFonts w:ascii="XO Thames" w:hAnsi="XO Thames"/>
      <w:sz w:val="28"/>
    </w:rPr>
  </w:style>
  <w:style w:styleId="Style_17" w:type="paragraph">
    <w:name w:val="Default Paragraph Font"/>
    <w:link w:val="Style_17_ch"/>
  </w:style>
  <w:style w:styleId="Style_17_ch" w:type="character">
    <w:name w:val="Default Paragraph Font"/>
    <w:link w:val="Style_17"/>
  </w:style>
  <w:style w:styleId="Style_24" w:type="paragraph">
    <w:name w:val="toc 5"/>
    <w:next w:val="Style_6"/>
    <w:link w:val="Style_24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4_ch" w:type="character">
    <w:name w:val="toc 5"/>
    <w:link w:val="Style_24"/>
    <w:rPr>
      <w:rFonts w:ascii="XO Thames" w:hAnsi="XO Thames"/>
      <w:sz w:val="28"/>
    </w:rPr>
  </w:style>
  <w:style w:styleId="Style_2" w:type="paragraph">
    <w:name w:val="No Spacing"/>
    <w:link w:val="Style_2_ch"/>
    <w:rPr>
      <w:sz w:val="22"/>
    </w:rPr>
  </w:style>
  <w:style w:styleId="Style_2_ch" w:type="character">
    <w:name w:val="No Spacing"/>
    <w:link w:val="Style_2"/>
    <w:rPr>
      <w:sz w:val="22"/>
    </w:rPr>
  </w:style>
  <w:style w:styleId="Style_25" w:type="paragraph">
    <w:name w:val="Subtitle"/>
    <w:next w:val="Style_6"/>
    <w:link w:val="Style_25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5_ch" w:type="character">
    <w:name w:val="Subtitle"/>
    <w:link w:val="Style_25"/>
    <w:rPr>
      <w:rFonts w:ascii="XO Thames" w:hAnsi="XO Thames"/>
      <w:i w:val="1"/>
      <w:sz w:val="24"/>
    </w:rPr>
  </w:style>
  <w:style w:styleId="Style_26" w:type="paragraph">
    <w:name w:val="Title"/>
    <w:next w:val="Style_6"/>
    <w:link w:val="Style_26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6_ch" w:type="character">
    <w:name w:val="Title"/>
    <w:link w:val="Style_26"/>
    <w:rPr>
      <w:rFonts w:ascii="XO Thames" w:hAnsi="XO Thames"/>
      <w:b w:val="1"/>
      <w:caps w:val="1"/>
      <w:sz w:val="40"/>
    </w:rPr>
  </w:style>
  <w:style w:styleId="Style_27" w:type="paragraph">
    <w:name w:val="heading 4"/>
    <w:next w:val="Style_6"/>
    <w:link w:val="Style_27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7_ch" w:type="character">
    <w:name w:val="heading 4"/>
    <w:link w:val="Style_27"/>
    <w:rPr>
      <w:rFonts w:ascii="XO Thames" w:hAnsi="XO Thames"/>
      <w:b w:val="1"/>
      <w:sz w:val="24"/>
    </w:rPr>
  </w:style>
  <w:style w:styleId="Style_28" w:type="paragraph">
    <w:name w:val="heading 2"/>
    <w:basedOn w:val="Style_6"/>
    <w:link w:val="Style_28_ch"/>
    <w:uiPriority w:val="9"/>
    <w:qFormat/>
    <w:pPr>
      <w:widowControl w:val="1"/>
      <w:spacing w:afterAutospacing="on" w:beforeAutospacing="on"/>
      <w:ind/>
      <w:outlineLvl w:val="1"/>
    </w:pPr>
    <w:rPr>
      <w:b w:val="1"/>
      <w:sz w:val="36"/>
    </w:rPr>
  </w:style>
  <w:style w:styleId="Style_28_ch" w:type="character">
    <w:name w:val="heading 2"/>
    <w:basedOn w:val="Style_6_ch"/>
    <w:link w:val="Style_28"/>
    <w:rPr>
      <w:b w:val="1"/>
      <w:sz w:val="36"/>
    </w:rPr>
  </w:style>
  <w:style w:default="1" w:styleId="Style_5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7" Target="numbering.xml" Type="http://schemas.openxmlformats.org/officeDocument/2006/relationships/numbering"/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MyOffice-CoreFramework-Android/30-1057.739.7919.691.1@89f4a034c81d4209c3ded56ae0069fc9a02e31e4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2023-12-04T12:59:57Z</dcterms:modified>
</cp:coreProperties>
</file>