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54162" w14:textId="77777777" w:rsidR="00F329BC" w:rsidRPr="00F329BC" w:rsidRDefault="00F329BC" w:rsidP="00F329BC">
      <w:pPr>
        <w:spacing w:before="100" w:beforeAutospacing="1" w:after="100" w:afterAutospacing="1" w:line="240" w:lineRule="auto"/>
        <w:outlineLvl w:val="1"/>
        <w:rPr>
          <w:rFonts w:ascii="Times New Roman" w:eastAsia="Times New Roman" w:hAnsi="Times New Roman" w:cs="Times New Roman"/>
          <w:b/>
          <w:bCs/>
          <w:sz w:val="36"/>
          <w:szCs w:val="36"/>
          <w:lang w:val="ru-UA" w:eastAsia="ru-UA"/>
        </w:rPr>
      </w:pPr>
      <w:r w:rsidRPr="00F329BC">
        <w:rPr>
          <w:rFonts w:ascii="Times New Roman" w:eastAsia="Times New Roman" w:hAnsi="Times New Roman" w:cs="Times New Roman"/>
          <w:b/>
          <w:bCs/>
          <w:sz w:val="36"/>
          <w:szCs w:val="36"/>
          <w:lang w:val="ru-UA" w:eastAsia="ru-UA"/>
        </w:rPr>
        <w:t>Registration of a personal account on the Tangiers website</w:t>
      </w:r>
    </w:p>
    <w:p w14:paraId="013A1B35"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Let's figure out how a user can create an account at Tangiers. In the upper left corner there is a button </w:t>
      </w:r>
      <w:r w:rsidRPr="00F329BC">
        <w:rPr>
          <w:rFonts w:ascii="Times New Roman" w:eastAsia="Times New Roman" w:hAnsi="Times New Roman" w:cs="Times New Roman"/>
          <w:i/>
          <w:iCs/>
          <w:sz w:val="24"/>
          <w:szCs w:val="24"/>
          <w:lang w:val="ru-UA" w:eastAsia="ru-UA"/>
        </w:rPr>
        <w:t>"Register"</w:t>
      </w:r>
      <w:r w:rsidRPr="00F329BC">
        <w:rPr>
          <w:rFonts w:ascii="Times New Roman" w:eastAsia="Times New Roman" w:hAnsi="Times New Roman" w:cs="Times New Roman"/>
          <w:sz w:val="24"/>
          <w:szCs w:val="24"/>
          <w:lang w:val="ru-UA" w:eastAsia="ru-UA"/>
        </w:rPr>
        <w:t> . You need to click on it. A form will be displayed on the screen, where you will need to enter the following data:</w:t>
      </w:r>
    </w:p>
    <w:p w14:paraId="2D32621F"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email;</w:t>
      </w:r>
    </w:p>
    <w:p w14:paraId="00EB1D01"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phone number;</w:t>
      </w:r>
    </w:p>
    <w:p w14:paraId="56C450E5"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game currency;</w:t>
      </w:r>
    </w:p>
    <w:p w14:paraId="446032C1"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bonus code if available;</w:t>
      </w:r>
    </w:p>
    <w:p w14:paraId="3987DD5F"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password;</w:t>
      </w:r>
    </w:p>
    <w:p w14:paraId="2C445563"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name, surname;</w:t>
      </w:r>
    </w:p>
    <w:p w14:paraId="548C8291"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date of birth;</w:t>
      </w:r>
    </w:p>
    <w:p w14:paraId="2D79D915" w14:textId="77777777" w:rsidR="00F329BC" w:rsidRPr="00F329BC" w:rsidRDefault="00F329BC" w:rsidP="00F329BC">
      <w:pPr>
        <w:numPr>
          <w:ilvl w:val="0"/>
          <w:numId w:val="1"/>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nickname.</w:t>
      </w:r>
    </w:p>
    <w:p w14:paraId="3689BD64"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Be sure to agree with the rules of the resource. It is advisable to read them at least once. Here you can also configure the receipt of mailings with promotions and other promotions. You can also register using your social media account.</w:t>
      </w:r>
    </w:p>
    <w:p w14:paraId="5D337919"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b/>
          <w:bCs/>
          <w:sz w:val="24"/>
          <w:szCs w:val="24"/>
          <w:lang w:val="ru-UA" w:eastAsia="ru-UA"/>
        </w:rPr>
        <w:t>Free mobile application from Tangiers casino on the phone</w:t>
      </w:r>
    </w:p>
    <w:p w14:paraId="1AB990C5"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Here are some of the benefits of installing the client:</w:t>
      </w:r>
    </w:p>
    <w:p w14:paraId="5BF3A37E"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the whole collection of entertainment is available;</w:t>
      </w:r>
    </w:p>
    <w:p w14:paraId="2CD3EF04"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you can receive bonuses, use them and wager them;</w:t>
      </w:r>
    </w:p>
    <w:p w14:paraId="598548EA"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there is the same functionality as in the computer version;</w:t>
      </w:r>
    </w:p>
    <w:p w14:paraId="694B1864"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it is easy to enter an online casino and launch slots faster using the Tangiers application;</w:t>
      </w:r>
    </w:p>
    <w:p w14:paraId="00F396F0"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24/7 support service is available;</w:t>
      </w:r>
    </w:p>
    <w:p w14:paraId="1BF22A2A"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you can replenish your account and withdraw funds;</w:t>
      </w:r>
    </w:p>
    <w:p w14:paraId="344850D8"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participation in tournaments and lotteries is available;</w:t>
      </w:r>
    </w:p>
    <w:p w14:paraId="55524DAA" w14:textId="77777777" w:rsidR="00F329BC" w:rsidRPr="00F329BC" w:rsidRDefault="00F329BC" w:rsidP="00F329BC">
      <w:pPr>
        <w:numPr>
          <w:ilvl w:val="0"/>
          <w:numId w:val="2"/>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there is no need to look for the mirror of the gaming club when the main portal is blocked</w:t>
      </w:r>
    </w:p>
    <w:p w14:paraId="517A5720"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Installation of the application takes no more than five minutes and is absolutely safe for the device.</w:t>
      </w:r>
    </w:p>
    <w:p w14:paraId="5D6D390B" w14:textId="77777777" w:rsidR="00F329BC" w:rsidRPr="00F329BC" w:rsidRDefault="00F329BC" w:rsidP="00F329BC">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F329BC">
        <w:rPr>
          <w:rFonts w:ascii="Times New Roman" w:eastAsia="Times New Roman" w:hAnsi="Times New Roman" w:cs="Times New Roman"/>
          <w:b/>
          <w:bCs/>
          <w:sz w:val="27"/>
          <w:szCs w:val="27"/>
          <w:lang w:val="ru-UA" w:eastAsia="ru-UA"/>
        </w:rPr>
        <w:t>Table games and Live dealer at Casino Tangiers Australia</w:t>
      </w:r>
    </w:p>
    <w:p w14:paraId="423253B5"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Tangiers will also be interesting for fans of table gambling entertainment. The Tables catalog contains about 100 variations of popular games. You can find various types of poker, roulette, blackjack, baccarat and keno in it.</w:t>
      </w:r>
    </w:p>
    <w:p w14:paraId="1FC21222"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By choosing one of the games in the "Live Dealers" section, guests of Tangiers will be able to feel the atmosphere of a real casino in which the game is played by live dealers. Through video broadcasting, players have the opportunity to monitor the entire gameplay at tables with different versions of card and board games. In them, you can have fun at the same table, playing online with friends.</w:t>
      </w:r>
    </w:p>
    <w:p w14:paraId="733E71D9" w14:textId="77777777" w:rsidR="00F329BC" w:rsidRPr="00F329BC" w:rsidRDefault="00F329BC" w:rsidP="00F329BC">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F329BC">
        <w:rPr>
          <w:rFonts w:ascii="Times New Roman" w:eastAsia="Times New Roman" w:hAnsi="Times New Roman" w:cs="Times New Roman"/>
          <w:b/>
          <w:bCs/>
          <w:sz w:val="27"/>
          <w:szCs w:val="27"/>
          <w:lang w:val="ru-UA" w:eastAsia="ru-UA"/>
        </w:rPr>
        <w:t>Depositing bonuses at the club</w:t>
      </w:r>
    </w:p>
    <w:p w14:paraId="3DA28752"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 xml:space="preserve">The promotion is available to legal users of the club. Activating the offer, the client receives 150% on the first deposit, which exceeds 300 $AUDs. The promotion starts at the moment when </w:t>
      </w:r>
      <w:r w:rsidRPr="00F329BC">
        <w:rPr>
          <w:rFonts w:ascii="Times New Roman" w:eastAsia="Times New Roman" w:hAnsi="Times New Roman" w:cs="Times New Roman"/>
          <w:sz w:val="24"/>
          <w:szCs w:val="24"/>
          <w:lang w:val="ru-UA" w:eastAsia="ru-UA"/>
        </w:rPr>
        <w:lastRenderedPageBreak/>
        <w:t xml:space="preserve">the funds are deposited after registering at </w:t>
      </w:r>
      <w:hyperlink r:id="rId5" w:history="1">
        <w:r w:rsidRPr="00F329BC">
          <w:rPr>
            <w:rFonts w:ascii="Times New Roman" w:eastAsia="Times New Roman" w:hAnsi="Times New Roman" w:cs="Times New Roman"/>
            <w:color w:val="0000FF"/>
            <w:sz w:val="24"/>
            <w:szCs w:val="24"/>
            <w:u w:val="single"/>
            <w:lang w:val="ru-UA" w:eastAsia="ru-UA"/>
          </w:rPr>
          <w:t>tangiers casino</w:t>
        </w:r>
      </w:hyperlink>
      <w:r w:rsidRPr="00F329BC">
        <w:rPr>
          <w:rFonts w:ascii="Times New Roman" w:eastAsia="Times New Roman" w:hAnsi="Times New Roman" w:cs="Times New Roman"/>
          <w:sz w:val="24"/>
          <w:szCs w:val="24"/>
          <w:lang w:val="ru-UA" w:eastAsia="ru-UA"/>
        </w:rPr>
        <w:t xml:space="preserve"> on the account. Withdraw the received funds can be withdrawn after wagering, fulfilling the conditions of the vejjer (x25). Withdrawal of winnings is possible at any time. But if the wager is not won back, the bonus will be canceled.</w:t>
      </w:r>
    </w:p>
    <w:p w14:paraId="1F2E2770" w14:textId="77777777" w:rsidR="00F329BC" w:rsidRPr="00F329BC" w:rsidRDefault="00F329BC" w:rsidP="00F329BC">
      <w:pPr>
        <w:spacing w:before="100" w:beforeAutospacing="1" w:after="100" w:afterAutospacing="1" w:line="240" w:lineRule="auto"/>
        <w:outlineLvl w:val="2"/>
        <w:rPr>
          <w:rFonts w:ascii="Times New Roman" w:eastAsia="Times New Roman" w:hAnsi="Times New Roman" w:cs="Times New Roman"/>
          <w:b/>
          <w:bCs/>
          <w:sz w:val="27"/>
          <w:szCs w:val="27"/>
          <w:lang w:val="ru-UA" w:eastAsia="ru-UA"/>
        </w:rPr>
      </w:pPr>
      <w:r w:rsidRPr="00F329BC">
        <w:rPr>
          <w:rFonts w:ascii="Times New Roman" w:eastAsia="Times New Roman" w:hAnsi="Times New Roman" w:cs="Times New Roman"/>
          <w:b/>
          <w:bCs/>
          <w:sz w:val="27"/>
          <w:szCs w:val="27"/>
          <w:lang w:val="ru-UA" w:eastAsia="ru-UA"/>
        </w:rPr>
        <w:t>Action cashback</w:t>
      </w:r>
    </w:p>
    <w:p w14:paraId="48ABB493"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On the left side in the column are listed all the providers presented in the casino. There is also information about active promotions, tournaments and lotteries, and the terms of the loyalty program are shown. The game gallery is displayed in the center of the page. Here the games are opened.</w:t>
      </w:r>
    </w:p>
    <w:p w14:paraId="7E3B50C7" w14:textId="77777777" w:rsidR="00F329BC" w:rsidRPr="00F329BC" w:rsidRDefault="00F329BC" w:rsidP="00F329BC">
      <w:p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Very informative look basement online casino. It is advised to carefully read the tabs presented there. Here are listed:</w:t>
      </w:r>
    </w:p>
    <w:p w14:paraId="4496D947"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user agreement;</w:t>
      </w:r>
    </w:p>
    <w:p w14:paraId="6A1A63B7"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general information about the gambling club;</w:t>
      </w:r>
    </w:p>
    <w:p w14:paraId="1170450A"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section with basic questions and answers;</w:t>
      </w:r>
    </w:p>
    <w:p w14:paraId="1B155725"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customer identification and anti-money laundering policies;</w:t>
      </w:r>
    </w:p>
    <w:p w14:paraId="1CBCD6FF"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Rules of accepting bets in the bookmaker;</w:t>
      </w:r>
    </w:p>
    <w:p w14:paraId="1390C317"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rules for refunds;</w:t>
      </w:r>
    </w:p>
    <w:p w14:paraId="339903A7"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conditions of personal data protection;</w:t>
      </w:r>
    </w:p>
    <w:p w14:paraId="102DDD49" w14:textId="77777777" w:rsidR="00F329BC" w:rsidRPr="00F329BC" w:rsidRDefault="00F329BC" w:rsidP="00F329BC">
      <w:pPr>
        <w:numPr>
          <w:ilvl w:val="0"/>
          <w:numId w:val="3"/>
        </w:numPr>
        <w:spacing w:before="100" w:beforeAutospacing="1" w:after="100" w:afterAutospacing="1" w:line="240" w:lineRule="auto"/>
        <w:rPr>
          <w:rFonts w:ascii="Times New Roman" w:eastAsia="Times New Roman" w:hAnsi="Times New Roman" w:cs="Times New Roman"/>
          <w:sz w:val="24"/>
          <w:szCs w:val="24"/>
          <w:lang w:val="ru-UA" w:eastAsia="ru-UA"/>
        </w:rPr>
      </w:pPr>
      <w:r w:rsidRPr="00F329BC">
        <w:rPr>
          <w:rFonts w:ascii="Times New Roman" w:eastAsia="Times New Roman" w:hAnsi="Times New Roman" w:cs="Times New Roman"/>
          <w:sz w:val="24"/>
          <w:szCs w:val="24"/>
          <w:lang w:val="ru-UA" w:eastAsia="ru-UA"/>
        </w:rPr>
        <w:t>affiliate program and more.</w:t>
      </w:r>
    </w:p>
    <w:p w14:paraId="7CBC85C9" w14:textId="77777777" w:rsidR="005A3815" w:rsidRDefault="005A3815"/>
    <w:sectPr w:rsidR="005A38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9D6A02"/>
    <w:multiLevelType w:val="multilevel"/>
    <w:tmpl w:val="32E84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827E10"/>
    <w:multiLevelType w:val="multilevel"/>
    <w:tmpl w:val="094CE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8BD4B5B"/>
    <w:multiLevelType w:val="multilevel"/>
    <w:tmpl w:val="69D82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50847071">
    <w:abstractNumId w:val="2"/>
  </w:num>
  <w:num w:numId="2" w16cid:durableId="641738185">
    <w:abstractNumId w:val="0"/>
  </w:num>
  <w:num w:numId="3" w16cid:durableId="15136853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6E8"/>
    <w:rsid w:val="005A3815"/>
    <w:rsid w:val="006436E8"/>
    <w:rsid w:val="00F329B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17FBE0C-7126-4508-B8C1-620202065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2">
    <w:name w:val="heading 2"/>
    <w:basedOn w:val="a"/>
    <w:link w:val="20"/>
    <w:uiPriority w:val="9"/>
    <w:qFormat/>
    <w:rsid w:val="00F329BC"/>
    <w:pPr>
      <w:spacing w:before="100" w:beforeAutospacing="1" w:after="100" w:afterAutospacing="1" w:line="240" w:lineRule="auto"/>
      <w:outlineLvl w:val="1"/>
    </w:pPr>
    <w:rPr>
      <w:rFonts w:ascii="Times New Roman" w:eastAsia="Times New Roman" w:hAnsi="Times New Roman" w:cs="Times New Roman"/>
      <w:b/>
      <w:bCs/>
      <w:sz w:val="36"/>
      <w:szCs w:val="36"/>
      <w:lang w:val="ru-UA" w:eastAsia="ru-UA"/>
    </w:rPr>
  </w:style>
  <w:style w:type="paragraph" w:styleId="3">
    <w:name w:val="heading 3"/>
    <w:basedOn w:val="a"/>
    <w:link w:val="30"/>
    <w:uiPriority w:val="9"/>
    <w:qFormat/>
    <w:rsid w:val="00F329BC"/>
    <w:pPr>
      <w:spacing w:before="100" w:beforeAutospacing="1" w:after="100" w:afterAutospacing="1" w:line="240" w:lineRule="auto"/>
      <w:outlineLvl w:val="2"/>
    </w:pPr>
    <w:rPr>
      <w:rFonts w:ascii="Times New Roman" w:eastAsia="Times New Roman" w:hAnsi="Times New Roman" w:cs="Times New Roman"/>
      <w:b/>
      <w:bCs/>
      <w:sz w:val="27"/>
      <w:szCs w:val="27"/>
      <w:lang w:val="ru-UA"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329BC"/>
    <w:rPr>
      <w:rFonts w:ascii="Times New Roman" w:eastAsia="Times New Roman" w:hAnsi="Times New Roman" w:cs="Times New Roman"/>
      <w:b/>
      <w:bCs/>
      <w:sz w:val="36"/>
      <w:szCs w:val="36"/>
      <w:lang w:val="ru-UA" w:eastAsia="ru-UA"/>
    </w:rPr>
  </w:style>
  <w:style w:type="character" w:customStyle="1" w:styleId="30">
    <w:name w:val="Заголовок 3 Знак"/>
    <w:basedOn w:val="a0"/>
    <w:link w:val="3"/>
    <w:uiPriority w:val="9"/>
    <w:rsid w:val="00F329BC"/>
    <w:rPr>
      <w:rFonts w:ascii="Times New Roman" w:eastAsia="Times New Roman" w:hAnsi="Times New Roman" w:cs="Times New Roman"/>
      <w:b/>
      <w:bCs/>
      <w:sz w:val="27"/>
      <w:szCs w:val="27"/>
      <w:lang w:val="ru-UA" w:eastAsia="ru-UA"/>
    </w:rPr>
  </w:style>
  <w:style w:type="paragraph" w:styleId="a3">
    <w:name w:val="Normal (Web)"/>
    <w:basedOn w:val="a"/>
    <w:uiPriority w:val="99"/>
    <w:semiHidden/>
    <w:unhideWhenUsed/>
    <w:rsid w:val="00F329BC"/>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4">
    <w:name w:val="Emphasis"/>
    <w:basedOn w:val="a0"/>
    <w:uiPriority w:val="20"/>
    <w:qFormat/>
    <w:rsid w:val="00F329BC"/>
    <w:rPr>
      <w:i/>
      <w:iCs/>
    </w:rPr>
  </w:style>
  <w:style w:type="character" w:styleId="a5">
    <w:name w:val="Strong"/>
    <w:basedOn w:val="a0"/>
    <w:uiPriority w:val="22"/>
    <w:qFormat/>
    <w:rsid w:val="00F329BC"/>
    <w:rPr>
      <w:b/>
      <w:bCs/>
    </w:rPr>
  </w:style>
  <w:style w:type="character" w:styleId="a6">
    <w:name w:val="Hyperlink"/>
    <w:basedOn w:val="a0"/>
    <w:uiPriority w:val="99"/>
    <w:semiHidden/>
    <w:unhideWhenUsed/>
    <w:rsid w:val="00F329B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6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ngierscasinoonline.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495</Words>
  <Characters>2823</Characters>
  <Application>Microsoft Office Word</Application>
  <DocSecurity>0</DocSecurity>
  <Lines>23</Lines>
  <Paragraphs>6</Paragraphs>
  <ScaleCrop>false</ScaleCrop>
  <Company/>
  <LinksUpToDate>false</LinksUpToDate>
  <CharactersWithSpaces>3312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xd xd</dc:creator>
  <cp:keywords/>
  <dc:description/>
  <cp:lastModifiedBy>xd xd</cp:lastModifiedBy>
  <cp:revision>2</cp:revision>
  <dcterms:created xsi:type="dcterms:W3CDTF">2023-05-29T17:58:00Z</dcterms:created>
  <dcterms:modified xsi:type="dcterms:W3CDTF">2023-05-29T17:58:00Z</dcterms:modified>
</cp:coreProperties>
</file>