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531F" w:rsidRPr="00D012D7" w:rsidRDefault="0077531F" w:rsidP="0077531F">
      <w:pPr>
        <w:widowControl w:val="0"/>
        <w:autoSpaceDE w:val="0"/>
        <w:autoSpaceDN w:val="0"/>
        <w:adjustRightInd w:val="0"/>
        <w:spacing w:after="240" w:line="360" w:lineRule="auto"/>
        <w:jc w:val="center"/>
        <w:rPr>
          <w:rFonts w:eastAsia="Times New Roman" w:cstheme="minorHAnsi"/>
          <w:b/>
          <w:sz w:val="28"/>
          <w:szCs w:val="28"/>
        </w:rPr>
      </w:pPr>
      <w:r w:rsidRPr="00A117DE">
        <w:rPr>
          <w:rFonts w:eastAsia="Times New Roman" w:cstheme="minorHAnsi"/>
          <w:b/>
          <w:sz w:val="28"/>
          <w:szCs w:val="28"/>
        </w:rPr>
        <w:t xml:space="preserve">Case Study in Kenya: </w:t>
      </w:r>
      <w:r w:rsidRPr="00A117DE">
        <w:rPr>
          <w:rFonts w:cstheme="minorHAnsi"/>
          <w:b/>
          <w:sz w:val="28"/>
          <w:szCs w:val="28"/>
        </w:rPr>
        <w:t>The Titanium Issue</w:t>
      </w:r>
    </w:p>
    <w:p w:rsidR="0077531F" w:rsidRPr="00D012D7" w:rsidRDefault="0077531F" w:rsidP="0077531F">
      <w:pPr>
        <w:spacing w:after="240" w:line="360" w:lineRule="auto"/>
        <w:jc w:val="both"/>
        <w:rPr>
          <w:rFonts w:eastAsia="Times New Roman" w:cstheme="minorHAnsi"/>
          <w:sz w:val="24"/>
        </w:rPr>
      </w:pPr>
      <w:r>
        <w:rPr>
          <w:rFonts w:eastAsia="Times New Roman" w:cstheme="minorHAnsi"/>
          <w:sz w:val="24"/>
        </w:rPr>
        <w:t xml:space="preserve">At around the turn of the Century, a little-known Canadian mineral exploration company known as </w:t>
      </w:r>
      <w:proofErr w:type="spellStart"/>
      <w:r>
        <w:rPr>
          <w:rFonts w:eastAsia="Times New Roman" w:cstheme="minorHAnsi"/>
          <w:sz w:val="24"/>
        </w:rPr>
        <w:t>Tiomin</w:t>
      </w:r>
      <w:proofErr w:type="spellEnd"/>
      <w:r>
        <w:rPr>
          <w:rFonts w:eastAsia="Times New Roman" w:cstheme="minorHAnsi"/>
          <w:sz w:val="24"/>
        </w:rPr>
        <w:t xml:space="preserve"> Resources Inc. reportedly discovered the world’s largest </w:t>
      </w:r>
      <w:r>
        <w:rPr>
          <w:rFonts w:eastAsia="Times New Roman" w:cstheme="minorHAnsi"/>
          <w:i/>
          <w:sz w:val="24"/>
        </w:rPr>
        <w:t>unexploited</w:t>
      </w:r>
      <w:r>
        <w:rPr>
          <w:rFonts w:eastAsia="Times New Roman" w:cstheme="minorHAnsi"/>
          <w:sz w:val="24"/>
        </w:rPr>
        <w:t xml:space="preserve"> reserves of titanium mineral sands, spread along the coast of Kenya, </w:t>
      </w:r>
      <w:r>
        <w:rPr>
          <w:rFonts w:cstheme="minorHAnsi"/>
          <w:sz w:val="24"/>
          <w:szCs w:val="24"/>
        </w:rPr>
        <w:t xml:space="preserve">with rich deposits in </w:t>
      </w:r>
      <w:proofErr w:type="spellStart"/>
      <w:r>
        <w:rPr>
          <w:rFonts w:cstheme="minorHAnsi"/>
          <w:sz w:val="24"/>
          <w:szCs w:val="24"/>
        </w:rPr>
        <w:t>Kwale</w:t>
      </w:r>
      <w:proofErr w:type="spellEnd"/>
      <w:r>
        <w:rPr>
          <w:rFonts w:cstheme="minorHAnsi"/>
          <w:sz w:val="24"/>
          <w:szCs w:val="24"/>
        </w:rPr>
        <w:t xml:space="preserve"> on the south coast, all the way to </w:t>
      </w:r>
      <w:proofErr w:type="spellStart"/>
      <w:r>
        <w:rPr>
          <w:rFonts w:cstheme="minorHAnsi"/>
          <w:sz w:val="24"/>
          <w:szCs w:val="24"/>
        </w:rPr>
        <w:t>Kilifi</w:t>
      </w:r>
      <w:proofErr w:type="spellEnd"/>
      <w:r>
        <w:rPr>
          <w:rFonts w:cstheme="minorHAnsi"/>
          <w:sz w:val="24"/>
          <w:szCs w:val="24"/>
        </w:rPr>
        <w:t xml:space="preserve"> County o</w:t>
      </w:r>
      <w:r>
        <w:rPr>
          <w:rFonts w:eastAsia="Times New Roman" w:cstheme="minorHAnsi"/>
          <w:sz w:val="24"/>
        </w:rPr>
        <w:t>n</w:t>
      </w:r>
      <w:r>
        <w:rPr>
          <w:rFonts w:cstheme="minorHAnsi"/>
          <w:sz w:val="24"/>
          <w:szCs w:val="24"/>
        </w:rPr>
        <w:t xml:space="preserve"> the north coast.</w:t>
      </w:r>
      <w:r>
        <w:rPr>
          <w:rStyle w:val="FootnoteReference"/>
          <w:rFonts w:cstheme="minorHAnsi"/>
          <w:sz w:val="24"/>
          <w:szCs w:val="24"/>
        </w:rPr>
        <w:footnoteReference w:id="1"/>
      </w:r>
      <w:r>
        <w:rPr>
          <w:rFonts w:cstheme="minorHAnsi"/>
          <w:sz w:val="24"/>
          <w:szCs w:val="24"/>
        </w:rPr>
        <w:t xml:space="preserve"> </w:t>
      </w:r>
      <w:r>
        <w:rPr>
          <w:rFonts w:eastAsia="Times New Roman" w:cstheme="minorHAnsi"/>
          <w:sz w:val="24"/>
        </w:rPr>
        <w:t xml:space="preserve">Some of the deposits found in </w:t>
      </w:r>
      <w:proofErr w:type="spellStart"/>
      <w:r>
        <w:rPr>
          <w:rFonts w:eastAsia="Times New Roman" w:cstheme="minorHAnsi"/>
          <w:sz w:val="24"/>
        </w:rPr>
        <w:t>Kwale</w:t>
      </w:r>
      <w:proofErr w:type="spellEnd"/>
      <w:r>
        <w:rPr>
          <w:rFonts w:eastAsia="Times New Roman" w:cstheme="minorHAnsi"/>
          <w:sz w:val="24"/>
        </w:rPr>
        <w:t xml:space="preserve"> are estimated to hold 10 per cent of the world’s supply of ilmenite and 14 per cent of the world’s supply of rutile, both ores of titanium metal.</w:t>
      </w:r>
      <w:r>
        <w:rPr>
          <w:rStyle w:val="FootnoteReference"/>
          <w:rFonts w:eastAsia="Times New Roman" w:cstheme="minorHAnsi"/>
          <w:sz w:val="24"/>
        </w:rPr>
        <w:footnoteReference w:id="2"/>
      </w:r>
      <w:r>
        <w:rPr>
          <w:rFonts w:cstheme="minorHAnsi"/>
          <w:sz w:val="24"/>
          <w:szCs w:val="24"/>
        </w:rPr>
        <w:t xml:space="preserve"> These deposits also contain significant quantities of zircon.</w:t>
      </w:r>
    </w:p>
    <w:p w:rsidR="0077531F" w:rsidRDefault="0077531F" w:rsidP="0077531F">
      <w:pPr>
        <w:spacing w:after="240" w:line="360" w:lineRule="auto"/>
        <w:jc w:val="both"/>
        <w:rPr>
          <w:rFonts w:cstheme="minorHAnsi"/>
          <w:sz w:val="24"/>
          <w:szCs w:val="24"/>
        </w:rPr>
      </w:pPr>
      <w:r>
        <w:rPr>
          <w:rFonts w:eastAsia="Times New Roman" w:cstheme="minorHAnsi"/>
          <w:color w:val="000000"/>
          <w:sz w:val="24"/>
          <w:szCs w:val="24"/>
          <w:lang w:val="en-GB" w:eastAsia="en-GB"/>
        </w:rPr>
        <w:t xml:space="preserve">Kenya is reportedly the world’s eleventh largest producer of titanium ores, “with the entire annual production of 160,000 metric tonnes mined in </w:t>
      </w:r>
      <w:proofErr w:type="spellStart"/>
      <w:r>
        <w:rPr>
          <w:rFonts w:eastAsia="Times New Roman" w:cstheme="minorHAnsi"/>
          <w:color w:val="000000"/>
          <w:sz w:val="24"/>
          <w:szCs w:val="24"/>
          <w:lang w:val="en-GB" w:eastAsia="en-GB"/>
        </w:rPr>
        <w:t>Kwale</w:t>
      </w:r>
      <w:proofErr w:type="spellEnd"/>
      <w:r>
        <w:rPr>
          <w:rFonts w:eastAsia="Times New Roman" w:cstheme="minorHAnsi"/>
          <w:color w:val="000000"/>
          <w:sz w:val="24"/>
          <w:szCs w:val="24"/>
          <w:lang w:val="en-GB" w:eastAsia="en-GB"/>
        </w:rPr>
        <w:t xml:space="preserve"> County on just 4,000 acres extracted by Australian company Base Titanium. The County should be the mining El Dorado, but a visit shows very little evidence that riches from titanium mining have impacted meaningfully on the </w:t>
      </w:r>
      <w:proofErr w:type="spellStart"/>
      <w:r>
        <w:rPr>
          <w:rFonts w:eastAsia="Times New Roman" w:cstheme="minorHAnsi"/>
          <w:color w:val="000000"/>
          <w:sz w:val="24"/>
          <w:szCs w:val="24"/>
          <w:lang w:val="en-GB" w:eastAsia="en-GB"/>
        </w:rPr>
        <w:t>Kwale</w:t>
      </w:r>
      <w:proofErr w:type="spellEnd"/>
      <w:r>
        <w:rPr>
          <w:rFonts w:eastAsia="Times New Roman" w:cstheme="minorHAnsi"/>
          <w:color w:val="000000"/>
          <w:sz w:val="24"/>
          <w:szCs w:val="24"/>
          <w:lang w:val="en-GB" w:eastAsia="en-GB"/>
        </w:rPr>
        <w:t xml:space="preserve"> economy.”</w:t>
      </w:r>
      <w:r>
        <w:rPr>
          <w:rStyle w:val="FootnoteReference"/>
          <w:rFonts w:eastAsia="Times New Roman" w:cstheme="minorHAnsi"/>
          <w:color w:val="000000"/>
          <w:sz w:val="24"/>
          <w:szCs w:val="24"/>
          <w:lang w:val="en-GB"/>
        </w:rPr>
        <w:footnoteReference w:id="3"/>
      </w:r>
      <w:r>
        <w:rPr>
          <w:rFonts w:cstheme="minorHAnsi"/>
          <w:sz w:val="24"/>
          <w:szCs w:val="24"/>
        </w:rPr>
        <w:t xml:space="preserve"> </w:t>
      </w:r>
    </w:p>
    <w:p w:rsidR="0077531F" w:rsidRPr="00BB3D37" w:rsidRDefault="0077531F" w:rsidP="0077531F">
      <w:pPr>
        <w:spacing w:after="240" w:line="360" w:lineRule="auto"/>
        <w:rPr>
          <w:rFonts w:cstheme="minorHAnsi"/>
          <w:b/>
          <w:sz w:val="24"/>
          <w:szCs w:val="24"/>
        </w:rPr>
      </w:pPr>
      <w:r w:rsidRPr="00BB3D37">
        <w:rPr>
          <w:rFonts w:cstheme="minorHAnsi"/>
          <w:b/>
          <w:sz w:val="24"/>
          <w:szCs w:val="24"/>
        </w:rPr>
        <w:t>“Metal of the gods”</w:t>
      </w:r>
    </w:p>
    <w:p w:rsidR="0077531F" w:rsidRDefault="0077531F" w:rsidP="0077531F">
      <w:pPr>
        <w:spacing w:after="240" w:line="360" w:lineRule="auto"/>
        <w:ind w:firstLine="720"/>
        <w:jc w:val="both"/>
        <w:rPr>
          <w:rFonts w:cstheme="minorHAnsi"/>
          <w:b/>
          <w:sz w:val="24"/>
          <w:szCs w:val="24"/>
        </w:rPr>
      </w:pPr>
      <w:r>
        <w:rPr>
          <w:rFonts w:cstheme="minorHAnsi"/>
          <w:b/>
          <w:sz w:val="24"/>
          <w:szCs w:val="24"/>
        </w:rPr>
        <w:t>Titanium metal</w:t>
      </w:r>
    </w:p>
    <w:p w:rsidR="0077531F" w:rsidRDefault="0077531F" w:rsidP="0077531F">
      <w:pPr>
        <w:spacing w:after="240" w:line="360" w:lineRule="auto"/>
        <w:jc w:val="both"/>
        <w:rPr>
          <w:rFonts w:cstheme="minorHAnsi"/>
          <w:sz w:val="24"/>
          <w:szCs w:val="24"/>
        </w:rPr>
      </w:pPr>
      <w:r>
        <w:rPr>
          <w:rFonts w:cstheme="minorHAnsi"/>
          <w:sz w:val="24"/>
          <w:szCs w:val="24"/>
        </w:rPr>
        <w:t xml:space="preserve">Titanium metal is named after the </w:t>
      </w:r>
      <w:r>
        <w:rPr>
          <w:rFonts w:cstheme="minorHAnsi"/>
          <w:i/>
          <w:sz w:val="24"/>
          <w:szCs w:val="24"/>
        </w:rPr>
        <w:t>Titans</w:t>
      </w:r>
      <w:r>
        <w:rPr>
          <w:rFonts w:cstheme="minorHAnsi"/>
          <w:sz w:val="24"/>
          <w:szCs w:val="24"/>
        </w:rPr>
        <w:t xml:space="preserve"> – a race of gods in Greek mythology. This “metal of the gods” – as it was sometimes called – </w:t>
      </w:r>
      <w:r>
        <w:rPr>
          <w:rFonts w:eastAsia="Times New Roman" w:cstheme="minorHAnsi"/>
          <w:sz w:val="24"/>
        </w:rPr>
        <w:t>has one of the best strength-to-weight ratios of any metal, making it incredibly light</w:t>
      </w:r>
      <w:r>
        <w:rPr>
          <w:rFonts w:cstheme="minorHAnsi"/>
          <w:sz w:val="24"/>
          <w:szCs w:val="24"/>
        </w:rPr>
        <w:t xml:space="preserve">. It is twice as strong as aluminum, but only 60% heavier, and it is 40% stronger than steel, but only weighs about half as much. It also has relatively low melting and high boiling points, and is almost completely resistant to erosion and corrosion. </w:t>
      </w:r>
    </w:p>
    <w:p w:rsidR="0077531F" w:rsidRPr="00D012D7" w:rsidRDefault="0077531F" w:rsidP="0077531F">
      <w:pPr>
        <w:spacing w:after="240" w:line="360" w:lineRule="auto"/>
        <w:jc w:val="both"/>
        <w:rPr>
          <w:rFonts w:eastAsia="Times New Roman" w:cstheme="minorHAnsi"/>
          <w:sz w:val="24"/>
        </w:rPr>
      </w:pPr>
      <w:r>
        <w:rPr>
          <w:rFonts w:cstheme="minorHAnsi"/>
          <w:sz w:val="24"/>
          <w:szCs w:val="24"/>
        </w:rPr>
        <w:t>In addition to this exceptional combination of physical and chemical properties, titanium can be combined with aluminum, nickel, iron, vanadium, molybdenum and other metals to produce high-performance alloys. These alloys are crucial in the manufacture of high-</w:t>
      </w:r>
      <w:r>
        <w:rPr>
          <w:rFonts w:cstheme="minorHAnsi"/>
          <w:sz w:val="24"/>
          <w:szCs w:val="24"/>
        </w:rPr>
        <w:lastRenderedPageBreak/>
        <w:t xml:space="preserve">performance products, such as jet engines, aerospace/spacecraft parts, energy production equipment, military equipment, medical equipment, sports equipment, body armor, bearings, and other high-tech products such as mobile phones. </w:t>
      </w:r>
      <w:r>
        <w:rPr>
          <w:rFonts w:eastAsia="Times New Roman" w:cstheme="minorHAnsi"/>
          <w:sz w:val="24"/>
        </w:rPr>
        <w:t>According to Apple Inc., for instance, the iPhone 15 Pro “features an aerospace-grade titanium design, using the same alloy that spacecraft use for missions to Mars.”</w:t>
      </w:r>
      <w:r>
        <w:rPr>
          <w:rStyle w:val="FootnoteReference"/>
          <w:rFonts w:eastAsia="Times New Roman" w:cstheme="minorHAnsi"/>
          <w:sz w:val="24"/>
        </w:rPr>
        <w:footnoteReference w:id="4"/>
      </w:r>
    </w:p>
    <w:p w:rsidR="0077531F" w:rsidRDefault="0077531F" w:rsidP="0077531F">
      <w:pPr>
        <w:spacing w:after="240" w:line="360" w:lineRule="auto"/>
        <w:ind w:firstLine="720"/>
        <w:jc w:val="both"/>
        <w:rPr>
          <w:rFonts w:cstheme="minorHAnsi"/>
          <w:b/>
          <w:sz w:val="24"/>
          <w:szCs w:val="24"/>
        </w:rPr>
      </w:pPr>
      <w:r>
        <w:rPr>
          <w:rFonts w:cstheme="minorHAnsi"/>
          <w:b/>
          <w:bCs/>
          <w:sz w:val="24"/>
          <w:szCs w:val="24"/>
          <w:shd w:val="clear" w:color="auto" w:fill="FFFFFF"/>
        </w:rPr>
        <w:t>Titanium dioxide</w:t>
      </w:r>
    </w:p>
    <w:p w:rsidR="0077531F" w:rsidRDefault="0077531F" w:rsidP="0077531F">
      <w:pPr>
        <w:spacing w:after="240" w:line="360" w:lineRule="auto"/>
        <w:jc w:val="both"/>
        <w:rPr>
          <w:rFonts w:eastAsia="Times New Roman" w:cstheme="minorHAnsi"/>
          <w:sz w:val="24"/>
          <w:szCs w:val="24"/>
          <w:lang w:val="en-GB" w:eastAsia="en-GB"/>
        </w:rPr>
      </w:pPr>
      <w:r>
        <w:rPr>
          <w:rFonts w:cstheme="minorHAnsi"/>
          <w:bCs/>
          <w:sz w:val="24"/>
          <w:szCs w:val="24"/>
          <w:shd w:val="clear" w:color="auto" w:fill="FFFFFF"/>
        </w:rPr>
        <w:t>Titanium dioxide</w:t>
      </w:r>
      <w:r>
        <w:rPr>
          <w:rFonts w:cstheme="minorHAnsi"/>
          <w:sz w:val="24"/>
          <w:szCs w:val="24"/>
          <w:shd w:val="clear" w:color="auto" w:fill="FFFFFF"/>
        </w:rPr>
        <w:t xml:space="preserve"> (TiO</w:t>
      </w:r>
      <w:r>
        <w:rPr>
          <w:rFonts w:cstheme="minorHAnsi"/>
          <w:sz w:val="24"/>
          <w:szCs w:val="24"/>
          <w:shd w:val="clear" w:color="auto" w:fill="FFFFFF"/>
          <w:vertAlign w:val="subscript"/>
        </w:rPr>
        <w:t>2</w:t>
      </w:r>
      <w:r>
        <w:rPr>
          <w:rFonts w:cstheme="minorHAnsi"/>
          <w:sz w:val="24"/>
          <w:szCs w:val="24"/>
          <w:shd w:val="clear" w:color="auto" w:fill="FFFFFF"/>
        </w:rPr>
        <w:t xml:space="preserve">) is the naturally occurring oxide of titanium and the most widely used white pigment </w:t>
      </w:r>
      <w:r>
        <w:rPr>
          <w:rFonts w:cstheme="minorHAnsi"/>
          <w:sz w:val="24"/>
          <w:szCs w:val="24"/>
        </w:rPr>
        <w:t xml:space="preserve">in </w:t>
      </w:r>
      <w:r>
        <w:rPr>
          <w:rFonts w:cstheme="minorHAnsi"/>
          <w:sz w:val="24"/>
          <w:szCs w:val="24"/>
          <w:shd w:val="clear" w:color="auto" w:fill="FFFFFF"/>
        </w:rPr>
        <w:t>the world.</w:t>
      </w:r>
      <w:r>
        <w:rPr>
          <w:rStyle w:val="FootnoteReference"/>
          <w:rFonts w:cstheme="minorHAnsi"/>
          <w:sz w:val="24"/>
          <w:szCs w:val="24"/>
          <w:shd w:val="clear" w:color="auto" w:fill="FFFFFF"/>
        </w:rPr>
        <w:footnoteReference w:id="5"/>
      </w:r>
      <w:r>
        <w:rPr>
          <w:rFonts w:cstheme="minorHAnsi"/>
          <w:sz w:val="24"/>
          <w:szCs w:val="24"/>
          <w:shd w:val="clear" w:color="auto" w:fill="FFFFFF"/>
        </w:rPr>
        <w:t xml:space="preserve"> It is considered the </w:t>
      </w:r>
      <w:r>
        <w:rPr>
          <w:rFonts w:cstheme="minorHAnsi"/>
          <w:sz w:val="24"/>
          <w:szCs w:val="24"/>
        </w:rPr>
        <w:t xml:space="preserve">whitest and brightest of the known pigments – also known as ‘the whitest white’ or ‘the perfect white’ – </w:t>
      </w:r>
      <w:r>
        <w:rPr>
          <w:rFonts w:eastAsia="Times New Roman" w:cstheme="minorHAnsi"/>
          <w:sz w:val="24"/>
          <w:szCs w:val="24"/>
          <w:lang w:val="en-GB" w:eastAsia="en-GB"/>
        </w:rPr>
        <w:t xml:space="preserve">and is prized for </w:t>
      </w:r>
      <w:r>
        <w:rPr>
          <w:rFonts w:cstheme="minorHAnsi"/>
          <w:sz w:val="24"/>
          <w:szCs w:val="24"/>
          <w:shd w:val="clear" w:color="auto" w:fill="FFFFFF"/>
        </w:rPr>
        <w:t>its ability to confer whiteness and opacity, as well as its</w:t>
      </w:r>
      <w:r>
        <w:rPr>
          <w:rFonts w:eastAsia="Times New Roman" w:cstheme="minorHAnsi"/>
          <w:sz w:val="24"/>
          <w:szCs w:val="24"/>
          <w:lang w:val="en-GB" w:eastAsia="en-GB"/>
        </w:rPr>
        <w:t xml:space="preserve"> ability to absorb ultraviolet (UV) rays.</w:t>
      </w:r>
      <w:r>
        <w:rPr>
          <w:rStyle w:val="FootnoteReference"/>
          <w:rFonts w:eastAsia="Times New Roman" w:cstheme="minorHAnsi"/>
          <w:sz w:val="24"/>
          <w:szCs w:val="24"/>
          <w:lang w:val="en-GB"/>
        </w:rPr>
        <w:footnoteReference w:id="6"/>
      </w:r>
      <w:r>
        <w:rPr>
          <w:rFonts w:cstheme="minorHAnsi"/>
          <w:sz w:val="24"/>
          <w:szCs w:val="24"/>
          <w:shd w:val="clear" w:color="auto" w:fill="FFFFFF"/>
        </w:rPr>
        <w:t xml:space="preserve"> It has been estimated that </w:t>
      </w:r>
      <w:r>
        <w:rPr>
          <w:rFonts w:cstheme="minorHAnsi"/>
          <w:bCs/>
          <w:sz w:val="24"/>
          <w:szCs w:val="24"/>
          <w:shd w:val="clear" w:color="auto" w:fill="FFFFFF"/>
        </w:rPr>
        <w:t>titanium dioxide</w:t>
      </w:r>
      <w:r>
        <w:rPr>
          <w:rFonts w:cstheme="minorHAnsi"/>
          <w:sz w:val="24"/>
          <w:szCs w:val="24"/>
          <w:shd w:val="clear" w:color="auto" w:fill="FFFFFF"/>
        </w:rPr>
        <w:t xml:space="preserve"> is used in the manufacture of two-thirds of all paint pigments worldwide, an industry worth billions of dollars.</w:t>
      </w:r>
      <w:r>
        <w:rPr>
          <w:rStyle w:val="FootnoteReference"/>
          <w:rFonts w:cstheme="minorHAnsi"/>
          <w:sz w:val="24"/>
          <w:szCs w:val="24"/>
          <w:shd w:val="clear" w:color="auto" w:fill="FFFFFF"/>
        </w:rPr>
        <w:footnoteReference w:id="7"/>
      </w:r>
    </w:p>
    <w:p w:rsidR="0077531F" w:rsidRDefault="0077531F" w:rsidP="0077531F">
      <w:pPr>
        <w:spacing w:after="240" w:line="360" w:lineRule="auto"/>
        <w:jc w:val="both"/>
        <w:rPr>
          <w:rFonts w:cstheme="minorHAnsi"/>
          <w:sz w:val="24"/>
          <w:szCs w:val="24"/>
        </w:rPr>
      </w:pPr>
      <w:r>
        <w:rPr>
          <w:rFonts w:eastAsia="Times New Roman" w:cstheme="minorHAnsi"/>
          <w:sz w:val="24"/>
          <w:szCs w:val="24"/>
          <w:lang w:val="en-GB" w:eastAsia="en-GB"/>
        </w:rPr>
        <w:t>Titanium dioxide has unique characteristics that make it suitable for use in hundreds of products that people use every day. It has a higher refractive index (ability to scatter light) than even diamond, which makes it an incredibly bright substance and an ideal material for use in aesthetic design. Titanium dioxide also plays a key role in the development of energy efficient and environmentally friendly products.</w:t>
      </w:r>
      <w:r>
        <w:rPr>
          <w:rStyle w:val="FootnoteReference"/>
          <w:rFonts w:eastAsia="Times New Roman" w:cstheme="minorHAnsi"/>
          <w:sz w:val="24"/>
          <w:szCs w:val="24"/>
          <w:lang w:val="en-GB"/>
        </w:rPr>
        <w:footnoteReference w:id="8"/>
      </w:r>
      <w:r>
        <w:rPr>
          <w:rFonts w:cstheme="minorHAnsi"/>
          <w:sz w:val="24"/>
          <w:szCs w:val="24"/>
        </w:rPr>
        <w:t> </w:t>
      </w:r>
    </w:p>
    <w:p w:rsidR="0077531F" w:rsidRDefault="0077531F" w:rsidP="0077531F">
      <w:pPr>
        <w:spacing w:after="240" w:line="360" w:lineRule="auto"/>
        <w:jc w:val="both"/>
        <w:rPr>
          <w:rFonts w:cstheme="minorHAnsi"/>
          <w:sz w:val="24"/>
          <w:szCs w:val="24"/>
        </w:rPr>
      </w:pPr>
      <w:r>
        <w:rPr>
          <w:rFonts w:cstheme="minorHAnsi"/>
          <w:sz w:val="24"/>
          <w:szCs w:val="24"/>
        </w:rPr>
        <w:t>According to the</w:t>
      </w:r>
      <w:r>
        <w:rPr>
          <w:rFonts w:eastAsia="Times New Roman" w:cstheme="minorHAnsi"/>
          <w:kern w:val="36"/>
          <w:sz w:val="24"/>
          <w:szCs w:val="24"/>
        </w:rPr>
        <w:t xml:space="preserve"> Titanium Dioxide</w:t>
      </w:r>
      <w:r>
        <w:rPr>
          <w:rFonts w:cstheme="minorHAnsi"/>
          <w:bCs/>
          <w:color w:val="000000"/>
          <w:spacing w:val="-15"/>
          <w:sz w:val="24"/>
          <w:szCs w:val="24"/>
        </w:rPr>
        <w:t xml:space="preserve"> </w:t>
      </w:r>
      <w:r>
        <w:rPr>
          <w:rFonts w:eastAsia="Times New Roman" w:cstheme="minorHAnsi"/>
          <w:kern w:val="36"/>
          <w:sz w:val="24"/>
          <w:szCs w:val="24"/>
        </w:rPr>
        <w:t>Manufacturers Association (TDMA),</w:t>
      </w:r>
      <w:r>
        <w:rPr>
          <w:rFonts w:cstheme="minorHAnsi"/>
          <w:sz w:val="24"/>
          <w:szCs w:val="24"/>
        </w:rPr>
        <w:t xml:space="preserve"> “</w:t>
      </w:r>
      <w:r>
        <w:rPr>
          <w:rFonts w:eastAsia="Times New Roman" w:cstheme="minorHAnsi"/>
          <w:sz w:val="24"/>
          <w:szCs w:val="24"/>
          <w:lang w:val="en-GB" w:eastAsia="en-GB"/>
        </w:rPr>
        <w:t>our skin, cities, cars, homes, food and environment are made brighter, safer, more resilient and cleaner by TiO2. With a legacy of 100 years of safe commercial use, TiO2 is only going to become more vital as our environment faces greater challenges from a growing population.”</w:t>
      </w:r>
      <w:r>
        <w:rPr>
          <w:rStyle w:val="FootnoteReference"/>
          <w:rFonts w:eastAsia="Times New Roman" w:cstheme="minorHAnsi"/>
          <w:sz w:val="24"/>
          <w:szCs w:val="24"/>
          <w:lang w:val="en-GB"/>
        </w:rPr>
        <w:footnoteReference w:id="9"/>
      </w:r>
    </w:p>
    <w:p w:rsidR="0077531F" w:rsidRPr="00000AF4" w:rsidRDefault="0077531F" w:rsidP="0077531F">
      <w:pPr>
        <w:spacing w:after="240" w:line="360" w:lineRule="auto"/>
        <w:jc w:val="both"/>
        <w:rPr>
          <w:rFonts w:cstheme="minorHAnsi"/>
          <w:sz w:val="24"/>
          <w:szCs w:val="24"/>
        </w:rPr>
      </w:pPr>
    </w:p>
    <w:p w:rsidR="0077531F" w:rsidRDefault="0077531F" w:rsidP="0077531F">
      <w:pPr>
        <w:spacing w:after="240" w:line="360" w:lineRule="auto"/>
        <w:ind w:firstLine="720"/>
        <w:jc w:val="both"/>
        <w:rPr>
          <w:rFonts w:cstheme="minorHAnsi"/>
          <w:b/>
          <w:sz w:val="24"/>
          <w:szCs w:val="24"/>
        </w:rPr>
      </w:pPr>
      <w:r>
        <w:rPr>
          <w:rFonts w:cstheme="minorHAnsi"/>
          <w:b/>
          <w:sz w:val="24"/>
          <w:szCs w:val="24"/>
        </w:rPr>
        <w:lastRenderedPageBreak/>
        <w:t>Zircon</w:t>
      </w:r>
    </w:p>
    <w:p w:rsidR="0077531F" w:rsidRPr="00D012D7" w:rsidRDefault="0077531F" w:rsidP="0077531F">
      <w:pPr>
        <w:spacing w:after="240" w:line="360" w:lineRule="auto"/>
        <w:jc w:val="both"/>
        <w:rPr>
          <w:rFonts w:eastAsia="Times New Roman" w:cstheme="minorHAnsi"/>
          <w:color w:val="000000"/>
          <w:sz w:val="24"/>
          <w:szCs w:val="24"/>
          <w:lang w:val="en-GB" w:eastAsia="en-GB"/>
        </w:rPr>
      </w:pPr>
      <w:r>
        <w:rPr>
          <w:rFonts w:eastAsia="Times New Roman" w:cstheme="minorHAnsi"/>
          <w:sz w:val="24"/>
          <w:szCs w:val="24"/>
          <w:lang w:val="en-GB" w:eastAsia="en-GB"/>
        </w:rPr>
        <w:t>The largest market for zircon is the ceramics industry</w:t>
      </w:r>
      <w:r>
        <w:rPr>
          <w:rFonts w:eastAsia="Times New Roman" w:cstheme="minorHAnsi"/>
          <w:color w:val="000000"/>
          <w:sz w:val="24"/>
          <w:szCs w:val="24"/>
          <w:lang w:val="en-GB" w:eastAsia="en-GB"/>
        </w:rPr>
        <w:t>.</w:t>
      </w:r>
      <w:r>
        <w:rPr>
          <w:rStyle w:val="FootnoteReference"/>
          <w:rFonts w:eastAsia="Times New Roman" w:cstheme="minorHAnsi"/>
          <w:color w:val="000000"/>
          <w:sz w:val="24"/>
          <w:szCs w:val="24"/>
          <w:lang w:val="en-GB"/>
        </w:rPr>
        <w:footnoteReference w:id="10"/>
      </w:r>
      <w:r>
        <w:rPr>
          <w:rFonts w:eastAsia="Times New Roman" w:cstheme="minorHAnsi"/>
          <w:color w:val="000000"/>
          <w:sz w:val="24"/>
          <w:szCs w:val="24"/>
          <w:lang w:val="en-GB" w:eastAsia="en-GB"/>
        </w:rPr>
        <w:t xml:space="preserve"> </w:t>
      </w:r>
      <w:r>
        <w:rPr>
          <w:rFonts w:cstheme="minorHAnsi"/>
          <w:color w:val="121B21"/>
          <w:sz w:val="24"/>
          <w:szCs w:val="24"/>
        </w:rPr>
        <w:t xml:space="preserve">A ceramic is a material that is neither metallic nor organic, but is usually hard and chemically non-reactive. It may be glassy, crystalline, or both glassy and crystalline. Ceramics are much more than just pottery and dishes: other well-known examples include clay, bricks, glass, cement, and tiles. Ceramics are used in various applications, including batteries, fuel cells, fiber optics, space shuttle tiles, chemical sensors, spark plugs, race car brakes, self-lubricating bearings, cooktops, artificial joints, skis, </w:t>
      </w:r>
      <w:proofErr w:type="spellStart"/>
      <w:r>
        <w:rPr>
          <w:rFonts w:cstheme="minorHAnsi"/>
          <w:color w:val="121B21"/>
          <w:sz w:val="24"/>
          <w:szCs w:val="24"/>
        </w:rPr>
        <w:t>micropositioners</w:t>
      </w:r>
      <w:proofErr w:type="spellEnd"/>
      <w:r>
        <w:rPr>
          <w:rFonts w:cstheme="minorHAnsi"/>
          <w:color w:val="121B21"/>
          <w:sz w:val="24"/>
          <w:szCs w:val="24"/>
        </w:rPr>
        <w:t>, body armor, roads and even in buildings.</w:t>
      </w:r>
      <w:r>
        <w:rPr>
          <w:rStyle w:val="FootnoteReference"/>
          <w:rFonts w:cstheme="minorHAnsi"/>
          <w:color w:val="121B21"/>
          <w:sz w:val="24"/>
          <w:szCs w:val="24"/>
        </w:rPr>
        <w:footnoteReference w:id="11"/>
      </w:r>
      <w:r>
        <w:rPr>
          <w:rFonts w:cstheme="minorHAnsi"/>
          <w:color w:val="121B21"/>
          <w:sz w:val="24"/>
          <w:szCs w:val="24"/>
        </w:rPr>
        <w:t xml:space="preserve"> </w:t>
      </w:r>
    </w:p>
    <w:p w:rsidR="0077531F" w:rsidRPr="00D012D7" w:rsidRDefault="0077531F" w:rsidP="0077531F">
      <w:pPr>
        <w:spacing w:after="240" w:line="360" w:lineRule="auto"/>
        <w:jc w:val="both"/>
        <w:rPr>
          <w:rFonts w:eastAsia="Times New Roman" w:cstheme="minorHAnsi"/>
          <w:sz w:val="24"/>
          <w:szCs w:val="24"/>
          <w:lang w:val="en-GB" w:eastAsia="en-GB"/>
        </w:rPr>
      </w:pPr>
      <w:r>
        <w:rPr>
          <w:rFonts w:eastAsia="Times New Roman" w:cstheme="minorHAnsi"/>
          <w:sz w:val="24"/>
          <w:szCs w:val="24"/>
          <w:lang w:val="en-GB" w:eastAsia="en-GB"/>
        </w:rPr>
        <w:t>According to Geosciences Australia, an Australian Government website, zircon contains the metals zirconium and hafnium. Zirconium is exceptionally hard and resistant to corrosion and is therefore used to make pipes that are used with harsh chemicals, heat exchangers and specialty alloys. Zircon products are also used in engines, spacecraft, computers and the electronics industry.</w:t>
      </w:r>
      <w:r>
        <w:rPr>
          <w:rStyle w:val="FootnoteReference"/>
          <w:rFonts w:eastAsia="Times New Roman" w:cstheme="minorHAnsi"/>
          <w:sz w:val="24"/>
          <w:szCs w:val="24"/>
          <w:lang w:val="en-GB"/>
        </w:rPr>
        <w:footnoteReference w:id="12"/>
      </w:r>
    </w:p>
    <w:p w:rsidR="0077531F" w:rsidRDefault="0077531F" w:rsidP="0077531F">
      <w:pPr>
        <w:spacing w:after="240" w:line="360" w:lineRule="auto"/>
        <w:jc w:val="both"/>
        <w:rPr>
          <w:rFonts w:eastAsia="Times New Roman" w:cstheme="minorHAnsi"/>
          <w:sz w:val="24"/>
          <w:szCs w:val="24"/>
          <w:lang w:val="en-GB" w:eastAsia="en-GB"/>
        </w:rPr>
      </w:pPr>
      <w:r>
        <w:rPr>
          <w:rFonts w:eastAsia="Times New Roman" w:cstheme="minorHAnsi"/>
          <w:sz w:val="24"/>
          <w:szCs w:val="24"/>
          <w:lang w:val="en-GB" w:eastAsia="en-GB"/>
        </w:rPr>
        <w:t>More than 90% of zirconium is used in nuclear power stations, because it does not absorb neutrons. Zirconium alloys are used in almost 95% of nuclear reactors worldwide,</w:t>
      </w:r>
      <w:r>
        <w:rPr>
          <w:rStyle w:val="FootnoteReference"/>
          <w:rFonts w:eastAsia="Times New Roman" w:cstheme="minorHAnsi"/>
          <w:sz w:val="24"/>
          <w:szCs w:val="24"/>
          <w:lang w:val="en-GB"/>
        </w:rPr>
        <w:footnoteReference w:id="13"/>
      </w:r>
      <w:r>
        <w:rPr>
          <w:rFonts w:eastAsia="Times New Roman" w:cstheme="minorHAnsi"/>
          <w:sz w:val="24"/>
          <w:szCs w:val="24"/>
          <w:lang w:val="en-GB" w:eastAsia="en-GB"/>
        </w:rPr>
        <w:t xml:space="preserve"> with more than 100,000 metres of zirconium alloy tubing being used in a single reactor.</w:t>
      </w:r>
      <w:r>
        <w:rPr>
          <w:rStyle w:val="FootnoteReference"/>
          <w:rFonts w:eastAsia="Times New Roman" w:cstheme="minorHAnsi"/>
          <w:sz w:val="24"/>
          <w:szCs w:val="24"/>
          <w:lang w:val="en-GB"/>
        </w:rPr>
        <w:footnoteReference w:id="14"/>
      </w:r>
      <w:r>
        <w:rPr>
          <w:rFonts w:eastAsia="Times New Roman" w:cstheme="minorHAnsi"/>
          <w:sz w:val="24"/>
          <w:szCs w:val="24"/>
          <w:lang w:val="en-GB" w:eastAsia="en-GB"/>
        </w:rPr>
        <w:t xml:space="preserve"> When alloyed with niobium, zirconium becomes superconductive at low temperatures and is suitable for making superconducting magnets.</w:t>
      </w:r>
      <w:r>
        <w:rPr>
          <w:rStyle w:val="FootnoteReference"/>
          <w:rFonts w:eastAsia="Times New Roman" w:cstheme="minorHAnsi"/>
          <w:sz w:val="24"/>
          <w:szCs w:val="24"/>
          <w:lang w:val="en-GB"/>
        </w:rPr>
        <w:footnoteReference w:id="15"/>
      </w:r>
      <w:r>
        <w:rPr>
          <w:rFonts w:eastAsia="Times New Roman" w:cstheme="minorHAnsi"/>
          <w:sz w:val="24"/>
          <w:szCs w:val="24"/>
          <w:lang w:val="en-GB" w:eastAsia="en-GB"/>
        </w:rPr>
        <w:t xml:space="preserve"> </w:t>
      </w:r>
    </w:p>
    <w:p w:rsidR="0077531F" w:rsidRDefault="0077531F" w:rsidP="0077531F">
      <w:pPr>
        <w:spacing w:after="240" w:line="360" w:lineRule="auto"/>
        <w:jc w:val="both"/>
        <w:rPr>
          <w:rFonts w:eastAsia="Times New Roman" w:cstheme="minorHAnsi"/>
          <w:sz w:val="24"/>
          <w:szCs w:val="24"/>
          <w:lang w:val="en-GB" w:eastAsia="en-GB"/>
        </w:rPr>
      </w:pPr>
      <w:r>
        <w:rPr>
          <w:rFonts w:eastAsia="Times New Roman" w:cstheme="minorHAnsi"/>
          <w:sz w:val="24"/>
          <w:szCs w:val="24"/>
          <w:lang w:val="en-GB" w:eastAsia="en-GB"/>
        </w:rPr>
        <w:t>Hafnium is also a good absorber of neutrons</w:t>
      </w:r>
      <w:r>
        <w:rPr>
          <w:rFonts w:cstheme="minorHAnsi"/>
          <w:sz w:val="24"/>
          <w:szCs w:val="24"/>
        </w:rPr>
        <w:t xml:space="preserve"> and </w:t>
      </w:r>
      <w:r>
        <w:rPr>
          <w:rFonts w:eastAsia="Times New Roman" w:cstheme="minorHAnsi"/>
          <w:sz w:val="24"/>
          <w:szCs w:val="24"/>
          <w:lang w:val="en-GB" w:eastAsia="en-GB"/>
        </w:rPr>
        <w:t>is therefore used in nuclear control rods</w:t>
      </w:r>
      <w:r>
        <w:rPr>
          <w:rFonts w:cstheme="minorHAnsi"/>
          <w:sz w:val="24"/>
          <w:szCs w:val="24"/>
          <w:shd w:val="clear" w:color="auto" w:fill="FFFFFF"/>
        </w:rPr>
        <w:t xml:space="preserve">, especially in nuclear submarines. In addition, hafnium has a very high melting point and is </w:t>
      </w:r>
      <w:r>
        <w:rPr>
          <w:rFonts w:cstheme="minorHAnsi"/>
          <w:sz w:val="24"/>
          <w:szCs w:val="24"/>
          <w:shd w:val="clear" w:color="auto" w:fill="FFFFFF"/>
        </w:rPr>
        <w:lastRenderedPageBreak/>
        <w:t>most suitable for plasma welding torches</w:t>
      </w:r>
      <w:r>
        <w:rPr>
          <w:rFonts w:cstheme="minorHAnsi"/>
          <w:sz w:val="24"/>
          <w:szCs w:val="24"/>
        </w:rPr>
        <w:t xml:space="preserve"> </w:t>
      </w:r>
      <w:r>
        <w:rPr>
          <w:rFonts w:cstheme="minorHAnsi"/>
          <w:sz w:val="24"/>
          <w:szCs w:val="24"/>
          <w:shd w:val="clear" w:color="auto" w:fill="FFFFFF"/>
        </w:rPr>
        <w:t>and</w:t>
      </w:r>
      <w:r>
        <w:rPr>
          <w:rFonts w:cstheme="minorHAnsi"/>
          <w:sz w:val="24"/>
          <w:szCs w:val="24"/>
        </w:rPr>
        <w:t xml:space="preserve"> </w:t>
      </w:r>
      <w:r>
        <w:rPr>
          <w:rFonts w:eastAsia="Times New Roman" w:cstheme="minorHAnsi"/>
          <w:sz w:val="24"/>
          <w:szCs w:val="24"/>
          <w:lang w:val="en-GB" w:eastAsia="en-GB"/>
        </w:rPr>
        <w:t>super alloys</w:t>
      </w:r>
      <w:r>
        <w:rPr>
          <w:rFonts w:cstheme="minorHAnsi"/>
          <w:sz w:val="24"/>
          <w:szCs w:val="24"/>
          <w:shd w:val="clear" w:color="auto" w:fill="FFFFFF"/>
        </w:rPr>
        <w:t xml:space="preserve">, </w:t>
      </w:r>
      <w:r>
        <w:rPr>
          <w:rFonts w:eastAsia="Times New Roman" w:cstheme="minorHAnsi"/>
          <w:sz w:val="24"/>
          <w:szCs w:val="24"/>
          <w:lang w:val="en-GB" w:eastAsia="en-GB"/>
        </w:rPr>
        <w:t>while hafnium oxide is used as an electrical insulator in microchips.</w:t>
      </w:r>
      <w:r>
        <w:rPr>
          <w:rStyle w:val="FootnoteReference"/>
          <w:rFonts w:eastAsia="Times New Roman" w:cstheme="minorHAnsi"/>
          <w:sz w:val="24"/>
          <w:szCs w:val="24"/>
          <w:lang w:val="en-GB"/>
        </w:rPr>
        <w:footnoteReference w:id="16"/>
      </w:r>
    </w:p>
    <w:p w:rsidR="0077531F" w:rsidRDefault="0077531F" w:rsidP="0077531F">
      <w:pPr>
        <w:spacing w:after="240" w:line="360" w:lineRule="auto"/>
        <w:jc w:val="both"/>
        <w:rPr>
          <w:rFonts w:eastAsia="Times New Roman" w:cstheme="minorHAnsi"/>
          <w:color w:val="000000"/>
          <w:sz w:val="24"/>
          <w:szCs w:val="24"/>
          <w:lang w:val="en-GB" w:eastAsia="en-GB"/>
        </w:rPr>
      </w:pPr>
      <w:r>
        <w:rPr>
          <w:rFonts w:eastAsia="Times New Roman" w:cstheme="minorHAnsi"/>
          <w:color w:val="000000"/>
          <w:sz w:val="24"/>
          <w:szCs w:val="24"/>
          <w:lang w:val="en-GB" w:eastAsia="en-GB"/>
        </w:rPr>
        <w:t xml:space="preserve">Emerging research and development show that </w:t>
      </w:r>
      <w:r>
        <w:rPr>
          <w:rFonts w:eastAsia="Times New Roman" w:cstheme="minorHAnsi"/>
          <w:sz w:val="24"/>
          <w:szCs w:val="24"/>
          <w:lang w:val="en-GB" w:eastAsia="en-GB"/>
        </w:rPr>
        <w:t xml:space="preserve">zircon </w:t>
      </w:r>
      <w:r>
        <w:rPr>
          <w:rFonts w:eastAsia="Times New Roman" w:cstheme="minorHAnsi"/>
          <w:color w:val="000000"/>
          <w:sz w:val="24"/>
          <w:szCs w:val="24"/>
          <w:lang w:val="en-GB" w:eastAsia="en-GB"/>
        </w:rPr>
        <w:t>will continue to play an increasingly greater role in the technological advances of the modern era.</w:t>
      </w:r>
      <w:r>
        <w:rPr>
          <w:rStyle w:val="FootnoteReference"/>
          <w:rFonts w:eastAsia="Times New Roman" w:cstheme="minorHAnsi"/>
          <w:color w:val="000000"/>
          <w:sz w:val="24"/>
          <w:szCs w:val="24"/>
          <w:lang w:val="en-GB"/>
        </w:rPr>
        <w:footnoteReference w:id="17"/>
      </w:r>
    </w:p>
    <w:p w:rsidR="0077531F" w:rsidRDefault="0077531F" w:rsidP="0077531F">
      <w:pPr>
        <w:spacing w:after="240" w:line="360" w:lineRule="auto"/>
        <w:ind w:firstLine="720"/>
        <w:jc w:val="both"/>
        <w:rPr>
          <w:rFonts w:eastAsia="Times New Roman" w:cstheme="minorHAnsi"/>
          <w:b/>
          <w:color w:val="000000"/>
          <w:sz w:val="24"/>
          <w:szCs w:val="24"/>
          <w:lang w:val="en-GB" w:eastAsia="en-GB"/>
        </w:rPr>
      </w:pPr>
      <w:r>
        <w:rPr>
          <w:rFonts w:eastAsia="Times New Roman" w:cstheme="minorHAnsi"/>
          <w:b/>
          <w:color w:val="000000"/>
          <w:sz w:val="24"/>
          <w:szCs w:val="24"/>
          <w:lang w:val="en-GB" w:eastAsia="en-GB"/>
        </w:rPr>
        <w:t>Other Ores in the Reserves</w:t>
      </w:r>
    </w:p>
    <w:p w:rsidR="0077531F" w:rsidRPr="00D012D7" w:rsidRDefault="0077531F" w:rsidP="0077531F">
      <w:pPr>
        <w:spacing w:after="240" w:line="360" w:lineRule="auto"/>
        <w:jc w:val="both"/>
        <w:rPr>
          <w:rFonts w:cstheme="minorHAnsi"/>
          <w:sz w:val="24"/>
          <w:szCs w:val="24"/>
        </w:rPr>
      </w:pPr>
      <w:r>
        <w:rPr>
          <w:rFonts w:cstheme="minorHAnsi"/>
          <w:sz w:val="24"/>
          <w:szCs w:val="24"/>
        </w:rPr>
        <w:t xml:space="preserve">According to Base Titanium’s predecessor, </w:t>
      </w:r>
      <w:proofErr w:type="spellStart"/>
      <w:r>
        <w:rPr>
          <w:rFonts w:cstheme="minorHAnsi"/>
          <w:sz w:val="24"/>
          <w:szCs w:val="24"/>
        </w:rPr>
        <w:t>Tiomin</w:t>
      </w:r>
      <w:proofErr w:type="spellEnd"/>
      <w:r>
        <w:rPr>
          <w:rFonts w:cstheme="minorHAnsi"/>
          <w:sz w:val="24"/>
          <w:szCs w:val="24"/>
        </w:rPr>
        <w:t xml:space="preserve">, the deposits also contain garnet, tourmaline, </w:t>
      </w:r>
      <w:proofErr w:type="spellStart"/>
      <w:r>
        <w:rPr>
          <w:rFonts w:cstheme="minorHAnsi"/>
          <w:sz w:val="24"/>
          <w:szCs w:val="24"/>
        </w:rPr>
        <w:t>leoxocene</w:t>
      </w:r>
      <w:proofErr w:type="spellEnd"/>
      <w:r>
        <w:rPr>
          <w:rFonts w:cstheme="minorHAnsi"/>
          <w:sz w:val="24"/>
          <w:szCs w:val="24"/>
        </w:rPr>
        <w:t xml:space="preserve">, </w:t>
      </w:r>
      <w:proofErr w:type="spellStart"/>
      <w:r>
        <w:rPr>
          <w:rFonts w:cstheme="minorHAnsi"/>
          <w:sz w:val="24"/>
          <w:szCs w:val="24"/>
        </w:rPr>
        <w:t>kyanite</w:t>
      </w:r>
      <w:proofErr w:type="spellEnd"/>
      <w:r>
        <w:rPr>
          <w:rFonts w:cstheme="minorHAnsi"/>
          <w:sz w:val="24"/>
          <w:szCs w:val="24"/>
        </w:rPr>
        <w:t xml:space="preserve"> and monazite, as well as significant traces of thorium and uranium.</w:t>
      </w:r>
      <w:r>
        <w:rPr>
          <w:rStyle w:val="FootnoteReference"/>
          <w:rFonts w:cstheme="minorHAnsi"/>
          <w:sz w:val="24"/>
          <w:szCs w:val="24"/>
        </w:rPr>
        <w:footnoteReference w:id="18"/>
      </w:r>
      <w:r>
        <w:rPr>
          <w:rFonts w:cstheme="minorHAnsi"/>
          <w:sz w:val="24"/>
          <w:szCs w:val="24"/>
        </w:rPr>
        <w:t xml:space="preserve"> However, Base Titanium has not confirmed this during its operations.</w:t>
      </w:r>
    </w:p>
    <w:p w:rsidR="0077531F" w:rsidRPr="00DF61BC" w:rsidRDefault="0077531F" w:rsidP="0077531F">
      <w:pPr>
        <w:spacing w:after="240" w:line="360" w:lineRule="auto"/>
        <w:jc w:val="both"/>
        <w:rPr>
          <w:rFonts w:eastAsia="Times New Roman" w:cstheme="minorHAnsi"/>
          <w:b/>
          <w:color w:val="000000"/>
          <w:sz w:val="24"/>
          <w:szCs w:val="24"/>
          <w:lang w:val="en-GB" w:eastAsia="en-GB"/>
        </w:rPr>
      </w:pPr>
      <w:r>
        <w:rPr>
          <w:rFonts w:eastAsia="Times New Roman" w:cstheme="minorHAnsi"/>
          <w:b/>
          <w:color w:val="000000"/>
          <w:sz w:val="24"/>
          <w:szCs w:val="24"/>
          <w:lang w:val="en-GB" w:eastAsia="en-GB"/>
        </w:rPr>
        <w:t>Brief Summar</w:t>
      </w:r>
      <w:r w:rsidRPr="00DF61BC">
        <w:rPr>
          <w:rFonts w:eastAsia="Times New Roman" w:cstheme="minorHAnsi"/>
          <w:b/>
          <w:color w:val="000000"/>
          <w:sz w:val="24"/>
          <w:szCs w:val="24"/>
          <w:lang w:val="en-GB" w:eastAsia="en-GB"/>
        </w:rPr>
        <w:t>y</w:t>
      </w:r>
    </w:p>
    <w:p w:rsidR="0077531F" w:rsidRPr="00D012D7" w:rsidRDefault="0077531F" w:rsidP="0077531F">
      <w:pPr>
        <w:spacing w:after="240" w:line="360" w:lineRule="auto"/>
        <w:jc w:val="both"/>
        <w:rPr>
          <w:rFonts w:eastAsia="Times New Roman" w:cstheme="minorHAnsi"/>
          <w:sz w:val="24"/>
        </w:rPr>
      </w:pPr>
      <w:r w:rsidRPr="007B15A3">
        <w:rPr>
          <w:rFonts w:cstheme="minorHAnsi"/>
          <w:sz w:val="24"/>
          <w:szCs w:val="24"/>
        </w:rPr>
        <w:t>On Monday, 16</w:t>
      </w:r>
      <w:r w:rsidRPr="007B15A3">
        <w:rPr>
          <w:rFonts w:cstheme="minorHAnsi"/>
          <w:sz w:val="24"/>
          <w:szCs w:val="24"/>
          <w:vertAlign w:val="superscript"/>
        </w:rPr>
        <w:t xml:space="preserve">th </w:t>
      </w:r>
      <w:r w:rsidRPr="007B15A3">
        <w:rPr>
          <w:rFonts w:cstheme="minorHAnsi"/>
          <w:sz w:val="24"/>
          <w:szCs w:val="24"/>
        </w:rPr>
        <w:t xml:space="preserve">December 2002, </w:t>
      </w:r>
      <w:proofErr w:type="spellStart"/>
      <w:r w:rsidRPr="007B15A3">
        <w:rPr>
          <w:rFonts w:cstheme="minorHAnsi"/>
          <w:sz w:val="24"/>
          <w:szCs w:val="24"/>
        </w:rPr>
        <w:t>Tiomin</w:t>
      </w:r>
      <w:proofErr w:type="spellEnd"/>
      <w:r w:rsidRPr="007B15A3">
        <w:rPr>
          <w:rFonts w:cstheme="minorHAnsi"/>
          <w:sz w:val="24"/>
          <w:szCs w:val="24"/>
        </w:rPr>
        <w:t xml:space="preserve"> Kenya Ltd, a subsidiary of </w:t>
      </w:r>
      <w:proofErr w:type="spellStart"/>
      <w:r w:rsidRPr="007B15A3">
        <w:rPr>
          <w:rFonts w:cstheme="minorHAnsi"/>
          <w:sz w:val="24"/>
          <w:szCs w:val="24"/>
        </w:rPr>
        <w:t>Tiomin</w:t>
      </w:r>
      <w:proofErr w:type="spellEnd"/>
      <w:r w:rsidRPr="007B15A3">
        <w:rPr>
          <w:rFonts w:cstheme="minorHAnsi"/>
          <w:sz w:val="24"/>
          <w:szCs w:val="24"/>
        </w:rPr>
        <w:t xml:space="preserve"> Resources Inc., announced that its application for a “Special Mining Lease” on its </w:t>
      </w:r>
      <w:proofErr w:type="spellStart"/>
      <w:r w:rsidRPr="007B15A3">
        <w:rPr>
          <w:rFonts w:cstheme="minorHAnsi"/>
          <w:sz w:val="24"/>
          <w:szCs w:val="24"/>
        </w:rPr>
        <w:t>Kwale</w:t>
      </w:r>
      <w:proofErr w:type="spellEnd"/>
      <w:r w:rsidRPr="007B15A3">
        <w:rPr>
          <w:rFonts w:cstheme="minorHAnsi"/>
          <w:sz w:val="24"/>
          <w:szCs w:val="24"/>
        </w:rPr>
        <w:t xml:space="preserve"> titanium mining project had been approved. Under the terms of the 16 year-long </w:t>
      </w:r>
      <w:r>
        <w:rPr>
          <w:rFonts w:cstheme="minorHAnsi"/>
          <w:sz w:val="24"/>
          <w:szCs w:val="24"/>
        </w:rPr>
        <w:t>l</w:t>
      </w:r>
      <w:r w:rsidRPr="007B15A3">
        <w:rPr>
          <w:rFonts w:cstheme="minorHAnsi"/>
          <w:sz w:val="24"/>
          <w:szCs w:val="24"/>
        </w:rPr>
        <w:t xml:space="preserve">ease – renewable for a further 10 years – </w:t>
      </w:r>
      <w:proofErr w:type="spellStart"/>
      <w:r w:rsidRPr="007B15A3">
        <w:rPr>
          <w:rFonts w:cstheme="minorHAnsi"/>
          <w:sz w:val="24"/>
          <w:szCs w:val="24"/>
        </w:rPr>
        <w:t>Tiomin</w:t>
      </w:r>
      <w:proofErr w:type="spellEnd"/>
      <w:r w:rsidRPr="007B15A3">
        <w:rPr>
          <w:rFonts w:cstheme="minorHAnsi"/>
          <w:sz w:val="24"/>
          <w:szCs w:val="24"/>
        </w:rPr>
        <w:t xml:space="preserve"> would be given “full, irrevocable, sole and exclusive right to mine and process the heavy mineral sands at </w:t>
      </w:r>
      <w:proofErr w:type="spellStart"/>
      <w:r w:rsidRPr="007B15A3">
        <w:rPr>
          <w:rFonts w:cstheme="minorHAnsi"/>
          <w:sz w:val="24"/>
          <w:szCs w:val="24"/>
        </w:rPr>
        <w:t>Kwale</w:t>
      </w:r>
      <w:proofErr w:type="spellEnd"/>
      <w:r w:rsidRPr="007B15A3">
        <w:rPr>
          <w:rFonts w:cstheme="minorHAnsi"/>
          <w:sz w:val="24"/>
          <w:szCs w:val="24"/>
        </w:rPr>
        <w:t>.”</w:t>
      </w:r>
      <w:r w:rsidRPr="007B15A3">
        <w:rPr>
          <w:rFonts w:cstheme="minorHAnsi"/>
          <w:sz w:val="24"/>
          <w:szCs w:val="24"/>
          <w:vertAlign w:val="superscript"/>
        </w:rPr>
        <w:footnoteReference w:id="19"/>
      </w:r>
      <w:r w:rsidRPr="007B15A3">
        <w:rPr>
          <w:rFonts w:cstheme="minorHAnsi"/>
          <w:sz w:val="24"/>
          <w:szCs w:val="24"/>
        </w:rPr>
        <w:t xml:space="preserve"> </w:t>
      </w:r>
    </w:p>
    <w:p w:rsidR="0077531F" w:rsidRPr="007B15A3" w:rsidRDefault="0077531F" w:rsidP="0077531F">
      <w:pPr>
        <w:spacing w:after="240" w:line="360" w:lineRule="auto"/>
        <w:jc w:val="both"/>
        <w:rPr>
          <w:rFonts w:cstheme="minorHAnsi"/>
          <w:sz w:val="24"/>
          <w:szCs w:val="24"/>
        </w:rPr>
      </w:pPr>
      <w:r w:rsidRPr="007B15A3">
        <w:rPr>
          <w:rFonts w:cstheme="minorHAnsi"/>
          <w:sz w:val="24"/>
          <w:szCs w:val="24"/>
        </w:rPr>
        <w:t>During the heated campaigns leading up to the General Elections on 27</w:t>
      </w:r>
      <w:r w:rsidRPr="007B15A3">
        <w:rPr>
          <w:rFonts w:cstheme="minorHAnsi"/>
          <w:sz w:val="24"/>
          <w:szCs w:val="24"/>
          <w:vertAlign w:val="superscript"/>
        </w:rPr>
        <w:t>th</w:t>
      </w:r>
      <w:r w:rsidRPr="007B15A3">
        <w:rPr>
          <w:rFonts w:cstheme="minorHAnsi"/>
          <w:sz w:val="24"/>
          <w:szCs w:val="24"/>
        </w:rPr>
        <w:t xml:space="preserve"> December 2002, the National Rainbow Coalition (NARC) argued that the licensing process should not have been hurried by the incumbent </w:t>
      </w:r>
      <w:proofErr w:type="spellStart"/>
      <w:r w:rsidRPr="007B15A3">
        <w:rPr>
          <w:rFonts w:cstheme="minorHAnsi"/>
          <w:sz w:val="24"/>
          <w:szCs w:val="24"/>
        </w:rPr>
        <w:t>Moi</w:t>
      </w:r>
      <w:proofErr w:type="spellEnd"/>
      <w:r w:rsidRPr="007B15A3">
        <w:rPr>
          <w:rFonts w:cstheme="minorHAnsi"/>
          <w:sz w:val="24"/>
          <w:szCs w:val="24"/>
        </w:rPr>
        <w:t xml:space="preserve"> government before crucial issues had been discussed in public. The late former President </w:t>
      </w:r>
      <w:proofErr w:type="spellStart"/>
      <w:r w:rsidRPr="007B15A3">
        <w:rPr>
          <w:rFonts w:cstheme="minorHAnsi"/>
          <w:sz w:val="24"/>
          <w:szCs w:val="24"/>
        </w:rPr>
        <w:t>Mwai</w:t>
      </w:r>
      <w:proofErr w:type="spellEnd"/>
      <w:r w:rsidRPr="007B15A3">
        <w:rPr>
          <w:rFonts w:cstheme="minorHAnsi"/>
          <w:sz w:val="24"/>
          <w:szCs w:val="24"/>
        </w:rPr>
        <w:t xml:space="preserve"> </w:t>
      </w:r>
      <w:proofErr w:type="spellStart"/>
      <w:r w:rsidRPr="007B15A3">
        <w:rPr>
          <w:rFonts w:cstheme="minorHAnsi"/>
          <w:sz w:val="24"/>
          <w:szCs w:val="24"/>
        </w:rPr>
        <w:t>Kibaki</w:t>
      </w:r>
      <w:proofErr w:type="spellEnd"/>
      <w:r w:rsidRPr="007B15A3">
        <w:rPr>
          <w:rFonts w:cstheme="minorHAnsi"/>
          <w:sz w:val="24"/>
          <w:szCs w:val="24"/>
        </w:rPr>
        <w:t xml:space="preserve"> stated that the titanium mining project should have been a partnership between local residents and the mining company, encouraging the </w:t>
      </w:r>
      <w:proofErr w:type="spellStart"/>
      <w:r w:rsidRPr="007B15A3">
        <w:rPr>
          <w:rFonts w:cstheme="minorHAnsi"/>
          <w:sz w:val="24"/>
          <w:szCs w:val="24"/>
        </w:rPr>
        <w:t>Kwale</w:t>
      </w:r>
      <w:proofErr w:type="spellEnd"/>
      <w:r w:rsidRPr="007B15A3">
        <w:rPr>
          <w:rFonts w:cstheme="minorHAnsi"/>
          <w:sz w:val="24"/>
          <w:szCs w:val="24"/>
        </w:rPr>
        <w:t xml:space="preserve"> residents “not to sell their land...until they are given shares in the project.”</w:t>
      </w:r>
      <w:r w:rsidRPr="007B15A3">
        <w:rPr>
          <w:rFonts w:cstheme="minorHAnsi"/>
          <w:sz w:val="24"/>
          <w:szCs w:val="24"/>
          <w:vertAlign w:val="superscript"/>
        </w:rPr>
        <w:footnoteReference w:id="20"/>
      </w:r>
      <w:r w:rsidRPr="007B15A3">
        <w:rPr>
          <w:rFonts w:cstheme="minorHAnsi"/>
          <w:sz w:val="24"/>
          <w:szCs w:val="24"/>
        </w:rPr>
        <w:t xml:space="preserve"> </w:t>
      </w:r>
      <w:r>
        <w:rPr>
          <w:rFonts w:cstheme="minorHAnsi"/>
          <w:sz w:val="24"/>
          <w:szCs w:val="24"/>
        </w:rPr>
        <w:t>T</w:t>
      </w:r>
      <w:r w:rsidRPr="007B15A3">
        <w:rPr>
          <w:rFonts w:cstheme="minorHAnsi"/>
          <w:sz w:val="24"/>
          <w:szCs w:val="24"/>
        </w:rPr>
        <w:t>he leader</w:t>
      </w:r>
      <w:r>
        <w:rPr>
          <w:rFonts w:cstheme="minorHAnsi"/>
          <w:sz w:val="24"/>
          <w:szCs w:val="24"/>
        </w:rPr>
        <w:t xml:space="preserve"> of the Opposition at the time also </w:t>
      </w:r>
      <w:r w:rsidRPr="007B15A3">
        <w:rPr>
          <w:rFonts w:cstheme="minorHAnsi"/>
          <w:sz w:val="24"/>
          <w:szCs w:val="24"/>
        </w:rPr>
        <w:t xml:space="preserve">claimed that the company “...preferred to deal with government officials behind the scenes, ignoring stakeholders in the areas where deposits </w:t>
      </w:r>
      <w:r w:rsidRPr="007B15A3">
        <w:rPr>
          <w:rFonts w:cstheme="minorHAnsi"/>
          <w:sz w:val="24"/>
          <w:szCs w:val="24"/>
        </w:rPr>
        <w:lastRenderedPageBreak/>
        <w:t>were found.”</w:t>
      </w:r>
      <w:r w:rsidRPr="007B15A3">
        <w:rPr>
          <w:rFonts w:cstheme="minorHAnsi"/>
          <w:sz w:val="24"/>
          <w:szCs w:val="24"/>
          <w:vertAlign w:val="superscript"/>
        </w:rPr>
        <w:footnoteReference w:id="21"/>
      </w:r>
      <w:r w:rsidRPr="007B15A3">
        <w:rPr>
          <w:rFonts w:cstheme="minorHAnsi"/>
          <w:sz w:val="24"/>
          <w:szCs w:val="24"/>
        </w:rPr>
        <w:t xml:space="preserve"> Finally, the late Professor </w:t>
      </w:r>
      <w:proofErr w:type="spellStart"/>
      <w:r w:rsidRPr="007B15A3">
        <w:rPr>
          <w:rFonts w:cstheme="minorHAnsi"/>
          <w:sz w:val="24"/>
          <w:szCs w:val="24"/>
        </w:rPr>
        <w:t>Wangari</w:t>
      </w:r>
      <w:proofErr w:type="spellEnd"/>
      <w:r w:rsidRPr="007B15A3">
        <w:rPr>
          <w:rFonts w:cstheme="minorHAnsi"/>
          <w:sz w:val="24"/>
          <w:szCs w:val="24"/>
        </w:rPr>
        <w:t xml:space="preserve"> Maathai – a former Environment Minister and Nobel Peace Prize Laureate – challenged the Government of Kenya to invest in the production and processing of the titanium ores, insisting that Kenya was getting a raw deal.</w:t>
      </w:r>
      <w:r w:rsidRPr="007B15A3">
        <w:rPr>
          <w:rFonts w:cstheme="minorHAnsi"/>
          <w:sz w:val="24"/>
          <w:szCs w:val="24"/>
          <w:vertAlign w:val="superscript"/>
        </w:rPr>
        <w:footnoteReference w:id="22"/>
      </w:r>
    </w:p>
    <w:p w:rsidR="0077531F" w:rsidRPr="007B15A3" w:rsidRDefault="0077531F" w:rsidP="0077531F">
      <w:pPr>
        <w:spacing w:after="240" w:line="360" w:lineRule="auto"/>
        <w:jc w:val="both"/>
        <w:rPr>
          <w:rFonts w:cstheme="minorHAnsi"/>
          <w:sz w:val="24"/>
          <w:szCs w:val="24"/>
        </w:rPr>
      </w:pPr>
      <w:r w:rsidRPr="007B15A3">
        <w:rPr>
          <w:rFonts w:cstheme="minorHAnsi"/>
          <w:sz w:val="24"/>
          <w:szCs w:val="24"/>
        </w:rPr>
        <w:t xml:space="preserve">In early 2003, while speaking in reference to a titanium-mining fact-finding trip to South Africa during the first months of the NARC regime, the late Professor Maathai stated that “according to the plan, the delegation was to compile and present...findings to the government, and these were to inform the basis for a decision on whether to </w:t>
      </w:r>
      <w:proofErr w:type="spellStart"/>
      <w:r w:rsidRPr="007B15A3">
        <w:rPr>
          <w:rFonts w:cstheme="minorHAnsi"/>
          <w:sz w:val="24"/>
          <w:szCs w:val="24"/>
        </w:rPr>
        <w:t>licence</w:t>
      </w:r>
      <w:proofErr w:type="spellEnd"/>
      <w:r w:rsidRPr="007B15A3">
        <w:rPr>
          <w:rFonts w:cstheme="minorHAnsi"/>
          <w:sz w:val="24"/>
          <w:szCs w:val="24"/>
        </w:rPr>
        <w:t xml:space="preserve"> the company or not. The findings were to be discussed before a national consultative forum. But...just days after the trip, the government announced...that it had issued </w:t>
      </w:r>
      <w:proofErr w:type="spellStart"/>
      <w:r w:rsidRPr="007B15A3">
        <w:rPr>
          <w:rFonts w:cstheme="minorHAnsi"/>
          <w:sz w:val="24"/>
          <w:szCs w:val="24"/>
        </w:rPr>
        <w:t>Tiomin</w:t>
      </w:r>
      <w:proofErr w:type="spellEnd"/>
      <w:r w:rsidRPr="007B15A3">
        <w:rPr>
          <w:rFonts w:cstheme="minorHAnsi"/>
          <w:sz w:val="24"/>
          <w:szCs w:val="24"/>
        </w:rPr>
        <w:t xml:space="preserve"> with a mining permit. Curiously, the announcement came the same day a national forum had been organized to discuss the delegation’s findings. Everyone was taken aback, with most questioning the logic behind sending a high powered delegation to South Africa in the first place.”</w:t>
      </w:r>
      <w:r w:rsidRPr="007B15A3">
        <w:rPr>
          <w:rFonts w:cstheme="minorHAnsi"/>
          <w:sz w:val="24"/>
          <w:szCs w:val="24"/>
          <w:vertAlign w:val="superscript"/>
        </w:rPr>
        <w:footnoteReference w:id="23"/>
      </w:r>
      <w:r>
        <w:rPr>
          <w:rFonts w:cstheme="minorHAnsi"/>
          <w:sz w:val="24"/>
          <w:szCs w:val="24"/>
        </w:rPr>
        <w:t xml:space="preserve"> </w:t>
      </w:r>
    </w:p>
    <w:p w:rsidR="0077531F" w:rsidRDefault="0077531F" w:rsidP="0077531F">
      <w:pPr>
        <w:spacing w:after="240" w:line="360" w:lineRule="auto"/>
        <w:jc w:val="both"/>
        <w:rPr>
          <w:rFonts w:cstheme="minorHAnsi"/>
          <w:b/>
          <w:sz w:val="24"/>
          <w:szCs w:val="24"/>
        </w:rPr>
      </w:pPr>
      <w:r>
        <w:rPr>
          <w:rFonts w:cstheme="minorHAnsi"/>
          <w:b/>
          <w:sz w:val="24"/>
          <w:szCs w:val="24"/>
        </w:rPr>
        <w:t>Dispossessing the Landowners</w:t>
      </w:r>
    </w:p>
    <w:p w:rsidR="0077531F" w:rsidRDefault="0077531F" w:rsidP="0077531F">
      <w:pPr>
        <w:spacing w:after="240" w:line="360" w:lineRule="auto"/>
        <w:jc w:val="both"/>
        <w:rPr>
          <w:rFonts w:cstheme="minorHAnsi"/>
          <w:sz w:val="24"/>
          <w:szCs w:val="24"/>
        </w:rPr>
      </w:pPr>
      <w:r>
        <w:rPr>
          <w:rFonts w:cstheme="minorHAnsi"/>
          <w:sz w:val="24"/>
          <w:szCs w:val="24"/>
        </w:rPr>
        <w:t xml:space="preserve">There are three clans that jointly claim ownership of the land that Base Titanium has been mining in </w:t>
      </w:r>
      <w:proofErr w:type="spellStart"/>
      <w:r>
        <w:rPr>
          <w:rFonts w:cstheme="minorHAnsi"/>
          <w:sz w:val="24"/>
          <w:szCs w:val="24"/>
        </w:rPr>
        <w:t>Kwale</w:t>
      </w:r>
      <w:proofErr w:type="spellEnd"/>
      <w:r>
        <w:rPr>
          <w:rFonts w:cstheme="minorHAnsi"/>
          <w:sz w:val="24"/>
          <w:szCs w:val="24"/>
        </w:rPr>
        <w:t xml:space="preserve">: the </w:t>
      </w:r>
      <w:proofErr w:type="spellStart"/>
      <w:r>
        <w:rPr>
          <w:rFonts w:cstheme="minorHAnsi"/>
          <w:i/>
          <w:sz w:val="24"/>
          <w:szCs w:val="24"/>
        </w:rPr>
        <w:t>Achinauchi</w:t>
      </w:r>
      <w:proofErr w:type="spellEnd"/>
      <w:r>
        <w:rPr>
          <w:rFonts w:cstheme="minorHAnsi"/>
          <w:sz w:val="24"/>
          <w:szCs w:val="24"/>
        </w:rPr>
        <w:t xml:space="preserve">, the </w:t>
      </w:r>
      <w:proofErr w:type="spellStart"/>
      <w:r>
        <w:rPr>
          <w:rFonts w:cstheme="minorHAnsi"/>
          <w:i/>
          <w:sz w:val="24"/>
          <w:szCs w:val="24"/>
        </w:rPr>
        <w:t>Achinangala</w:t>
      </w:r>
      <w:proofErr w:type="spellEnd"/>
      <w:r>
        <w:rPr>
          <w:rFonts w:cstheme="minorHAnsi"/>
          <w:sz w:val="24"/>
          <w:szCs w:val="24"/>
        </w:rPr>
        <w:t xml:space="preserve">, and the </w:t>
      </w:r>
      <w:proofErr w:type="spellStart"/>
      <w:r>
        <w:rPr>
          <w:rFonts w:cstheme="minorHAnsi"/>
          <w:i/>
          <w:sz w:val="24"/>
          <w:szCs w:val="24"/>
        </w:rPr>
        <w:t>Avirizi</w:t>
      </w:r>
      <w:proofErr w:type="spellEnd"/>
      <w:r>
        <w:rPr>
          <w:rFonts w:cstheme="minorHAnsi"/>
          <w:sz w:val="24"/>
          <w:szCs w:val="24"/>
        </w:rPr>
        <w:t xml:space="preserve">. Representative elders of these clans claim that the clans were not compensated, and that the people who were compensated </w:t>
      </w:r>
      <w:r>
        <w:rPr>
          <w:rFonts w:cstheme="minorHAnsi"/>
          <w:i/>
          <w:sz w:val="24"/>
          <w:szCs w:val="24"/>
        </w:rPr>
        <w:t>instead</w:t>
      </w:r>
      <w:r>
        <w:rPr>
          <w:rFonts w:cstheme="minorHAnsi"/>
          <w:sz w:val="24"/>
          <w:szCs w:val="24"/>
        </w:rPr>
        <w:t xml:space="preserve">, were “non-natives” whom the </w:t>
      </w:r>
      <w:proofErr w:type="spellStart"/>
      <w:r>
        <w:rPr>
          <w:rFonts w:cstheme="minorHAnsi"/>
          <w:sz w:val="24"/>
          <w:szCs w:val="24"/>
        </w:rPr>
        <w:t>Kwale</w:t>
      </w:r>
      <w:proofErr w:type="spellEnd"/>
      <w:r>
        <w:rPr>
          <w:rFonts w:cstheme="minorHAnsi"/>
          <w:sz w:val="24"/>
          <w:szCs w:val="24"/>
        </w:rPr>
        <w:t xml:space="preserve"> natives had previously accommodated, when the former ventured beyond the boundaries of their settlement scheme, in order to seek land for farming. According to the </w:t>
      </w:r>
      <w:proofErr w:type="spellStart"/>
      <w:r>
        <w:rPr>
          <w:rFonts w:cstheme="minorHAnsi"/>
          <w:sz w:val="24"/>
          <w:szCs w:val="24"/>
        </w:rPr>
        <w:t>Kwale</w:t>
      </w:r>
      <w:proofErr w:type="spellEnd"/>
      <w:r>
        <w:rPr>
          <w:rFonts w:cstheme="minorHAnsi"/>
          <w:sz w:val="24"/>
          <w:szCs w:val="24"/>
        </w:rPr>
        <w:t xml:space="preserve"> natives, this is the reason why non-natives agreed to the meagre compensation offered by </w:t>
      </w:r>
      <w:proofErr w:type="spellStart"/>
      <w:r>
        <w:rPr>
          <w:rFonts w:cstheme="minorHAnsi"/>
          <w:sz w:val="24"/>
          <w:szCs w:val="24"/>
        </w:rPr>
        <w:t>Tiomin</w:t>
      </w:r>
      <w:proofErr w:type="spellEnd"/>
      <w:r>
        <w:rPr>
          <w:rFonts w:cstheme="minorHAnsi"/>
          <w:sz w:val="24"/>
          <w:szCs w:val="24"/>
        </w:rPr>
        <w:t xml:space="preserve">. Most of those compensated had never been the landowners in the first place, and the </w:t>
      </w:r>
      <w:proofErr w:type="spellStart"/>
      <w:r>
        <w:rPr>
          <w:rFonts w:cstheme="minorHAnsi"/>
          <w:i/>
          <w:sz w:val="24"/>
          <w:szCs w:val="24"/>
        </w:rPr>
        <w:t>Achinauchi</w:t>
      </w:r>
      <w:proofErr w:type="spellEnd"/>
      <w:r>
        <w:rPr>
          <w:rFonts w:cstheme="minorHAnsi"/>
          <w:sz w:val="24"/>
          <w:szCs w:val="24"/>
        </w:rPr>
        <w:t xml:space="preserve">, </w:t>
      </w:r>
      <w:proofErr w:type="spellStart"/>
      <w:r>
        <w:rPr>
          <w:rFonts w:cstheme="minorHAnsi"/>
          <w:i/>
          <w:sz w:val="24"/>
          <w:szCs w:val="24"/>
        </w:rPr>
        <w:t>Achinangala</w:t>
      </w:r>
      <w:proofErr w:type="spellEnd"/>
      <w:r>
        <w:rPr>
          <w:rFonts w:cstheme="minorHAnsi"/>
          <w:sz w:val="24"/>
          <w:szCs w:val="24"/>
        </w:rPr>
        <w:t xml:space="preserve">, and </w:t>
      </w:r>
      <w:proofErr w:type="spellStart"/>
      <w:r>
        <w:rPr>
          <w:rFonts w:cstheme="minorHAnsi"/>
          <w:i/>
          <w:sz w:val="24"/>
          <w:szCs w:val="24"/>
        </w:rPr>
        <w:t>Avirizi</w:t>
      </w:r>
      <w:proofErr w:type="spellEnd"/>
      <w:r>
        <w:rPr>
          <w:rFonts w:cstheme="minorHAnsi"/>
          <w:sz w:val="24"/>
          <w:szCs w:val="24"/>
        </w:rPr>
        <w:t xml:space="preserve"> clans can prove that they are in fact the </w:t>
      </w:r>
      <w:r>
        <w:rPr>
          <w:rFonts w:cstheme="minorHAnsi"/>
          <w:i/>
          <w:sz w:val="24"/>
          <w:szCs w:val="24"/>
        </w:rPr>
        <w:t>bona fide</w:t>
      </w:r>
      <w:r>
        <w:rPr>
          <w:rFonts w:cstheme="minorHAnsi"/>
          <w:sz w:val="24"/>
          <w:szCs w:val="24"/>
        </w:rPr>
        <w:t xml:space="preserve"> landowners who have never been compensated for the loss of their land.</w:t>
      </w:r>
      <w:r>
        <w:rPr>
          <w:rStyle w:val="FootnoteReference"/>
          <w:rFonts w:cstheme="minorHAnsi"/>
          <w:sz w:val="24"/>
          <w:szCs w:val="24"/>
        </w:rPr>
        <w:footnoteReference w:id="24"/>
      </w:r>
    </w:p>
    <w:p w:rsidR="0077531F" w:rsidRPr="00D012D7" w:rsidRDefault="0077531F" w:rsidP="0077531F">
      <w:pPr>
        <w:spacing w:after="240" w:line="360" w:lineRule="auto"/>
        <w:jc w:val="both"/>
        <w:rPr>
          <w:rFonts w:cstheme="minorHAnsi"/>
          <w:color w:val="000000"/>
          <w:sz w:val="24"/>
          <w:szCs w:val="24"/>
          <w:shd w:val="clear" w:color="auto" w:fill="FFFFFF"/>
        </w:rPr>
      </w:pPr>
      <w:proofErr w:type="spellStart"/>
      <w:r>
        <w:rPr>
          <w:rFonts w:cstheme="minorHAnsi"/>
          <w:color w:val="000000"/>
          <w:sz w:val="24"/>
          <w:szCs w:val="24"/>
          <w:shd w:val="clear" w:color="auto" w:fill="FFFFFF"/>
        </w:rPr>
        <w:lastRenderedPageBreak/>
        <w:t>Tiomin</w:t>
      </w:r>
      <w:proofErr w:type="spellEnd"/>
      <w:r>
        <w:rPr>
          <w:rFonts w:cstheme="minorHAnsi"/>
          <w:color w:val="000000"/>
          <w:sz w:val="24"/>
          <w:szCs w:val="24"/>
          <w:shd w:val="clear" w:color="auto" w:fill="FFFFFF"/>
        </w:rPr>
        <w:t xml:space="preserve"> initially offered these landowners a paltry compensation of $114 (or about </w:t>
      </w:r>
      <w:proofErr w:type="spellStart"/>
      <w:r>
        <w:rPr>
          <w:rFonts w:cstheme="minorHAnsi"/>
          <w:color w:val="000000"/>
          <w:sz w:val="24"/>
          <w:szCs w:val="24"/>
          <w:shd w:val="clear" w:color="auto" w:fill="FFFFFF"/>
        </w:rPr>
        <w:t>Ksh</w:t>
      </w:r>
      <w:proofErr w:type="spellEnd"/>
      <w:r>
        <w:rPr>
          <w:rFonts w:cstheme="minorHAnsi"/>
          <w:color w:val="000000"/>
          <w:sz w:val="24"/>
          <w:szCs w:val="24"/>
          <w:shd w:val="clear" w:color="auto" w:fill="FFFFFF"/>
        </w:rPr>
        <w:t xml:space="preserve"> 18,000) per acre, then later increased that to $505 (or about </w:t>
      </w:r>
      <w:proofErr w:type="spellStart"/>
      <w:r>
        <w:rPr>
          <w:rFonts w:cstheme="minorHAnsi"/>
          <w:color w:val="000000"/>
          <w:sz w:val="24"/>
          <w:szCs w:val="24"/>
          <w:shd w:val="clear" w:color="auto" w:fill="FFFFFF"/>
        </w:rPr>
        <w:t>Ksh</w:t>
      </w:r>
      <w:proofErr w:type="spellEnd"/>
      <w:r>
        <w:rPr>
          <w:rFonts w:cstheme="minorHAnsi"/>
          <w:color w:val="000000"/>
          <w:sz w:val="24"/>
          <w:szCs w:val="24"/>
          <w:shd w:val="clear" w:color="auto" w:fill="FFFFFF"/>
        </w:rPr>
        <w:t xml:space="preserve"> 80,000) per acre.</w:t>
      </w:r>
      <w:r>
        <w:rPr>
          <w:rStyle w:val="FootnoteReference"/>
          <w:rFonts w:cstheme="minorHAnsi"/>
          <w:color w:val="000000"/>
          <w:sz w:val="24"/>
          <w:szCs w:val="24"/>
          <w:shd w:val="clear" w:color="auto" w:fill="FFFFFF"/>
        </w:rPr>
        <w:footnoteReference w:id="25"/>
      </w:r>
      <w:r>
        <w:rPr>
          <w:rFonts w:cstheme="minorHAnsi"/>
          <w:color w:val="000000"/>
          <w:sz w:val="24"/>
          <w:szCs w:val="24"/>
          <w:shd w:val="clear" w:color="auto" w:fill="FFFFFF"/>
        </w:rPr>
        <w:t xml:space="preserve"> However, both villagers and critics argued that the compensation rate was greatly disproportionate and did not take into account the mineral rich deposits beneath the surface.</w:t>
      </w:r>
      <w:r>
        <w:rPr>
          <w:rStyle w:val="FootnoteReference"/>
          <w:rFonts w:cstheme="minorHAnsi"/>
          <w:color w:val="000000"/>
          <w:sz w:val="24"/>
          <w:szCs w:val="24"/>
          <w:shd w:val="clear" w:color="auto" w:fill="FFFFFF"/>
        </w:rPr>
        <w:footnoteReference w:id="26"/>
      </w:r>
      <w:r>
        <w:rPr>
          <w:rFonts w:cstheme="minorHAnsi"/>
          <w:color w:val="000000"/>
          <w:sz w:val="24"/>
          <w:szCs w:val="24"/>
          <w:shd w:val="clear" w:color="auto" w:fill="FFFFFF"/>
        </w:rPr>
        <w:t xml:space="preserve"> </w:t>
      </w:r>
      <w:r w:rsidRPr="007B15A3">
        <w:rPr>
          <w:rFonts w:cstheme="minorHAnsi"/>
          <w:sz w:val="24"/>
          <w:szCs w:val="24"/>
        </w:rPr>
        <w:t>On the rainy night of 25</w:t>
      </w:r>
      <w:r w:rsidRPr="007B15A3">
        <w:rPr>
          <w:rFonts w:cstheme="minorHAnsi"/>
          <w:sz w:val="24"/>
          <w:szCs w:val="24"/>
          <w:vertAlign w:val="superscript"/>
        </w:rPr>
        <w:t>th</w:t>
      </w:r>
      <w:r w:rsidRPr="007B15A3">
        <w:rPr>
          <w:rFonts w:cstheme="minorHAnsi"/>
          <w:sz w:val="24"/>
          <w:szCs w:val="24"/>
        </w:rPr>
        <w:t xml:space="preserve"> April 2007 – soon after they had lost their case in the High Court in Mombasa (Re: Civil Case No.31 of 2004) – the villagers of </w:t>
      </w:r>
      <w:proofErr w:type="spellStart"/>
      <w:r w:rsidRPr="007B15A3">
        <w:rPr>
          <w:rFonts w:cstheme="minorHAnsi"/>
          <w:sz w:val="24"/>
          <w:szCs w:val="24"/>
        </w:rPr>
        <w:t>Maumba</w:t>
      </w:r>
      <w:proofErr w:type="spellEnd"/>
      <w:r w:rsidRPr="007B15A3">
        <w:rPr>
          <w:rFonts w:cstheme="minorHAnsi"/>
          <w:sz w:val="24"/>
          <w:szCs w:val="24"/>
        </w:rPr>
        <w:t xml:space="preserve"> and </w:t>
      </w:r>
      <w:proofErr w:type="spellStart"/>
      <w:r w:rsidRPr="007B15A3">
        <w:rPr>
          <w:rFonts w:cstheme="minorHAnsi"/>
          <w:sz w:val="24"/>
          <w:szCs w:val="24"/>
        </w:rPr>
        <w:t>Nguluku</w:t>
      </w:r>
      <w:proofErr w:type="spellEnd"/>
      <w:r w:rsidRPr="007B15A3">
        <w:rPr>
          <w:rFonts w:cstheme="minorHAnsi"/>
          <w:sz w:val="24"/>
          <w:szCs w:val="24"/>
        </w:rPr>
        <w:t xml:space="preserve"> were forcefully evicted from their land without any compensation, on the grounds that they lacked title deeds.</w:t>
      </w:r>
      <w:r w:rsidRPr="007B15A3">
        <w:rPr>
          <w:rFonts w:cstheme="minorHAnsi"/>
          <w:sz w:val="24"/>
          <w:szCs w:val="24"/>
          <w:vertAlign w:val="superscript"/>
        </w:rPr>
        <w:footnoteReference w:id="27"/>
      </w:r>
      <w:r w:rsidRPr="00E80FCD">
        <w:rPr>
          <w:rFonts w:cstheme="minorHAnsi"/>
          <w:color w:val="000000"/>
          <w:sz w:val="24"/>
          <w:szCs w:val="24"/>
          <w:shd w:val="clear" w:color="auto" w:fill="FFFFFF"/>
        </w:rPr>
        <w:t xml:space="preserve"> </w:t>
      </w:r>
      <w:r>
        <w:rPr>
          <w:rFonts w:cstheme="minorHAnsi"/>
          <w:color w:val="000000"/>
          <w:sz w:val="24"/>
          <w:szCs w:val="24"/>
          <w:shd w:val="clear" w:color="auto" w:fill="FFFFFF"/>
        </w:rPr>
        <w:t>(</w:t>
      </w:r>
      <w:r w:rsidRPr="0022781A">
        <w:rPr>
          <w:rFonts w:cstheme="minorHAnsi"/>
          <w:sz w:val="24"/>
          <w:szCs w:val="24"/>
        </w:rPr>
        <w:t xml:space="preserve">See also: Annex 1 - </w:t>
      </w:r>
      <w:proofErr w:type="spellStart"/>
      <w:r w:rsidRPr="0022781A">
        <w:rPr>
          <w:rFonts w:cstheme="minorHAnsi"/>
          <w:sz w:val="24"/>
          <w:szCs w:val="24"/>
        </w:rPr>
        <w:t>Kwale</w:t>
      </w:r>
      <w:proofErr w:type="spellEnd"/>
      <w:r w:rsidRPr="0022781A">
        <w:rPr>
          <w:rFonts w:cstheme="minorHAnsi"/>
          <w:sz w:val="24"/>
          <w:szCs w:val="24"/>
        </w:rPr>
        <w:t xml:space="preserve"> Villagers’ Statement in the High Court of Kenya</w:t>
      </w:r>
      <w:r>
        <w:rPr>
          <w:rFonts w:cstheme="minorHAnsi"/>
          <w:sz w:val="24"/>
          <w:szCs w:val="24"/>
        </w:rPr>
        <w:t>)</w:t>
      </w:r>
    </w:p>
    <w:p w:rsidR="0077531F" w:rsidRDefault="0077531F" w:rsidP="0077531F">
      <w:pPr>
        <w:spacing w:after="240" w:line="360" w:lineRule="auto"/>
        <w:jc w:val="both"/>
        <w:rPr>
          <w:rFonts w:eastAsiaTheme="minorHAnsi"/>
          <w:sz w:val="24"/>
          <w:szCs w:val="24"/>
          <w:lang w:val="en-GB"/>
        </w:rPr>
      </w:pPr>
      <w:r>
        <w:rPr>
          <w:rFonts w:cstheme="minorHAnsi"/>
          <w:sz w:val="24"/>
          <w:szCs w:val="24"/>
        </w:rPr>
        <w:t xml:space="preserve">Furthermore, as has been extensively discussed above, like most communities at the Coast, a large majority of the landowners did not have title deeds. </w:t>
      </w:r>
      <w:proofErr w:type="spellStart"/>
      <w:r>
        <w:rPr>
          <w:rFonts w:cstheme="minorHAnsi"/>
          <w:sz w:val="24"/>
          <w:szCs w:val="24"/>
        </w:rPr>
        <w:t>Tiomin</w:t>
      </w:r>
      <w:proofErr w:type="spellEnd"/>
      <w:r>
        <w:rPr>
          <w:rFonts w:cstheme="minorHAnsi"/>
          <w:sz w:val="24"/>
          <w:szCs w:val="24"/>
        </w:rPr>
        <w:t xml:space="preserve"> considered these people as being squatters and did not go into any contractual agreements with them. </w:t>
      </w:r>
      <w:r>
        <w:rPr>
          <w:rFonts w:eastAsiaTheme="minorHAnsi"/>
          <w:sz w:val="24"/>
          <w:szCs w:val="24"/>
          <w:lang w:val="en-GB"/>
        </w:rPr>
        <w:t>Thus, the d</w:t>
      </w:r>
      <w:r w:rsidRPr="004F2514">
        <w:rPr>
          <w:rFonts w:eastAsiaTheme="minorHAnsi"/>
          <w:sz w:val="24"/>
          <w:szCs w:val="24"/>
          <w:lang w:val="en-GB"/>
        </w:rPr>
        <w:t xml:space="preserve">isplaced </w:t>
      </w:r>
      <w:r>
        <w:rPr>
          <w:rFonts w:eastAsiaTheme="minorHAnsi"/>
          <w:sz w:val="24"/>
          <w:szCs w:val="24"/>
          <w:lang w:val="en-GB"/>
        </w:rPr>
        <w:t>villagers</w:t>
      </w:r>
      <w:r w:rsidRPr="004F2514">
        <w:rPr>
          <w:rFonts w:eastAsiaTheme="minorHAnsi"/>
          <w:sz w:val="24"/>
          <w:szCs w:val="24"/>
          <w:lang w:val="en-GB"/>
        </w:rPr>
        <w:t xml:space="preserve"> </w:t>
      </w:r>
      <w:r>
        <w:rPr>
          <w:rFonts w:eastAsiaTheme="minorHAnsi"/>
          <w:sz w:val="24"/>
          <w:szCs w:val="24"/>
          <w:lang w:val="en-GB"/>
        </w:rPr>
        <w:t>had no legal recourse</w:t>
      </w:r>
      <w:r w:rsidRPr="004F2514">
        <w:rPr>
          <w:rFonts w:eastAsiaTheme="minorHAnsi"/>
          <w:sz w:val="24"/>
          <w:szCs w:val="24"/>
          <w:lang w:val="en-GB"/>
        </w:rPr>
        <w:t>.</w:t>
      </w:r>
      <w:r w:rsidRPr="004F2514">
        <w:rPr>
          <w:rFonts w:eastAsiaTheme="minorHAnsi"/>
          <w:sz w:val="24"/>
          <w:szCs w:val="24"/>
          <w:vertAlign w:val="superscript"/>
          <w:lang w:val="en-GB"/>
        </w:rPr>
        <w:footnoteReference w:id="28"/>
      </w:r>
      <w:r>
        <w:rPr>
          <w:rFonts w:eastAsiaTheme="minorHAnsi"/>
          <w:sz w:val="24"/>
          <w:szCs w:val="24"/>
          <w:lang w:val="en-GB"/>
        </w:rPr>
        <w:t xml:space="preserve"> </w:t>
      </w:r>
    </w:p>
    <w:p w:rsidR="0077531F" w:rsidRPr="00D012D7" w:rsidRDefault="0077531F" w:rsidP="0077531F">
      <w:pPr>
        <w:spacing w:after="240" w:line="360" w:lineRule="auto"/>
        <w:jc w:val="both"/>
        <w:rPr>
          <w:rFonts w:cstheme="minorHAnsi"/>
          <w:sz w:val="24"/>
          <w:szCs w:val="24"/>
        </w:rPr>
      </w:pPr>
      <w:r>
        <w:rPr>
          <w:sz w:val="24"/>
          <w:szCs w:val="24"/>
        </w:rPr>
        <w:t xml:space="preserve">According to reports, after </w:t>
      </w:r>
      <w:r w:rsidRPr="003F1A30">
        <w:rPr>
          <w:sz w:val="24"/>
          <w:szCs w:val="24"/>
        </w:rPr>
        <w:t>commu</w:t>
      </w:r>
      <w:r>
        <w:rPr>
          <w:sz w:val="24"/>
          <w:szCs w:val="24"/>
        </w:rPr>
        <w:t xml:space="preserve">nities in </w:t>
      </w:r>
      <w:proofErr w:type="spellStart"/>
      <w:r>
        <w:rPr>
          <w:sz w:val="24"/>
          <w:szCs w:val="24"/>
        </w:rPr>
        <w:t>Kwale</w:t>
      </w:r>
      <w:proofErr w:type="spellEnd"/>
      <w:r>
        <w:rPr>
          <w:sz w:val="24"/>
          <w:szCs w:val="24"/>
        </w:rPr>
        <w:t xml:space="preserve"> lost their land </w:t>
      </w:r>
      <w:r w:rsidRPr="003F1A30">
        <w:rPr>
          <w:sz w:val="24"/>
          <w:szCs w:val="24"/>
        </w:rPr>
        <w:t>and crops (</w:t>
      </w:r>
      <w:r>
        <w:rPr>
          <w:sz w:val="24"/>
          <w:szCs w:val="24"/>
        </w:rPr>
        <w:t xml:space="preserve">including valuable </w:t>
      </w:r>
      <w:r w:rsidRPr="003F1A30">
        <w:rPr>
          <w:sz w:val="24"/>
          <w:szCs w:val="24"/>
        </w:rPr>
        <w:t xml:space="preserve">coconut trees), many have been living </w:t>
      </w:r>
      <w:r>
        <w:rPr>
          <w:sz w:val="24"/>
          <w:szCs w:val="24"/>
        </w:rPr>
        <w:t>languishing in</w:t>
      </w:r>
      <w:r w:rsidRPr="003F1A30">
        <w:rPr>
          <w:sz w:val="24"/>
          <w:szCs w:val="24"/>
        </w:rPr>
        <w:t xml:space="preserve"> poverty </w:t>
      </w:r>
      <w:r>
        <w:rPr>
          <w:sz w:val="24"/>
          <w:szCs w:val="24"/>
        </w:rPr>
        <w:t>owing</w:t>
      </w:r>
      <w:r w:rsidRPr="003F1A30">
        <w:rPr>
          <w:sz w:val="24"/>
          <w:szCs w:val="24"/>
        </w:rPr>
        <w:t xml:space="preserve"> to </w:t>
      </w:r>
      <w:r>
        <w:rPr>
          <w:sz w:val="24"/>
          <w:szCs w:val="24"/>
        </w:rPr>
        <w:t xml:space="preserve">their </w:t>
      </w:r>
      <w:r w:rsidRPr="003F1A30">
        <w:rPr>
          <w:sz w:val="24"/>
          <w:szCs w:val="24"/>
        </w:rPr>
        <w:t>inability to a</w:t>
      </w:r>
      <w:r>
        <w:rPr>
          <w:sz w:val="24"/>
          <w:szCs w:val="24"/>
        </w:rPr>
        <w:t>dapt to the reallocated lands.</w:t>
      </w:r>
      <w:r w:rsidRPr="004F2514">
        <w:rPr>
          <w:rFonts w:eastAsiaTheme="minorHAnsi"/>
          <w:sz w:val="24"/>
          <w:szCs w:val="24"/>
          <w:vertAlign w:val="superscript"/>
          <w:lang w:val="en-GB"/>
        </w:rPr>
        <w:footnoteReference w:id="29"/>
      </w:r>
      <w:r w:rsidRPr="004F2514">
        <w:rPr>
          <w:rFonts w:eastAsiaTheme="minorHAnsi"/>
          <w:sz w:val="24"/>
          <w:szCs w:val="24"/>
          <w:lang w:val="en-GB"/>
        </w:rPr>
        <w:t xml:space="preserve"> </w:t>
      </w:r>
      <w:r>
        <w:rPr>
          <w:sz w:val="24"/>
          <w:szCs w:val="24"/>
        </w:rPr>
        <w:t>Displ</w:t>
      </w:r>
      <w:r w:rsidRPr="003F1A30">
        <w:rPr>
          <w:sz w:val="24"/>
          <w:szCs w:val="24"/>
        </w:rPr>
        <w:t>acement should be the very last option, if at all necessary, and must be done with the prior and informed consent of communities.</w:t>
      </w:r>
      <w:r>
        <w:rPr>
          <w:rStyle w:val="FootnoteReference"/>
          <w:sz w:val="24"/>
          <w:szCs w:val="24"/>
        </w:rPr>
        <w:footnoteReference w:id="30"/>
      </w:r>
    </w:p>
    <w:p w:rsidR="0077531F" w:rsidRPr="00D012D7" w:rsidRDefault="0077531F" w:rsidP="0077531F">
      <w:pPr>
        <w:spacing w:after="240" w:line="360" w:lineRule="auto"/>
        <w:jc w:val="both"/>
        <w:rPr>
          <w:rFonts w:eastAsiaTheme="minorHAnsi" w:cstheme="minorHAnsi"/>
          <w:sz w:val="24"/>
          <w:szCs w:val="24"/>
          <w:lang w:val="en-GB"/>
        </w:rPr>
      </w:pPr>
      <w:r>
        <w:rPr>
          <w:rFonts w:cstheme="minorHAnsi"/>
          <w:sz w:val="24"/>
          <w:szCs w:val="24"/>
        </w:rPr>
        <w:lastRenderedPageBreak/>
        <w:t xml:space="preserve">In stark contrast to the spirit of </w:t>
      </w:r>
      <w:r w:rsidRPr="006B2012">
        <w:rPr>
          <w:rFonts w:cstheme="minorHAnsi"/>
          <w:i/>
          <w:sz w:val="24"/>
          <w:szCs w:val="24"/>
        </w:rPr>
        <w:t>The Constitution (2010)</w:t>
      </w:r>
      <w:r>
        <w:rPr>
          <w:rFonts w:cstheme="minorHAnsi"/>
          <w:sz w:val="24"/>
          <w:szCs w:val="24"/>
        </w:rPr>
        <w:t>, it is important to note that the evictions (and erroneous compensation process) took place within a framework largely established by the following legislation:</w:t>
      </w:r>
      <w:r>
        <w:rPr>
          <w:rStyle w:val="FootnoteReference"/>
          <w:rFonts w:cstheme="minorHAnsi"/>
          <w:sz w:val="24"/>
          <w:szCs w:val="24"/>
        </w:rPr>
        <w:footnoteReference w:id="31"/>
      </w:r>
    </w:p>
    <w:p w:rsidR="0077531F" w:rsidRPr="00137E3D" w:rsidRDefault="0077531F" w:rsidP="0077531F">
      <w:pPr>
        <w:spacing w:after="240" w:line="360" w:lineRule="auto"/>
        <w:jc w:val="both"/>
        <w:rPr>
          <w:rFonts w:cstheme="minorHAnsi"/>
          <w:sz w:val="24"/>
          <w:szCs w:val="24"/>
        </w:rPr>
      </w:pPr>
      <w:r w:rsidRPr="00137E3D">
        <w:rPr>
          <w:rFonts w:cstheme="minorHAnsi"/>
          <w:b/>
          <w:i/>
          <w:sz w:val="24"/>
          <w:szCs w:val="24"/>
        </w:rPr>
        <w:t>Mining Act (Cap 306)</w:t>
      </w:r>
      <w:r w:rsidRPr="00137E3D">
        <w:rPr>
          <w:rFonts w:cstheme="minorHAnsi"/>
          <w:sz w:val="24"/>
          <w:szCs w:val="24"/>
        </w:rPr>
        <w:t xml:space="preserve">: Under Section 4 of the Act, the Government </w:t>
      </w:r>
      <w:r w:rsidRPr="00BB4B1C">
        <w:rPr>
          <w:rFonts w:cstheme="minorHAnsi"/>
          <w:i/>
          <w:sz w:val="24"/>
          <w:szCs w:val="24"/>
        </w:rPr>
        <w:t>was</w:t>
      </w:r>
      <w:r w:rsidRPr="00137E3D">
        <w:rPr>
          <w:rFonts w:cstheme="minorHAnsi"/>
          <w:sz w:val="24"/>
          <w:szCs w:val="24"/>
        </w:rPr>
        <w:t xml:space="preserve"> the owner of all minerals, including </w:t>
      </w:r>
      <w:r>
        <w:rPr>
          <w:rFonts w:cstheme="minorHAnsi"/>
          <w:sz w:val="24"/>
          <w:szCs w:val="24"/>
        </w:rPr>
        <w:t>those</w:t>
      </w:r>
      <w:r w:rsidRPr="00137E3D">
        <w:rPr>
          <w:rFonts w:cstheme="minorHAnsi"/>
          <w:sz w:val="24"/>
          <w:szCs w:val="24"/>
        </w:rPr>
        <w:t xml:space="preserve"> discovered during the process of prospecting [this was covered in Section 24(1</w:t>
      </w:r>
      <w:proofErr w:type="gramStart"/>
      <w:r w:rsidRPr="00137E3D">
        <w:rPr>
          <w:rFonts w:cstheme="minorHAnsi"/>
          <w:sz w:val="24"/>
          <w:szCs w:val="24"/>
        </w:rPr>
        <w:t>)(</w:t>
      </w:r>
      <w:proofErr w:type="gramEnd"/>
      <w:r w:rsidRPr="00137E3D">
        <w:rPr>
          <w:rFonts w:cstheme="minorHAnsi"/>
          <w:sz w:val="24"/>
          <w:szCs w:val="24"/>
        </w:rPr>
        <w:t xml:space="preserve">a)]. This Act had been </w:t>
      </w:r>
      <w:r>
        <w:rPr>
          <w:rFonts w:eastAsiaTheme="minorHAnsi"/>
          <w:sz w:val="24"/>
          <w:szCs w:val="24"/>
          <w:lang w:val="en-GB"/>
        </w:rPr>
        <w:t>in</w:t>
      </w:r>
      <w:r>
        <w:rPr>
          <w:rFonts w:cstheme="minorHAnsi"/>
          <w:sz w:val="24"/>
          <w:szCs w:val="24"/>
        </w:rPr>
        <w:t xml:space="preserve"> </w:t>
      </w:r>
      <w:r w:rsidRPr="00137E3D">
        <w:rPr>
          <w:rFonts w:cstheme="minorHAnsi"/>
          <w:sz w:val="24"/>
          <w:szCs w:val="24"/>
        </w:rPr>
        <w:t>existence since colonial times and was enacted to “bequeath all minerals to the Crown for ease of exploitation and repatriation to the parent country.”</w:t>
      </w:r>
      <w:r w:rsidRPr="00137E3D">
        <w:rPr>
          <w:rStyle w:val="FootnoteReference"/>
          <w:rFonts w:cstheme="minorHAnsi"/>
          <w:sz w:val="24"/>
          <w:szCs w:val="24"/>
        </w:rPr>
        <w:footnoteReference w:id="32"/>
      </w:r>
      <w:r w:rsidRPr="00137E3D">
        <w:rPr>
          <w:rFonts w:cstheme="minorHAnsi"/>
          <w:sz w:val="24"/>
          <w:szCs w:val="24"/>
        </w:rPr>
        <w:t xml:space="preserve"> It was only in 2011 that the government contemplated redrafting the Mining Act, a process that culminated in the </w:t>
      </w:r>
      <w:r w:rsidRPr="00137E3D">
        <w:rPr>
          <w:rFonts w:cstheme="minorHAnsi"/>
          <w:i/>
          <w:sz w:val="24"/>
          <w:szCs w:val="24"/>
        </w:rPr>
        <w:t>Mining Act (2016)</w:t>
      </w:r>
      <w:r w:rsidRPr="00137E3D">
        <w:rPr>
          <w:rFonts w:cstheme="minorHAnsi"/>
          <w:sz w:val="24"/>
          <w:szCs w:val="24"/>
        </w:rPr>
        <w:t xml:space="preserve"> that came into effect on 27</w:t>
      </w:r>
      <w:r w:rsidRPr="00137E3D">
        <w:rPr>
          <w:rFonts w:cstheme="minorHAnsi"/>
          <w:sz w:val="24"/>
          <w:szCs w:val="24"/>
          <w:vertAlign w:val="superscript"/>
        </w:rPr>
        <w:t>th</w:t>
      </w:r>
      <w:r w:rsidRPr="00137E3D">
        <w:rPr>
          <w:rFonts w:cstheme="minorHAnsi"/>
          <w:sz w:val="24"/>
          <w:szCs w:val="24"/>
        </w:rPr>
        <w:t xml:space="preserve"> May 2016. </w:t>
      </w:r>
    </w:p>
    <w:p w:rsidR="0077531F" w:rsidRPr="00137E3D" w:rsidRDefault="0077531F" w:rsidP="0077531F">
      <w:pPr>
        <w:spacing w:after="240" w:line="360" w:lineRule="auto"/>
        <w:jc w:val="both"/>
        <w:rPr>
          <w:rFonts w:cstheme="minorHAnsi"/>
          <w:sz w:val="24"/>
          <w:szCs w:val="24"/>
        </w:rPr>
      </w:pPr>
      <w:r w:rsidRPr="00137E3D">
        <w:rPr>
          <w:rFonts w:cstheme="minorHAnsi"/>
          <w:b/>
          <w:i/>
          <w:sz w:val="24"/>
          <w:szCs w:val="24"/>
        </w:rPr>
        <w:t>Land Acquisition Act (Cap 295)</w:t>
      </w:r>
      <w:r w:rsidRPr="00137E3D">
        <w:rPr>
          <w:rFonts w:cstheme="minorHAnsi"/>
          <w:sz w:val="24"/>
          <w:szCs w:val="24"/>
        </w:rPr>
        <w:t xml:space="preserve">: Sections 6(1)(a) and (b) of the Act gave the Minister of Lands the power to compulsorily </w:t>
      </w:r>
      <w:r>
        <w:rPr>
          <w:rFonts w:cstheme="minorHAnsi"/>
          <w:sz w:val="24"/>
          <w:szCs w:val="24"/>
        </w:rPr>
        <w:t xml:space="preserve">acquire land for “public good” </w:t>
      </w:r>
      <w:r w:rsidRPr="00137E3D">
        <w:rPr>
          <w:rFonts w:cstheme="minorHAnsi"/>
          <w:sz w:val="24"/>
          <w:szCs w:val="24"/>
        </w:rPr>
        <w:t xml:space="preserve">and </w:t>
      </w:r>
      <w:r>
        <w:rPr>
          <w:rFonts w:cstheme="minorHAnsi"/>
          <w:sz w:val="24"/>
          <w:szCs w:val="24"/>
        </w:rPr>
        <w:t xml:space="preserve">the </w:t>
      </w:r>
      <w:r w:rsidRPr="00137E3D">
        <w:rPr>
          <w:rFonts w:cstheme="minorHAnsi"/>
          <w:sz w:val="24"/>
          <w:szCs w:val="24"/>
        </w:rPr>
        <w:t>commercial mining of minerals was considered a</w:t>
      </w:r>
      <w:r>
        <w:rPr>
          <w:rFonts w:cstheme="minorHAnsi"/>
          <w:sz w:val="24"/>
          <w:szCs w:val="24"/>
        </w:rPr>
        <w:t>s one such act of “public good”</w:t>
      </w:r>
      <w:r w:rsidRPr="00137E3D">
        <w:rPr>
          <w:rFonts w:cstheme="minorHAnsi"/>
          <w:sz w:val="24"/>
          <w:szCs w:val="24"/>
        </w:rPr>
        <w:t>. Section 8 of the same Act provided for full and prompt (no mention of “fair”) compensation to all persons who held interest in the land.</w:t>
      </w:r>
    </w:p>
    <w:p w:rsidR="0077531F" w:rsidRPr="00137E3D" w:rsidRDefault="0077531F" w:rsidP="0077531F">
      <w:pPr>
        <w:spacing w:after="240" w:line="360" w:lineRule="auto"/>
        <w:jc w:val="both"/>
        <w:rPr>
          <w:rFonts w:cstheme="minorHAnsi"/>
          <w:sz w:val="24"/>
          <w:szCs w:val="24"/>
        </w:rPr>
      </w:pPr>
      <w:r w:rsidRPr="00137E3D">
        <w:rPr>
          <w:rFonts w:cstheme="minorHAnsi"/>
          <w:b/>
          <w:i/>
          <w:sz w:val="24"/>
          <w:szCs w:val="24"/>
        </w:rPr>
        <w:t>Agriculture Act (Cap 318)</w:t>
      </w:r>
      <w:r w:rsidRPr="00137E3D">
        <w:rPr>
          <w:rFonts w:cstheme="minorHAnsi"/>
          <w:sz w:val="24"/>
          <w:szCs w:val="24"/>
        </w:rPr>
        <w:t xml:space="preserve">: This Act determined compensation rates for crops. Section 7 of the Act gave the Minister for Agriculture the </w:t>
      </w:r>
      <w:r w:rsidRPr="00137E3D">
        <w:rPr>
          <w:rFonts w:cstheme="minorHAnsi"/>
          <w:i/>
          <w:sz w:val="24"/>
          <w:szCs w:val="24"/>
        </w:rPr>
        <w:t>power to fix prices</w:t>
      </w:r>
      <w:r w:rsidRPr="00137E3D">
        <w:rPr>
          <w:rFonts w:cstheme="minorHAnsi"/>
          <w:sz w:val="24"/>
          <w:szCs w:val="24"/>
        </w:rPr>
        <w:t xml:space="preserve"> for what was termed “scheduled crops” (</w:t>
      </w:r>
      <w:r>
        <w:rPr>
          <w:rFonts w:cstheme="minorHAnsi"/>
          <w:sz w:val="24"/>
          <w:szCs w:val="24"/>
        </w:rPr>
        <w:t>including</w:t>
      </w:r>
      <w:r w:rsidRPr="00137E3D">
        <w:rPr>
          <w:rFonts w:cstheme="minorHAnsi"/>
          <w:sz w:val="24"/>
          <w:szCs w:val="24"/>
        </w:rPr>
        <w:t xml:space="preserve"> coconut</w:t>
      </w:r>
      <w:r>
        <w:rPr>
          <w:rFonts w:cstheme="minorHAnsi"/>
          <w:sz w:val="24"/>
          <w:szCs w:val="24"/>
        </w:rPr>
        <w:t>s</w:t>
      </w:r>
      <w:r w:rsidRPr="00137E3D">
        <w:rPr>
          <w:rFonts w:cstheme="minorHAnsi"/>
          <w:sz w:val="24"/>
          <w:szCs w:val="24"/>
        </w:rPr>
        <w:t xml:space="preserve">), which are crops recognized to be of economic value. </w:t>
      </w:r>
      <w:r w:rsidRPr="00B3044A">
        <w:rPr>
          <w:rFonts w:eastAsiaTheme="minorHAnsi"/>
          <w:sz w:val="24"/>
          <w:szCs w:val="24"/>
          <w:lang w:val="en-GB"/>
        </w:rPr>
        <w:t xml:space="preserve">The </w:t>
      </w:r>
      <w:r>
        <w:rPr>
          <w:rFonts w:eastAsiaTheme="minorHAnsi"/>
          <w:sz w:val="24"/>
          <w:szCs w:val="24"/>
          <w:lang w:val="en-GB"/>
        </w:rPr>
        <w:t xml:space="preserve">case of </w:t>
      </w:r>
      <w:proofErr w:type="spellStart"/>
      <w:r>
        <w:rPr>
          <w:rFonts w:eastAsiaTheme="minorHAnsi"/>
          <w:sz w:val="24"/>
          <w:szCs w:val="24"/>
          <w:lang w:val="en-GB"/>
        </w:rPr>
        <w:t>Kwale</w:t>
      </w:r>
      <w:proofErr w:type="spellEnd"/>
      <w:r>
        <w:rPr>
          <w:rFonts w:eastAsiaTheme="minorHAnsi"/>
          <w:sz w:val="24"/>
          <w:szCs w:val="24"/>
          <w:lang w:val="en-GB"/>
        </w:rPr>
        <w:t xml:space="preserve"> </w:t>
      </w:r>
      <w:r w:rsidRPr="00B3044A">
        <w:rPr>
          <w:rFonts w:eastAsiaTheme="minorHAnsi"/>
          <w:sz w:val="24"/>
          <w:szCs w:val="24"/>
          <w:lang w:val="en-GB"/>
        </w:rPr>
        <w:t>reveals that coconut trees</w:t>
      </w:r>
      <w:r>
        <w:rPr>
          <w:rFonts w:eastAsiaTheme="minorHAnsi"/>
          <w:sz w:val="24"/>
          <w:szCs w:val="24"/>
          <w:lang w:val="en-GB"/>
        </w:rPr>
        <w:t xml:space="preserve">, among </w:t>
      </w:r>
      <w:r w:rsidRPr="00B3044A">
        <w:rPr>
          <w:rFonts w:eastAsiaTheme="minorHAnsi"/>
          <w:sz w:val="24"/>
          <w:szCs w:val="24"/>
          <w:lang w:val="en-GB"/>
        </w:rPr>
        <w:t xml:space="preserve">other </w:t>
      </w:r>
      <w:r>
        <w:rPr>
          <w:rFonts w:eastAsiaTheme="minorHAnsi"/>
          <w:sz w:val="24"/>
          <w:szCs w:val="24"/>
          <w:lang w:val="en-GB"/>
        </w:rPr>
        <w:t xml:space="preserve">local crops, </w:t>
      </w:r>
      <w:r w:rsidRPr="00B3044A">
        <w:rPr>
          <w:rFonts w:eastAsiaTheme="minorHAnsi"/>
          <w:sz w:val="24"/>
          <w:szCs w:val="24"/>
          <w:lang w:val="en-GB"/>
        </w:rPr>
        <w:t xml:space="preserve">were undervalued, </w:t>
      </w:r>
      <w:r>
        <w:rPr>
          <w:rFonts w:eastAsiaTheme="minorHAnsi"/>
          <w:sz w:val="24"/>
          <w:szCs w:val="24"/>
          <w:lang w:val="en-GB"/>
        </w:rPr>
        <w:t>which resulted in</w:t>
      </w:r>
      <w:r w:rsidRPr="00B3044A">
        <w:rPr>
          <w:rFonts w:eastAsiaTheme="minorHAnsi"/>
          <w:sz w:val="24"/>
          <w:szCs w:val="24"/>
          <w:lang w:val="en-GB"/>
        </w:rPr>
        <w:t xml:space="preserve"> significant economic and cultural implications to </w:t>
      </w:r>
      <w:r>
        <w:rPr>
          <w:rFonts w:eastAsiaTheme="minorHAnsi"/>
          <w:sz w:val="24"/>
          <w:szCs w:val="24"/>
          <w:lang w:val="en-GB"/>
        </w:rPr>
        <w:t xml:space="preserve">affected </w:t>
      </w:r>
      <w:r w:rsidRPr="00B3044A">
        <w:rPr>
          <w:rFonts w:eastAsiaTheme="minorHAnsi"/>
          <w:sz w:val="24"/>
          <w:szCs w:val="24"/>
          <w:lang w:val="en-GB"/>
        </w:rPr>
        <w:t>communities.</w:t>
      </w:r>
      <w:r>
        <w:rPr>
          <w:rStyle w:val="FootnoteReference"/>
          <w:rFonts w:eastAsiaTheme="minorHAnsi"/>
          <w:sz w:val="24"/>
          <w:szCs w:val="24"/>
          <w:lang w:val="en-GB"/>
        </w:rPr>
        <w:footnoteReference w:id="33"/>
      </w:r>
    </w:p>
    <w:p w:rsidR="0077531F" w:rsidRPr="00737351" w:rsidRDefault="0077531F" w:rsidP="0077531F">
      <w:pPr>
        <w:spacing w:after="240" w:line="360" w:lineRule="auto"/>
        <w:ind w:left="360"/>
        <w:jc w:val="both"/>
        <w:rPr>
          <w:rFonts w:cstheme="minorHAnsi"/>
          <w:sz w:val="24"/>
          <w:szCs w:val="24"/>
        </w:rPr>
      </w:pPr>
      <w:r>
        <w:rPr>
          <w:rFonts w:cstheme="minorHAnsi"/>
          <w:sz w:val="24"/>
          <w:szCs w:val="24"/>
          <w:lang w:val="en-GB"/>
        </w:rPr>
        <w:t>“F</w:t>
      </w:r>
      <w:r w:rsidRPr="00137E3D">
        <w:rPr>
          <w:rFonts w:cstheme="minorHAnsi"/>
          <w:sz w:val="24"/>
          <w:szCs w:val="24"/>
          <w:lang w:val="en-GB"/>
        </w:rPr>
        <w:t>or people living in tropical Africa, the most valuable tree would unanimously be the coconut tree…justified by the fact that it fulfils five of the principal requirements of human existence – that is starch, sugar, oil, fibre, and building materials.”</w:t>
      </w:r>
      <w:r w:rsidRPr="00137E3D">
        <w:rPr>
          <w:rStyle w:val="FootnoteReference"/>
          <w:rFonts w:cstheme="minorHAnsi"/>
          <w:sz w:val="24"/>
          <w:szCs w:val="24"/>
          <w:lang w:val="en-GB"/>
        </w:rPr>
        <w:footnoteReference w:id="34"/>
      </w:r>
      <w:r w:rsidRPr="00137E3D">
        <w:rPr>
          <w:rFonts w:cstheme="minorHAnsi"/>
          <w:sz w:val="24"/>
          <w:szCs w:val="24"/>
          <w:lang w:val="en-GB"/>
        </w:rPr>
        <w:t xml:space="preserve"> In fact, there was a time in </w:t>
      </w:r>
      <w:proofErr w:type="spellStart"/>
      <w:r w:rsidRPr="00137E3D">
        <w:rPr>
          <w:rFonts w:cstheme="minorHAnsi"/>
          <w:sz w:val="24"/>
          <w:szCs w:val="24"/>
          <w:lang w:val="en-GB"/>
        </w:rPr>
        <w:t>Miji</w:t>
      </w:r>
      <w:proofErr w:type="spellEnd"/>
      <w:r w:rsidRPr="00137E3D">
        <w:rPr>
          <w:rFonts w:cstheme="minorHAnsi"/>
          <w:sz w:val="24"/>
          <w:szCs w:val="24"/>
          <w:lang w:val="en-GB"/>
        </w:rPr>
        <w:t xml:space="preserve"> </w:t>
      </w:r>
      <w:proofErr w:type="spellStart"/>
      <w:r w:rsidRPr="00137E3D">
        <w:rPr>
          <w:rFonts w:cstheme="minorHAnsi"/>
          <w:sz w:val="24"/>
          <w:szCs w:val="24"/>
          <w:lang w:val="en-GB"/>
        </w:rPr>
        <w:t>Kenda</w:t>
      </w:r>
      <w:proofErr w:type="spellEnd"/>
      <w:r w:rsidRPr="00137E3D">
        <w:rPr>
          <w:rFonts w:cstheme="minorHAnsi"/>
          <w:sz w:val="24"/>
          <w:szCs w:val="24"/>
          <w:lang w:val="en-GB"/>
        </w:rPr>
        <w:t xml:space="preserve"> history when coconut trees were more valuable than the land upon which they grew.</w:t>
      </w:r>
      <w:r w:rsidRPr="00137E3D">
        <w:rPr>
          <w:rStyle w:val="FootnoteReference"/>
          <w:rFonts w:cstheme="minorHAnsi"/>
          <w:sz w:val="24"/>
          <w:szCs w:val="24"/>
          <w:lang w:val="en-GB"/>
        </w:rPr>
        <w:footnoteReference w:id="35"/>
      </w:r>
    </w:p>
    <w:p w:rsidR="0077531F" w:rsidRDefault="0077531F" w:rsidP="0077531F">
      <w:pPr>
        <w:spacing w:after="240" w:line="360" w:lineRule="auto"/>
        <w:jc w:val="both"/>
        <w:rPr>
          <w:rFonts w:cstheme="minorHAnsi"/>
          <w:sz w:val="24"/>
          <w:szCs w:val="24"/>
        </w:rPr>
      </w:pPr>
      <w:r w:rsidRPr="00137E3D">
        <w:rPr>
          <w:rFonts w:cstheme="minorHAnsi"/>
          <w:b/>
          <w:i/>
          <w:sz w:val="24"/>
          <w:szCs w:val="24"/>
        </w:rPr>
        <w:lastRenderedPageBreak/>
        <w:t>Forest</w:t>
      </w:r>
      <w:r>
        <w:rPr>
          <w:rFonts w:cstheme="minorHAnsi"/>
          <w:b/>
          <w:i/>
          <w:sz w:val="24"/>
          <w:szCs w:val="24"/>
        </w:rPr>
        <w:t>s</w:t>
      </w:r>
      <w:r w:rsidRPr="00137E3D">
        <w:rPr>
          <w:rFonts w:cstheme="minorHAnsi"/>
          <w:b/>
          <w:i/>
          <w:sz w:val="24"/>
          <w:szCs w:val="24"/>
        </w:rPr>
        <w:t xml:space="preserve"> Act (Cap 7)</w:t>
      </w:r>
      <w:r w:rsidRPr="00137E3D">
        <w:rPr>
          <w:rFonts w:cstheme="minorHAnsi"/>
          <w:sz w:val="24"/>
          <w:szCs w:val="24"/>
        </w:rPr>
        <w:t xml:space="preserve">: The Department of Forestry enforced this Act and was charged with the rational utilization of forest resources for the socio-economic development of the country, including determining the compensation rates for trees and tree products. In the </w:t>
      </w:r>
      <w:r>
        <w:rPr>
          <w:rFonts w:cstheme="minorHAnsi"/>
          <w:sz w:val="24"/>
          <w:szCs w:val="24"/>
        </w:rPr>
        <w:t xml:space="preserve">case of </w:t>
      </w:r>
      <w:proofErr w:type="spellStart"/>
      <w:r w:rsidRPr="00137E3D">
        <w:rPr>
          <w:rFonts w:cstheme="minorHAnsi"/>
          <w:sz w:val="24"/>
          <w:szCs w:val="24"/>
        </w:rPr>
        <w:t>Kwale</w:t>
      </w:r>
      <w:proofErr w:type="spellEnd"/>
      <w:r w:rsidRPr="00137E3D">
        <w:rPr>
          <w:rFonts w:cstheme="minorHAnsi"/>
          <w:sz w:val="24"/>
          <w:szCs w:val="24"/>
        </w:rPr>
        <w:t>, the Department determined the compensation rates of the various indigenous and exotic trees.</w:t>
      </w:r>
    </w:p>
    <w:p w:rsidR="0077531F" w:rsidRPr="00D012D7" w:rsidRDefault="0077531F" w:rsidP="0077531F">
      <w:pPr>
        <w:spacing w:after="240" w:line="360" w:lineRule="auto"/>
        <w:jc w:val="both"/>
        <w:rPr>
          <w:rFonts w:cstheme="minorHAnsi"/>
          <w:sz w:val="24"/>
          <w:szCs w:val="24"/>
        </w:rPr>
      </w:pPr>
      <w:r>
        <w:rPr>
          <w:sz w:val="24"/>
          <w:szCs w:val="24"/>
        </w:rPr>
        <w:t xml:space="preserve">Given </w:t>
      </w:r>
      <w:r w:rsidRPr="007D6A9F">
        <w:rPr>
          <w:sz w:val="24"/>
          <w:szCs w:val="24"/>
        </w:rPr>
        <w:t>that community land rights manifest them</w:t>
      </w:r>
      <w:r>
        <w:rPr>
          <w:sz w:val="24"/>
          <w:szCs w:val="24"/>
        </w:rPr>
        <w:t>selves as a ‘web of interests’</w:t>
      </w:r>
      <w:r>
        <w:rPr>
          <w:rStyle w:val="FootnoteReference"/>
          <w:sz w:val="24"/>
          <w:szCs w:val="24"/>
        </w:rPr>
        <w:footnoteReference w:id="36"/>
      </w:r>
      <w:r w:rsidRPr="007D6A9F">
        <w:rPr>
          <w:sz w:val="24"/>
          <w:szCs w:val="24"/>
        </w:rPr>
        <w:t xml:space="preserve"> with different people having different rights (</w:t>
      </w:r>
      <w:proofErr w:type="spellStart"/>
      <w:r w:rsidRPr="007D6A9F">
        <w:rPr>
          <w:sz w:val="24"/>
          <w:szCs w:val="24"/>
        </w:rPr>
        <w:t>usufructuary</w:t>
      </w:r>
      <w:proofErr w:type="spellEnd"/>
      <w:r w:rsidRPr="007D6A9F">
        <w:rPr>
          <w:sz w:val="24"/>
          <w:szCs w:val="24"/>
        </w:rPr>
        <w:t xml:space="preserve"> rights) over land</w:t>
      </w:r>
      <w:r>
        <w:rPr>
          <w:sz w:val="24"/>
          <w:szCs w:val="24"/>
        </w:rPr>
        <w:t>, economic compensation does not suffice</w:t>
      </w:r>
      <w:r w:rsidRPr="007D6A9F">
        <w:rPr>
          <w:sz w:val="24"/>
          <w:szCs w:val="24"/>
        </w:rPr>
        <w:t xml:space="preserve">. </w:t>
      </w:r>
      <w:r>
        <w:rPr>
          <w:sz w:val="24"/>
          <w:szCs w:val="24"/>
        </w:rPr>
        <w:t>Therefore, c</w:t>
      </w:r>
      <w:r w:rsidRPr="007D6A9F">
        <w:rPr>
          <w:sz w:val="24"/>
          <w:szCs w:val="24"/>
        </w:rPr>
        <w:t xml:space="preserve">laimants who enjoy shared </w:t>
      </w:r>
      <w:r>
        <w:rPr>
          <w:sz w:val="24"/>
          <w:szCs w:val="24"/>
        </w:rPr>
        <w:t>rights</w:t>
      </w:r>
      <w:r w:rsidRPr="005F3B6D">
        <w:rPr>
          <w:sz w:val="24"/>
          <w:szCs w:val="24"/>
        </w:rPr>
        <w:t xml:space="preserve"> </w:t>
      </w:r>
      <w:r w:rsidRPr="007D6A9F">
        <w:rPr>
          <w:sz w:val="24"/>
          <w:szCs w:val="24"/>
        </w:rPr>
        <w:t>m</w:t>
      </w:r>
      <w:r>
        <w:rPr>
          <w:sz w:val="24"/>
          <w:szCs w:val="24"/>
        </w:rPr>
        <w:t>ay not be</w:t>
      </w:r>
      <w:r w:rsidRPr="007D6A9F">
        <w:rPr>
          <w:sz w:val="24"/>
          <w:szCs w:val="24"/>
        </w:rPr>
        <w:t xml:space="preserve"> comprehensively compensate</w:t>
      </w:r>
      <w:r>
        <w:rPr>
          <w:sz w:val="24"/>
          <w:szCs w:val="24"/>
        </w:rPr>
        <w:t>d.</w:t>
      </w:r>
      <w:r>
        <w:rPr>
          <w:rStyle w:val="FootnoteReference"/>
          <w:sz w:val="24"/>
          <w:szCs w:val="24"/>
        </w:rPr>
        <w:footnoteReference w:id="37"/>
      </w:r>
      <w:r>
        <w:rPr>
          <w:sz w:val="24"/>
          <w:szCs w:val="24"/>
        </w:rPr>
        <w:t xml:space="preserve"> Due to the lesser values assigned</w:t>
      </w:r>
      <w:r w:rsidRPr="005F3B6D">
        <w:rPr>
          <w:sz w:val="24"/>
          <w:szCs w:val="24"/>
        </w:rPr>
        <w:t xml:space="preserve"> </w:t>
      </w:r>
      <w:r>
        <w:rPr>
          <w:sz w:val="24"/>
          <w:szCs w:val="24"/>
        </w:rPr>
        <w:t>through market evalua</w:t>
      </w:r>
      <w:r w:rsidRPr="007D6A9F">
        <w:rPr>
          <w:sz w:val="24"/>
          <w:szCs w:val="24"/>
        </w:rPr>
        <w:t>tion</w:t>
      </w:r>
      <w:r>
        <w:rPr>
          <w:sz w:val="24"/>
          <w:szCs w:val="24"/>
        </w:rPr>
        <w:t xml:space="preserve">s </w:t>
      </w:r>
      <w:r w:rsidRPr="007D6A9F">
        <w:rPr>
          <w:sz w:val="24"/>
          <w:szCs w:val="24"/>
        </w:rPr>
        <w:t>to some of th</w:t>
      </w:r>
      <w:r>
        <w:rPr>
          <w:sz w:val="24"/>
          <w:szCs w:val="24"/>
        </w:rPr>
        <w:t>ese ‘unclear land rights</w:t>
      </w:r>
      <w:r w:rsidRPr="007D6A9F">
        <w:rPr>
          <w:sz w:val="24"/>
          <w:szCs w:val="24"/>
        </w:rPr>
        <w:t>’</w:t>
      </w:r>
      <w:r>
        <w:rPr>
          <w:sz w:val="24"/>
          <w:szCs w:val="24"/>
        </w:rPr>
        <w:t>, the valuation</w:t>
      </w:r>
      <w:r w:rsidRPr="007D6A9F">
        <w:rPr>
          <w:sz w:val="24"/>
          <w:szCs w:val="24"/>
        </w:rPr>
        <w:t xml:space="preserve"> of land </w:t>
      </w:r>
      <w:r>
        <w:rPr>
          <w:sz w:val="24"/>
          <w:szCs w:val="24"/>
        </w:rPr>
        <w:t>“</w:t>
      </w:r>
      <w:r w:rsidRPr="007D6A9F">
        <w:rPr>
          <w:sz w:val="24"/>
          <w:szCs w:val="24"/>
        </w:rPr>
        <w:t>cannot be done without a discussion</w:t>
      </w:r>
      <w:r>
        <w:rPr>
          <w:sz w:val="24"/>
          <w:szCs w:val="24"/>
        </w:rPr>
        <w:t xml:space="preserve"> of indigenous peoples rights,</w:t>
      </w:r>
      <w:r>
        <w:rPr>
          <w:rStyle w:val="FootnoteReference"/>
          <w:sz w:val="24"/>
          <w:szCs w:val="24"/>
        </w:rPr>
        <w:footnoteReference w:id="38"/>
      </w:r>
      <w:r w:rsidRPr="007D6A9F">
        <w:rPr>
          <w:sz w:val="24"/>
          <w:szCs w:val="24"/>
        </w:rPr>
        <w:t xml:space="preserve"> including the cultural beliefs, knowledge and values that they have in relation to land.</w:t>
      </w:r>
      <w:r>
        <w:rPr>
          <w:sz w:val="24"/>
          <w:szCs w:val="24"/>
        </w:rPr>
        <w:t>”</w:t>
      </w:r>
      <w:r>
        <w:rPr>
          <w:rStyle w:val="FootnoteReference"/>
          <w:sz w:val="24"/>
          <w:szCs w:val="24"/>
        </w:rPr>
        <w:footnoteReference w:id="39"/>
      </w:r>
      <w:r w:rsidRPr="007D6A9F">
        <w:rPr>
          <w:sz w:val="24"/>
          <w:szCs w:val="24"/>
        </w:rPr>
        <w:t xml:space="preserve"> </w:t>
      </w:r>
    </w:p>
    <w:p w:rsidR="0077531F" w:rsidRDefault="0077531F" w:rsidP="0077531F">
      <w:pPr>
        <w:spacing w:after="240" w:line="360" w:lineRule="auto"/>
        <w:jc w:val="both"/>
        <w:rPr>
          <w:sz w:val="24"/>
          <w:szCs w:val="24"/>
        </w:rPr>
      </w:pPr>
      <w:r w:rsidRPr="007D6A9F">
        <w:rPr>
          <w:sz w:val="24"/>
          <w:szCs w:val="24"/>
        </w:rPr>
        <w:t xml:space="preserve">In </w:t>
      </w:r>
      <w:r>
        <w:rPr>
          <w:sz w:val="24"/>
          <w:szCs w:val="24"/>
        </w:rPr>
        <w:t xml:space="preserve">the case of the </w:t>
      </w:r>
      <w:r>
        <w:rPr>
          <w:rFonts w:cstheme="minorHAnsi"/>
          <w:sz w:val="24"/>
          <w:szCs w:val="24"/>
        </w:rPr>
        <w:t>titanium mining project</w:t>
      </w:r>
      <w:r w:rsidRPr="007D6A9F">
        <w:rPr>
          <w:sz w:val="24"/>
          <w:szCs w:val="24"/>
        </w:rPr>
        <w:t xml:space="preserve"> in </w:t>
      </w:r>
      <w:proofErr w:type="spellStart"/>
      <w:r w:rsidRPr="007D6A9F">
        <w:rPr>
          <w:sz w:val="24"/>
          <w:szCs w:val="24"/>
        </w:rPr>
        <w:t>Kwale</w:t>
      </w:r>
      <w:proofErr w:type="spellEnd"/>
      <w:r w:rsidRPr="007D6A9F">
        <w:rPr>
          <w:sz w:val="24"/>
          <w:szCs w:val="24"/>
        </w:rPr>
        <w:t xml:space="preserve">, </w:t>
      </w:r>
      <w:r>
        <w:rPr>
          <w:sz w:val="24"/>
          <w:szCs w:val="24"/>
        </w:rPr>
        <w:t xml:space="preserve">the communities legally contested </w:t>
      </w:r>
      <w:r w:rsidRPr="007D6A9F">
        <w:rPr>
          <w:sz w:val="24"/>
          <w:szCs w:val="24"/>
        </w:rPr>
        <w:t xml:space="preserve">the monetary compensation package offered for land, crops, and physical structures lost, plus </w:t>
      </w:r>
      <w:r>
        <w:rPr>
          <w:sz w:val="24"/>
          <w:szCs w:val="24"/>
        </w:rPr>
        <w:t xml:space="preserve">compensatory land, </w:t>
      </w:r>
      <w:r w:rsidRPr="007D6A9F">
        <w:rPr>
          <w:sz w:val="24"/>
          <w:szCs w:val="24"/>
        </w:rPr>
        <w:t>th</w:t>
      </w:r>
      <w:r>
        <w:rPr>
          <w:sz w:val="24"/>
          <w:szCs w:val="24"/>
        </w:rPr>
        <w:t>rough a series of court cases.</w:t>
      </w:r>
      <w:r>
        <w:rPr>
          <w:rStyle w:val="FootnoteReference"/>
          <w:sz w:val="24"/>
          <w:szCs w:val="24"/>
        </w:rPr>
        <w:footnoteReference w:id="40"/>
      </w:r>
      <w:r w:rsidRPr="007D6A9F">
        <w:rPr>
          <w:sz w:val="24"/>
          <w:szCs w:val="24"/>
        </w:rPr>
        <w:t xml:space="preserve"> </w:t>
      </w:r>
      <w:r>
        <w:rPr>
          <w:sz w:val="24"/>
          <w:szCs w:val="24"/>
        </w:rPr>
        <w:t>As previously stated, the communities disagreed with the compensa</w:t>
      </w:r>
      <w:r w:rsidRPr="007D6A9F">
        <w:rPr>
          <w:sz w:val="24"/>
          <w:szCs w:val="24"/>
        </w:rPr>
        <w:t>tion rates</w:t>
      </w:r>
      <w:r>
        <w:rPr>
          <w:sz w:val="24"/>
          <w:szCs w:val="24"/>
        </w:rPr>
        <w:t xml:space="preserve"> given</w:t>
      </w:r>
      <w:r w:rsidRPr="007D6A9F">
        <w:rPr>
          <w:sz w:val="24"/>
          <w:szCs w:val="24"/>
        </w:rPr>
        <w:t xml:space="preserve"> for trees and tree p</w:t>
      </w:r>
      <w:r>
        <w:rPr>
          <w:sz w:val="24"/>
          <w:szCs w:val="24"/>
        </w:rPr>
        <w:t xml:space="preserve">roducts under the </w:t>
      </w:r>
      <w:r w:rsidRPr="00E4488A">
        <w:rPr>
          <w:i/>
          <w:sz w:val="24"/>
          <w:szCs w:val="24"/>
        </w:rPr>
        <w:t>Forests Act</w:t>
      </w:r>
      <w:r>
        <w:rPr>
          <w:sz w:val="24"/>
          <w:szCs w:val="24"/>
        </w:rPr>
        <w:t>,</w:t>
      </w:r>
      <w:r>
        <w:rPr>
          <w:rStyle w:val="FootnoteReference"/>
          <w:sz w:val="24"/>
          <w:szCs w:val="24"/>
        </w:rPr>
        <w:footnoteReference w:id="41"/>
      </w:r>
      <w:r w:rsidRPr="007D6A9F">
        <w:rPr>
          <w:sz w:val="24"/>
          <w:szCs w:val="24"/>
        </w:rPr>
        <w:t xml:space="preserve"> </w:t>
      </w:r>
      <w:r>
        <w:rPr>
          <w:sz w:val="24"/>
          <w:szCs w:val="24"/>
        </w:rPr>
        <w:t>“especially the true val</w:t>
      </w:r>
      <w:r w:rsidRPr="007D6A9F">
        <w:rPr>
          <w:sz w:val="24"/>
          <w:szCs w:val="24"/>
        </w:rPr>
        <w:t>ue of the coconut tree whose compensation was not based on its numerous us</w:t>
      </w:r>
      <w:r>
        <w:rPr>
          <w:sz w:val="24"/>
          <w:szCs w:val="24"/>
        </w:rPr>
        <w:t>es.”</w:t>
      </w:r>
      <w:r>
        <w:rPr>
          <w:rStyle w:val="FootnoteReference"/>
          <w:sz w:val="24"/>
          <w:szCs w:val="24"/>
        </w:rPr>
        <w:footnoteReference w:id="42"/>
      </w:r>
    </w:p>
    <w:p w:rsidR="00DB64DF" w:rsidRPr="00F10698" w:rsidRDefault="00DB64DF" w:rsidP="00DB64DF">
      <w:pPr>
        <w:spacing w:after="240" w:line="360" w:lineRule="auto"/>
        <w:jc w:val="both"/>
        <w:rPr>
          <w:rFonts w:cstheme="minorHAnsi"/>
          <w:b/>
          <w:sz w:val="24"/>
          <w:szCs w:val="24"/>
        </w:rPr>
      </w:pPr>
      <w:r w:rsidRPr="00F10698">
        <w:rPr>
          <w:rFonts w:cstheme="minorHAnsi"/>
          <w:b/>
          <w:sz w:val="24"/>
          <w:szCs w:val="24"/>
        </w:rPr>
        <w:t>The E</w:t>
      </w:r>
      <w:proofErr w:type="spellStart"/>
      <w:r w:rsidRPr="00F10698">
        <w:rPr>
          <w:rFonts w:eastAsiaTheme="minorHAnsi"/>
          <w:b/>
          <w:sz w:val="24"/>
          <w:szCs w:val="24"/>
          <w:lang w:val="en-GB"/>
        </w:rPr>
        <w:t>nvironmental</w:t>
      </w:r>
      <w:proofErr w:type="spellEnd"/>
      <w:r w:rsidRPr="00F10698">
        <w:rPr>
          <w:rFonts w:eastAsiaTheme="minorHAnsi"/>
          <w:b/>
          <w:sz w:val="24"/>
          <w:szCs w:val="24"/>
          <w:lang w:val="en-GB"/>
        </w:rPr>
        <w:t xml:space="preserve"> Impact Assessment (EIA)</w:t>
      </w:r>
    </w:p>
    <w:p w:rsidR="00DB64DF" w:rsidRDefault="00DB64DF" w:rsidP="00DB64DF">
      <w:pPr>
        <w:spacing w:after="240" w:line="360" w:lineRule="auto"/>
        <w:jc w:val="both"/>
        <w:rPr>
          <w:rFonts w:cstheme="minorHAnsi"/>
          <w:sz w:val="24"/>
          <w:szCs w:val="24"/>
        </w:rPr>
      </w:pPr>
      <w:r>
        <w:rPr>
          <w:rFonts w:eastAsiaTheme="minorHAnsi"/>
          <w:sz w:val="24"/>
          <w:szCs w:val="24"/>
          <w:lang w:val="en-GB"/>
        </w:rPr>
        <w:t>According to t</w:t>
      </w:r>
      <w:r w:rsidRPr="006D2E88">
        <w:rPr>
          <w:rFonts w:eastAsiaTheme="minorHAnsi"/>
          <w:sz w:val="24"/>
          <w:szCs w:val="24"/>
          <w:lang w:val="en-GB"/>
        </w:rPr>
        <w:t xml:space="preserve">he </w:t>
      </w:r>
      <w:r>
        <w:rPr>
          <w:i/>
          <w:sz w:val="24"/>
          <w:szCs w:val="24"/>
        </w:rPr>
        <w:t>Constitution of Kenya (2010)</w:t>
      </w:r>
      <w:r>
        <w:rPr>
          <w:rFonts w:eastAsiaTheme="minorHAnsi"/>
          <w:sz w:val="24"/>
          <w:szCs w:val="24"/>
          <w:lang w:val="en-GB"/>
        </w:rPr>
        <w:t xml:space="preserve">, “every person has the </w:t>
      </w:r>
      <w:r w:rsidRPr="00E877AC">
        <w:rPr>
          <w:rFonts w:eastAsiaTheme="minorHAnsi"/>
          <w:sz w:val="24"/>
          <w:szCs w:val="24"/>
          <w:lang w:val="en-GB"/>
        </w:rPr>
        <w:t xml:space="preserve">right to a clean and healthy environment </w:t>
      </w:r>
      <w:r w:rsidRPr="00684C77">
        <w:rPr>
          <w:sz w:val="24"/>
          <w:szCs w:val="24"/>
        </w:rPr>
        <w:t xml:space="preserve">which includes the right to </w:t>
      </w:r>
      <w:r w:rsidRPr="00684C77">
        <w:rPr>
          <w:rFonts w:eastAsiaTheme="minorHAnsi"/>
          <w:sz w:val="24"/>
          <w:szCs w:val="24"/>
          <w:lang w:val="en-GB"/>
        </w:rPr>
        <w:t>have the environment</w:t>
      </w:r>
      <w:r>
        <w:rPr>
          <w:rFonts w:eastAsiaTheme="minorHAnsi"/>
          <w:sz w:val="24"/>
          <w:szCs w:val="24"/>
          <w:lang w:val="en-GB"/>
        </w:rPr>
        <w:t xml:space="preserve"> protected </w:t>
      </w:r>
      <w:r w:rsidRPr="00E877AC">
        <w:rPr>
          <w:rFonts w:eastAsiaTheme="minorHAnsi"/>
          <w:sz w:val="24"/>
          <w:szCs w:val="24"/>
          <w:lang w:val="en-GB"/>
        </w:rPr>
        <w:t>for the benefit of present and future generations through</w:t>
      </w:r>
      <w:r>
        <w:rPr>
          <w:rFonts w:eastAsiaTheme="minorHAnsi"/>
          <w:sz w:val="24"/>
          <w:szCs w:val="24"/>
          <w:lang w:val="en-GB"/>
        </w:rPr>
        <w:t xml:space="preserve"> legislative and other measures...”</w:t>
      </w:r>
      <w:r w:rsidRPr="00E877AC">
        <w:rPr>
          <w:rFonts w:eastAsiaTheme="minorHAnsi"/>
          <w:sz w:val="24"/>
          <w:szCs w:val="24"/>
          <w:vertAlign w:val="superscript"/>
          <w:lang w:val="en-GB"/>
        </w:rPr>
        <w:footnoteReference w:id="43"/>
      </w:r>
      <w:r w:rsidRPr="00E877AC">
        <w:rPr>
          <w:rFonts w:cstheme="minorHAnsi"/>
          <w:sz w:val="24"/>
          <w:szCs w:val="24"/>
        </w:rPr>
        <w:t xml:space="preserve"> </w:t>
      </w:r>
      <w:r>
        <w:rPr>
          <w:rFonts w:cstheme="minorHAnsi"/>
          <w:sz w:val="24"/>
          <w:szCs w:val="24"/>
        </w:rPr>
        <w:t xml:space="preserve">The </w:t>
      </w:r>
      <w:r>
        <w:rPr>
          <w:rFonts w:cstheme="minorHAnsi"/>
          <w:i/>
          <w:sz w:val="24"/>
          <w:szCs w:val="24"/>
        </w:rPr>
        <w:lastRenderedPageBreak/>
        <w:t>Environmental Management and Coordination Act</w:t>
      </w:r>
      <w:r>
        <w:rPr>
          <w:rFonts w:cstheme="minorHAnsi"/>
          <w:sz w:val="24"/>
          <w:szCs w:val="24"/>
        </w:rPr>
        <w:t xml:space="preserve"> (EMCA) can also be used to address environmental/health concerns around mining/extractive projects, particularly because it establishes the right to a clean and healthy environment, gives citizens the responsibility of ensuring that their environment is safeguarded, and also makes provision for the carrying out of EIAs.</w:t>
      </w:r>
      <w:r>
        <w:rPr>
          <w:rStyle w:val="FootnoteReference"/>
          <w:rFonts w:cstheme="minorHAnsi"/>
          <w:sz w:val="24"/>
          <w:szCs w:val="24"/>
        </w:rPr>
        <w:footnoteReference w:id="44"/>
      </w:r>
      <w:r>
        <w:rPr>
          <w:rFonts w:cstheme="minorHAnsi"/>
          <w:sz w:val="24"/>
          <w:szCs w:val="24"/>
        </w:rPr>
        <w:t xml:space="preserve"> </w:t>
      </w:r>
    </w:p>
    <w:p w:rsidR="00DB64DF" w:rsidRPr="00D012D7" w:rsidRDefault="00DB64DF" w:rsidP="00DB64DF">
      <w:pPr>
        <w:spacing w:after="240" w:line="360" w:lineRule="auto"/>
        <w:jc w:val="both"/>
        <w:rPr>
          <w:rFonts w:eastAsiaTheme="minorHAnsi"/>
          <w:sz w:val="24"/>
          <w:szCs w:val="24"/>
          <w:lang w:val="en-GB"/>
        </w:rPr>
      </w:pPr>
      <w:r>
        <w:rPr>
          <w:rFonts w:cstheme="minorHAnsi"/>
          <w:sz w:val="24"/>
          <w:szCs w:val="24"/>
        </w:rPr>
        <w:t xml:space="preserve">Pursuant to the above, the </w:t>
      </w:r>
      <w:r w:rsidRPr="00C21D4A">
        <w:rPr>
          <w:rFonts w:cstheme="minorHAnsi"/>
          <w:i/>
          <w:sz w:val="24"/>
          <w:szCs w:val="24"/>
        </w:rPr>
        <w:t>Mining Act (2016)</w:t>
      </w:r>
      <w:r>
        <w:rPr>
          <w:rFonts w:cstheme="minorHAnsi"/>
          <w:sz w:val="24"/>
          <w:szCs w:val="24"/>
        </w:rPr>
        <w:t xml:space="preserve"> requires EIAs to be conducted prior to any mineral activities taking place. </w:t>
      </w:r>
      <w:r>
        <w:rPr>
          <w:rFonts w:eastAsiaTheme="minorHAnsi" w:cstheme="minorHAnsi"/>
          <w:sz w:val="24"/>
          <w:szCs w:val="24"/>
          <w:lang w:val="en-GB"/>
        </w:rPr>
        <w:t xml:space="preserve">Thus, the </w:t>
      </w:r>
      <w:r w:rsidRPr="00D73EAD">
        <w:rPr>
          <w:rFonts w:eastAsiaTheme="minorHAnsi"/>
          <w:sz w:val="24"/>
          <w:szCs w:val="24"/>
          <w:lang w:val="en-GB"/>
        </w:rPr>
        <w:t xml:space="preserve">EIA </w:t>
      </w:r>
      <w:r>
        <w:rPr>
          <w:rFonts w:eastAsiaTheme="minorHAnsi"/>
          <w:sz w:val="24"/>
          <w:szCs w:val="24"/>
          <w:lang w:val="en-GB"/>
        </w:rPr>
        <w:t xml:space="preserve">process must </w:t>
      </w:r>
      <w:r>
        <w:rPr>
          <w:rFonts w:cstheme="minorHAnsi"/>
          <w:sz w:val="24"/>
          <w:szCs w:val="24"/>
        </w:rPr>
        <w:t>n</w:t>
      </w:r>
      <w:proofErr w:type="spellStart"/>
      <w:r>
        <w:rPr>
          <w:rFonts w:eastAsiaTheme="minorHAnsi"/>
          <w:sz w:val="24"/>
          <w:szCs w:val="24"/>
          <w:lang w:val="en-GB"/>
        </w:rPr>
        <w:t>ot</w:t>
      </w:r>
      <w:proofErr w:type="spellEnd"/>
      <w:r>
        <w:rPr>
          <w:rFonts w:eastAsiaTheme="minorHAnsi"/>
          <w:sz w:val="24"/>
          <w:szCs w:val="24"/>
          <w:lang w:val="en-GB"/>
        </w:rPr>
        <w:t xml:space="preserve"> </w:t>
      </w:r>
      <w:r>
        <w:rPr>
          <w:rFonts w:cstheme="minorHAnsi"/>
          <w:sz w:val="24"/>
          <w:szCs w:val="24"/>
        </w:rPr>
        <w:t>b</w:t>
      </w:r>
      <w:r>
        <w:rPr>
          <w:rFonts w:eastAsiaTheme="minorHAnsi"/>
          <w:sz w:val="24"/>
          <w:szCs w:val="24"/>
          <w:lang w:val="en-GB"/>
        </w:rPr>
        <w:t xml:space="preserve">e conducted for the sake of formality, </w:t>
      </w:r>
      <w:r>
        <w:rPr>
          <w:rFonts w:cstheme="minorHAnsi"/>
          <w:sz w:val="24"/>
          <w:szCs w:val="24"/>
        </w:rPr>
        <w:t>b</w:t>
      </w:r>
      <w:proofErr w:type="spellStart"/>
      <w:r>
        <w:rPr>
          <w:rFonts w:eastAsiaTheme="minorHAnsi"/>
          <w:sz w:val="24"/>
          <w:szCs w:val="24"/>
          <w:lang w:val="en-GB"/>
        </w:rPr>
        <w:t>ut</w:t>
      </w:r>
      <w:proofErr w:type="spellEnd"/>
      <w:r>
        <w:rPr>
          <w:rFonts w:eastAsiaTheme="minorHAnsi"/>
          <w:sz w:val="24"/>
          <w:szCs w:val="24"/>
          <w:lang w:val="en-GB"/>
        </w:rPr>
        <w:t xml:space="preserve"> </w:t>
      </w:r>
      <w:r w:rsidRPr="00D73EAD">
        <w:rPr>
          <w:rFonts w:eastAsiaTheme="minorHAnsi"/>
          <w:sz w:val="24"/>
          <w:szCs w:val="24"/>
          <w:lang w:val="en-GB"/>
        </w:rPr>
        <w:t xml:space="preserve">must </w:t>
      </w:r>
      <w:r>
        <w:rPr>
          <w:rFonts w:eastAsiaTheme="minorHAnsi"/>
          <w:sz w:val="24"/>
          <w:szCs w:val="24"/>
          <w:lang w:val="en-GB"/>
        </w:rPr>
        <w:t xml:space="preserve">include a </w:t>
      </w:r>
      <w:r w:rsidRPr="00D73EAD">
        <w:rPr>
          <w:rFonts w:eastAsiaTheme="minorHAnsi"/>
          <w:sz w:val="24"/>
          <w:szCs w:val="24"/>
          <w:lang w:val="en-GB"/>
        </w:rPr>
        <w:t>strategi</w:t>
      </w:r>
      <w:r>
        <w:rPr>
          <w:rFonts w:eastAsiaTheme="minorHAnsi"/>
          <w:sz w:val="24"/>
          <w:szCs w:val="24"/>
          <w:lang w:val="en-GB"/>
        </w:rPr>
        <w:t xml:space="preserve">c environmental assessment. In addition, </w:t>
      </w:r>
      <w:r w:rsidRPr="00D73EAD">
        <w:rPr>
          <w:rFonts w:eastAsiaTheme="minorHAnsi"/>
          <w:sz w:val="24"/>
          <w:szCs w:val="24"/>
          <w:lang w:val="en-GB"/>
        </w:rPr>
        <w:t>the results of the assessment must be deliberated</w:t>
      </w:r>
      <w:r>
        <w:rPr>
          <w:rFonts w:eastAsiaTheme="minorHAnsi"/>
          <w:sz w:val="24"/>
          <w:szCs w:val="24"/>
          <w:lang w:val="en-GB"/>
        </w:rPr>
        <w:t xml:space="preserve"> and </w:t>
      </w:r>
      <w:r w:rsidRPr="00D73EAD">
        <w:rPr>
          <w:rFonts w:eastAsiaTheme="minorHAnsi"/>
          <w:sz w:val="24"/>
          <w:szCs w:val="24"/>
          <w:lang w:val="en-GB"/>
        </w:rPr>
        <w:t>mitigation measures</w:t>
      </w:r>
      <w:r>
        <w:rPr>
          <w:rFonts w:eastAsiaTheme="minorHAnsi"/>
          <w:sz w:val="24"/>
          <w:szCs w:val="24"/>
          <w:lang w:val="en-GB"/>
        </w:rPr>
        <w:t xml:space="preserve"> </w:t>
      </w:r>
      <w:r w:rsidRPr="00D73EAD">
        <w:rPr>
          <w:rFonts w:eastAsiaTheme="minorHAnsi"/>
          <w:sz w:val="24"/>
          <w:szCs w:val="24"/>
          <w:lang w:val="en-GB"/>
        </w:rPr>
        <w:t>put in place.</w:t>
      </w:r>
      <w:r>
        <w:rPr>
          <w:rStyle w:val="FootnoteReference"/>
          <w:rFonts w:eastAsiaTheme="minorHAnsi"/>
          <w:sz w:val="24"/>
          <w:szCs w:val="24"/>
          <w:lang w:val="en-GB"/>
        </w:rPr>
        <w:footnoteReference w:id="45"/>
      </w:r>
    </w:p>
    <w:p w:rsidR="00DB64DF" w:rsidRPr="00D012D7" w:rsidRDefault="00DB64DF" w:rsidP="00DB64DF">
      <w:pPr>
        <w:spacing w:after="240" w:line="360" w:lineRule="auto"/>
        <w:jc w:val="both"/>
        <w:rPr>
          <w:rFonts w:eastAsiaTheme="minorHAnsi"/>
          <w:sz w:val="24"/>
          <w:szCs w:val="24"/>
          <w:lang w:val="en-GB"/>
        </w:rPr>
      </w:pPr>
      <w:r>
        <w:rPr>
          <w:rFonts w:eastAsiaTheme="minorHAnsi" w:cstheme="minorHAnsi"/>
          <w:sz w:val="24"/>
          <w:szCs w:val="24"/>
          <w:lang w:val="en-GB"/>
        </w:rPr>
        <w:t xml:space="preserve">The case of </w:t>
      </w:r>
      <w:proofErr w:type="spellStart"/>
      <w:r w:rsidRPr="00595769">
        <w:rPr>
          <w:rFonts w:eastAsiaTheme="minorHAnsi"/>
          <w:i/>
          <w:sz w:val="24"/>
          <w:szCs w:val="24"/>
          <w:lang w:val="en-GB"/>
        </w:rPr>
        <w:t>Cortec</w:t>
      </w:r>
      <w:proofErr w:type="spellEnd"/>
      <w:r w:rsidRPr="00595769">
        <w:rPr>
          <w:rFonts w:eastAsiaTheme="minorHAnsi"/>
          <w:i/>
          <w:sz w:val="24"/>
          <w:szCs w:val="24"/>
          <w:lang w:val="en-GB"/>
        </w:rPr>
        <w:t xml:space="preserve"> Mining Kenya Limited v Cabinet Secretary Ministry of Mining and others</w:t>
      </w:r>
      <w:r w:rsidRPr="00595769">
        <w:rPr>
          <w:rFonts w:eastAsiaTheme="minorHAnsi"/>
          <w:i/>
          <w:sz w:val="24"/>
          <w:szCs w:val="24"/>
          <w:vertAlign w:val="superscript"/>
          <w:lang w:val="en-GB"/>
        </w:rPr>
        <w:footnoteReference w:id="46"/>
      </w:r>
      <w:r w:rsidRPr="00595769">
        <w:rPr>
          <w:rFonts w:eastAsiaTheme="minorHAnsi"/>
          <w:sz w:val="24"/>
          <w:szCs w:val="24"/>
          <w:lang w:val="en-GB"/>
        </w:rPr>
        <w:t xml:space="preserve"> </w:t>
      </w:r>
      <w:r>
        <w:rPr>
          <w:rFonts w:eastAsiaTheme="minorHAnsi"/>
          <w:sz w:val="24"/>
          <w:szCs w:val="24"/>
          <w:lang w:val="en-GB"/>
        </w:rPr>
        <w:t>demonstrates some of the</w:t>
      </w:r>
      <w:r w:rsidRPr="00595769">
        <w:rPr>
          <w:rFonts w:eastAsiaTheme="minorHAnsi"/>
          <w:sz w:val="24"/>
          <w:szCs w:val="24"/>
          <w:lang w:val="en-GB"/>
        </w:rPr>
        <w:t xml:space="preserve"> tensions between mining law</w:t>
      </w:r>
      <w:r>
        <w:rPr>
          <w:rFonts w:eastAsiaTheme="minorHAnsi"/>
          <w:sz w:val="24"/>
          <w:szCs w:val="24"/>
          <w:lang w:val="en-GB"/>
        </w:rPr>
        <w:t>s</w:t>
      </w:r>
      <w:r w:rsidRPr="00595769">
        <w:rPr>
          <w:rFonts w:eastAsiaTheme="minorHAnsi"/>
          <w:sz w:val="24"/>
          <w:szCs w:val="24"/>
          <w:lang w:val="en-GB"/>
        </w:rPr>
        <w:t xml:space="preserve"> and environmental </w:t>
      </w:r>
      <w:r>
        <w:rPr>
          <w:rFonts w:eastAsiaTheme="minorHAnsi"/>
          <w:sz w:val="24"/>
          <w:szCs w:val="24"/>
          <w:lang w:val="en-GB"/>
        </w:rPr>
        <w:t>obligations</w:t>
      </w:r>
      <w:r w:rsidRPr="00595769">
        <w:rPr>
          <w:rFonts w:eastAsiaTheme="minorHAnsi"/>
          <w:sz w:val="24"/>
          <w:szCs w:val="24"/>
          <w:lang w:val="en-GB"/>
        </w:rPr>
        <w:t xml:space="preserve">, </w:t>
      </w:r>
      <w:r>
        <w:rPr>
          <w:rFonts w:eastAsiaTheme="minorHAnsi"/>
          <w:sz w:val="24"/>
          <w:szCs w:val="24"/>
          <w:lang w:val="en-GB"/>
        </w:rPr>
        <w:t xml:space="preserve">whereby </w:t>
      </w:r>
      <w:r w:rsidRPr="00595769">
        <w:rPr>
          <w:rFonts w:eastAsiaTheme="minorHAnsi"/>
          <w:sz w:val="24"/>
          <w:szCs w:val="24"/>
          <w:lang w:val="en-GB"/>
        </w:rPr>
        <w:t xml:space="preserve">the High Court </w:t>
      </w:r>
      <w:r>
        <w:rPr>
          <w:rFonts w:eastAsiaTheme="minorHAnsi"/>
          <w:sz w:val="24"/>
          <w:szCs w:val="24"/>
          <w:lang w:val="en-GB"/>
        </w:rPr>
        <w:t>held that</w:t>
      </w:r>
      <w:r w:rsidRPr="00595769">
        <w:rPr>
          <w:rFonts w:eastAsiaTheme="minorHAnsi"/>
          <w:sz w:val="24"/>
          <w:szCs w:val="24"/>
          <w:lang w:val="en-GB"/>
        </w:rPr>
        <w:t xml:space="preserve"> </w:t>
      </w:r>
      <w:r>
        <w:rPr>
          <w:rFonts w:eastAsiaTheme="minorHAnsi"/>
          <w:sz w:val="24"/>
          <w:szCs w:val="24"/>
          <w:lang w:val="en-GB"/>
        </w:rPr>
        <w:t>“</w:t>
      </w:r>
      <w:r w:rsidRPr="00595769">
        <w:rPr>
          <w:rFonts w:eastAsiaTheme="minorHAnsi"/>
          <w:sz w:val="24"/>
          <w:szCs w:val="24"/>
          <w:lang w:val="en-GB"/>
        </w:rPr>
        <w:t>the grant of an EIA licence is a condition precedent for the approval of mining activities since mining is one of the activities for which an EIA is required</w:t>
      </w:r>
      <w:r>
        <w:rPr>
          <w:rFonts w:eastAsiaTheme="minorHAnsi"/>
          <w:sz w:val="24"/>
          <w:szCs w:val="24"/>
          <w:lang w:val="en-GB"/>
        </w:rPr>
        <w:t>.”</w:t>
      </w:r>
      <w:r>
        <w:rPr>
          <w:rStyle w:val="FootnoteReference"/>
          <w:rFonts w:eastAsiaTheme="minorHAnsi"/>
          <w:sz w:val="24"/>
          <w:szCs w:val="24"/>
          <w:lang w:val="en-GB"/>
        </w:rPr>
        <w:footnoteReference w:id="47"/>
      </w:r>
      <w:r>
        <w:rPr>
          <w:rFonts w:eastAsiaTheme="minorHAnsi"/>
          <w:sz w:val="24"/>
          <w:szCs w:val="24"/>
          <w:lang w:val="en-GB"/>
        </w:rPr>
        <w:t xml:space="preserve"> The High Court ruled</w:t>
      </w:r>
      <w:r w:rsidRPr="00595769">
        <w:rPr>
          <w:rFonts w:eastAsiaTheme="minorHAnsi"/>
          <w:sz w:val="24"/>
          <w:szCs w:val="24"/>
          <w:lang w:val="en-GB"/>
        </w:rPr>
        <w:t xml:space="preserve"> that: </w:t>
      </w:r>
    </w:p>
    <w:p w:rsidR="00DB64DF" w:rsidRDefault="00DB64DF" w:rsidP="00DB64DF">
      <w:pPr>
        <w:spacing w:after="240" w:line="360" w:lineRule="auto"/>
        <w:ind w:left="720"/>
        <w:jc w:val="both"/>
        <w:rPr>
          <w:rFonts w:eastAsiaTheme="minorHAnsi" w:cstheme="minorHAnsi"/>
          <w:sz w:val="24"/>
          <w:szCs w:val="24"/>
          <w:lang w:val="en-GB"/>
        </w:rPr>
      </w:pPr>
      <w:r>
        <w:rPr>
          <w:rFonts w:eastAsiaTheme="minorHAnsi"/>
          <w:sz w:val="24"/>
          <w:szCs w:val="24"/>
          <w:lang w:val="en-GB"/>
        </w:rPr>
        <w:t>“</w:t>
      </w:r>
      <w:r w:rsidRPr="00595769">
        <w:rPr>
          <w:rFonts w:eastAsiaTheme="minorHAnsi"/>
          <w:sz w:val="24"/>
          <w:szCs w:val="24"/>
          <w:lang w:val="en-GB"/>
        </w:rPr>
        <w:t xml:space="preserve">NEMA has a mandate both under the EMCA and the Constitution to protect and safeguard the environment </w:t>
      </w:r>
      <w:r>
        <w:rPr>
          <w:rFonts w:eastAsiaTheme="minorHAnsi"/>
          <w:sz w:val="24"/>
          <w:szCs w:val="24"/>
          <w:lang w:val="en-GB"/>
        </w:rPr>
        <w:t>for the benefit of all Kenyans…</w:t>
      </w:r>
      <w:r w:rsidRPr="00595769">
        <w:rPr>
          <w:rFonts w:eastAsiaTheme="minorHAnsi"/>
          <w:sz w:val="24"/>
          <w:szCs w:val="24"/>
          <w:lang w:val="en-GB"/>
        </w:rPr>
        <w:t>It would be abdication of duty if NEMA were to fail to fulfil the mandate in regard to which they were established. To the extent that the Commissioner for Mines was not furnished with a NEMA licence as required under the EMCA and the Regulations made thereunder my view is he could not issue a valid mining licence and the licence he issued to the applicant on 7th March 2013 was null and void and of no legal effect.</w:t>
      </w:r>
      <w:r>
        <w:rPr>
          <w:rFonts w:eastAsiaTheme="minorHAnsi"/>
          <w:sz w:val="24"/>
          <w:szCs w:val="24"/>
          <w:lang w:val="en-GB"/>
        </w:rPr>
        <w:t>”</w:t>
      </w:r>
      <w:r w:rsidRPr="00595769">
        <w:rPr>
          <w:rFonts w:eastAsiaTheme="minorHAnsi"/>
          <w:sz w:val="24"/>
          <w:szCs w:val="24"/>
          <w:vertAlign w:val="superscript"/>
          <w:lang w:val="en-GB"/>
        </w:rPr>
        <w:footnoteReference w:id="48"/>
      </w:r>
    </w:p>
    <w:p w:rsidR="00DB64DF" w:rsidRPr="00D012D7" w:rsidRDefault="00DB64DF" w:rsidP="00DB64DF">
      <w:pPr>
        <w:spacing w:after="240" w:line="360" w:lineRule="auto"/>
        <w:jc w:val="both"/>
        <w:rPr>
          <w:rFonts w:cstheme="minorHAnsi"/>
          <w:sz w:val="24"/>
          <w:szCs w:val="24"/>
        </w:rPr>
      </w:pPr>
      <w:proofErr w:type="spellStart"/>
      <w:r>
        <w:rPr>
          <w:rFonts w:eastAsiaTheme="minorHAnsi" w:cstheme="minorHAnsi"/>
          <w:sz w:val="24"/>
          <w:szCs w:val="24"/>
          <w:lang w:val="en-GB"/>
        </w:rPr>
        <w:t>Tiomin</w:t>
      </w:r>
      <w:proofErr w:type="spellEnd"/>
      <w:r w:rsidRPr="007B15A3">
        <w:rPr>
          <w:rFonts w:eastAsiaTheme="minorHAnsi" w:cstheme="minorHAnsi"/>
          <w:sz w:val="24"/>
          <w:szCs w:val="24"/>
          <w:lang w:val="en-GB"/>
        </w:rPr>
        <w:t xml:space="preserve"> </w:t>
      </w:r>
      <w:r>
        <w:rPr>
          <w:rFonts w:eastAsiaTheme="minorHAnsi" w:cstheme="minorHAnsi"/>
          <w:sz w:val="24"/>
          <w:szCs w:val="24"/>
          <w:lang w:val="en-GB"/>
        </w:rPr>
        <w:t>attempted to commence</w:t>
      </w:r>
      <w:r w:rsidRPr="007B15A3">
        <w:rPr>
          <w:rFonts w:eastAsiaTheme="minorHAnsi" w:cstheme="minorHAnsi"/>
          <w:sz w:val="24"/>
          <w:szCs w:val="24"/>
          <w:lang w:val="en-GB"/>
        </w:rPr>
        <w:t xml:space="preserve"> </w:t>
      </w:r>
      <w:r>
        <w:rPr>
          <w:rFonts w:eastAsiaTheme="minorHAnsi" w:cstheme="minorHAnsi"/>
          <w:sz w:val="24"/>
          <w:szCs w:val="24"/>
          <w:lang w:val="en-GB"/>
        </w:rPr>
        <w:t xml:space="preserve">its </w:t>
      </w:r>
      <w:r w:rsidRPr="007B15A3">
        <w:rPr>
          <w:rFonts w:eastAsiaTheme="minorHAnsi" w:cstheme="minorHAnsi"/>
          <w:sz w:val="24"/>
          <w:szCs w:val="24"/>
          <w:lang w:val="en-GB"/>
        </w:rPr>
        <w:t xml:space="preserve">operations without having </w:t>
      </w:r>
      <w:r>
        <w:rPr>
          <w:rFonts w:eastAsiaTheme="minorHAnsi" w:cstheme="minorHAnsi"/>
          <w:sz w:val="24"/>
          <w:szCs w:val="24"/>
          <w:lang w:val="en-GB"/>
        </w:rPr>
        <w:t>submitted</w:t>
      </w:r>
      <w:r w:rsidRPr="007B15A3">
        <w:rPr>
          <w:rFonts w:eastAsiaTheme="minorHAnsi" w:cstheme="minorHAnsi"/>
          <w:sz w:val="24"/>
          <w:szCs w:val="24"/>
          <w:lang w:val="en-GB"/>
        </w:rPr>
        <w:t xml:space="preserve"> an Envir</w:t>
      </w:r>
      <w:r>
        <w:rPr>
          <w:rFonts w:eastAsiaTheme="minorHAnsi" w:cstheme="minorHAnsi"/>
          <w:sz w:val="24"/>
          <w:szCs w:val="24"/>
          <w:lang w:val="en-GB"/>
        </w:rPr>
        <w:t>onmental Impact Assessment (EIA)</w:t>
      </w:r>
      <w:r w:rsidRPr="007B15A3">
        <w:rPr>
          <w:rFonts w:eastAsiaTheme="minorHAnsi" w:cstheme="minorHAnsi"/>
          <w:sz w:val="24"/>
          <w:szCs w:val="24"/>
          <w:lang w:val="en-GB"/>
        </w:rPr>
        <w:t xml:space="preserve">, prompting the villagers to apply for an injunction, in an attempt to </w:t>
      </w:r>
      <w:r w:rsidRPr="007B15A3">
        <w:rPr>
          <w:rFonts w:eastAsiaTheme="minorHAnsi" w:cstheme="minorHAnsi"/>
          <w:sz w:val="24"/>
          <w:szCs w:val="24"/>
          <w:lang w:val="en-GB"/>
        </w:rPr>
        <w:lastRenderedPageBreak/>
        <w:t>stop its operations.</w:t>
      </w:r>
      <w:r w:rsidRPr="007B15A3">
        <w:rPr>
          <w:rFonts w:eastAsiaTheme="minorHAnsi" w:cstheme="minorHAnsi"/>
          <w:sz w:val="24"/>
          <w:szCs w:val="24"/>
          <w:vertAlign w:val="superscript"/>
          <w:lang w:val="en-GB"/>
        </w:rPr>
        <w:footnoteReference w:id="49"/>
      </w:r>
      <w:r w:rsidRPr="007B15A3">
        <w:rPr>
          <w:rFonts w:cstheme="minorHAnsi"/>
          <w:sz w:val="24"/>
          <w:szCs w:val="24"/>
        </w:rPr>
        <w:t xml:space="preserve"> </w:t>
      </w:r>
      <w:r w:rsidRPr="007B15A3">
        <w:rPr>
          <w:rFonts w:cstheme="minorHAnsi"/>
          <w:color w:val="000000"/>
          <w:sz w:val="24"/>
          <w:szCs w:val="24"/>
          <w:shd w:val="clear" w:color="auto" w:fill="FFFFFF"/>
        </w:rPr>
        <w:t xml:space="preserve">According to Harun </w:t>
      </w:r>
      <w:proofErr w:type="spellStart"/>
      <w:r w:rsidRPr="007B15A3">
        <w:rPr>
          <w:rFonts w:cstheme="minorHAnsi"/>
          <w:color w:val="000000"/>
          <w:sz w:val="24"/>
          <w:szCs w:val="24"/>
          <w:shd w:val="clear" w:color="auto" w:fill="FFFFFF"/>
        </w:rPr>
        <w:t>Ndubi</w:t>
      </w:r>
      <w:proofErr w:type="spellEnd"/>
      <w:r w:rsidRPr="007B15A3">
        <w:rPr>
          <w:rFonts w:cstheme="minorHAnsi"/>
          <w:color w:val="000000"/>
          <w:sz w:val="24"/>
          <w:szCs w:val="24"/>
          <w:shd w:val="clear" w:color="auto" w:fill="FFFFFF"/>
        </w:rPr>
        <w:t xml:space="preserve">, a former executive director of the legal-aid organization </w:t>
      </w:r>
      <w:proofErr w:type="spellStart"/>
      <w:r w:rsidRPr="007B15A3">
        <w:rPr>
          <w:rFonts w:cstheme="minorHAnsi"/>
          <w:i/>
          <w:color w:val="000000"/>
          <w:sz w:val="24"/>
          <w:szCs w:val="24"/>
          <w:shd w:val="clear" w:color="auto" w:fill="FFFFFF"/>
        </w:rPr>
        <w:t>Kituo</w:t>
      </w:r>
      <w:proofErr w:type="spellEnd"/>
      <w:r w:rsidRPr="007B15A3">
        <w:rPr>
          <w:rFonts w:cstheme="minorHAnsi"/>
          <w:i/>
          <w:color w:val="000000"/>
          <w:sz w:val="24"/>
          <w:szCs w:val="24"/>
          <w:shd w:val="clear" w:color="auto" w:fill="FFFFFF"/>
        </w:rPr>
        <w:t xml:space="preserve"> cha </w:t>
      </w:r>
      <w:proofErr w:type="spellStart"/>
      <w:r w:rsidRPr="007B15A3">
        <w:rPr>
          <w:rFonts w:cstheme="minorHAnsi"/>
          <w:i/>
          <w:color w:val="000000"/>
          <w:sz w:val="24"/>
          <w:szCs w:val="24"/>
          <w:shd w:val="clear" w:color="auto" w:fill="FFFFFF"/>
        </w:rPr>
        <w:t>Sheria</w:t>
      </w:r>
      <w:proofErr w:type="spellEnd"/>
      <w:r w:rsidRPr="007B15A3">
        <w:rPr>
          <w:rFonts w:cstheme="minorHAnsi"/>
          <w:color w:val="000000"/>
          <w:sz w:val="24"/>
          <w:szCs w:val="24"/>
          <w:shd w:val="clear" w:color="auto" w:fill="FFFFFF"/>
        </w:rPr>
        <w:t xml:space="preserve">, </w:t>
      </w:r>
      <w:proofErr w:type="spellStart"/>
      <w:r w:rsidRPr="007B15A3">
        <w:rPr>
          <w:rFonts w:cstheme="minorHAnsi"/>
          <w:color w:val="000000"/>
          <w:sz w:val="24"/>
          <w:szCs w:val="24"/>
          <w:shd w:val="clear" w:color="auto" w:fill="FFFFFF"/>
        </w:rPr>
        <w:t>Tiomin</w:t>
      </w:r>
      <w:proofErr w:type="spellEnd"/>
      <w:r w:rsidRPr="007B15A3">
        <w:rPr>
          <w:rFonts w:cstheme="minorHAnsi"/>
          <w:color w:val="000000"/>
          <w:sz w:val="24"/>
          <w:szCs w:val="24"/>
          <w:shd w:val="clear" w:color="auto" w:fill="FFFFFF"/>
        </w:rPr>
        <w:t xml:space="preserve"> </w:t>
      </w:r>
      <w:r>
        <w:rPr>
          <w:rFonts w:cstheme="minorHAnsi"/>
          <w:color w:val="000000"/>
          <w:sz w:val="24"/>
          <w:szCs w:val="24"/>
          <w:shd w:val="clear" w:color="auto" w:fill="FFFFFF"/>
        </w:rPr>
        <w:t xml:space="preserve">also disregarded </w:t>
      </w:r>
      <w:r w:rsidRPr="007B15A3">
        <w:rPr>
          <w:rFonts w:cstheme="minorHAnsi"/>
          <w:color w:val="000000"/>
          <w:sz w:val="24"/>
          <w:szCs w:val="24"/>
          <w:shd w:val="clear" w:color="auto" w:fill="FFFFFF"/>
        </w:rPr>
        <w:t>Kenya’s land laws, specifically the requirement that any lease would need to be presented to the local land control board six months before ratification. “When I sought evidence that the company had adhered to this piece of legislation,” he explained, “its president Jean Potvin failed to produce consent documents, saying only that the company had deposited them with the Kenya government.”</w:t>
      </w:r>
      <w:r w:rsidRPr="007B15A3">
        <w:rPr>
          <w:rFonts w:cstheme="minorHAnsi"/>
          <w:color w:val="000000"/>
          <w:sz w:val="24"/>
          <w:szCs w:val="24"/>
          <w:shd w:val="clear" w:color="auto" w:fill="FFFFFF"/>
          <w:vertAlign w:val="superscript"/>
        </w:rPr>
        <w:footnoteReference w:id="50"/>
      </w:r>
      <w:r w:rsidRPr="007B15A3">
        <w:rPr>
          <w:rFonts w:cstheme="minorHAnsi"/>
          <w:color w:val="000000"/>
          <w:sz w:val="24"/>
          <w:szCs w:val="24"/>
          <w:shd w:val="clear" w:color="auto" w:fill="FFFFFF"/>
        </w:rPr>
        <w:t xml:space="preserve"> Strangely, </w:t>
      </w:r>
      <w:proofErr w:type="spellStart"/>
      <w:r w:rsidRPr="007B15A3">
        <w:rPr>
          <w:rFonts w:cstheme="minorHAnsi"/>
          <w:color w:val="000000"/>
          <w:sz w:val="24"/>
          <w:szCs w:val="24"/>
          <w:shd w:val="clear" w:color="auto" w:fill="FFFFFF"/>
        </w:rPr>
        <w:t>Tiomin</w:t>
      </w:r>
      <w:proofErr w:type="spellEnd"/>
      <w:r w:rsidRPr="007B15A3">
        <w:rPr>
          <w:rFonts w:cstheme="minorHAnsi"/>
          <w:color w:val="000000"/>
          <w:sz w:val="24"/>
          <w:szCs w:val="24"/>
          <w:shd w:val="clear" w:color="auto" w:fill="FFFFFF"/>
        </w:rPr>
        <w:t xml:space="preserve"> claimed that it had not retained copies of these crucial documents.</w:t>
      </w:r>
      <w:r w:rsidRPr="007B15A3">
        <w:rPr>
          <w:rFonts w:cstheme="minorHAnsi"/>
          <w:color w:val="000000"/>
          <w:sz w:val="24"/>
          <w:szCs w:val="24"/>
          <w:shd w:val="clear" w:color="auto" w:fill="FFFFFF"/>
          <w:vertAlign w:val="superscript"/>
        </w:rPr>
        <w:footnoteReference w:id="51"/>
      </w:r>
      <w:r w:rsidRPr="007B15A3">
        <w:rPr>
          <w:rFonts w:cstheme="minorHAnsi"/>
          <w:color w:val="000000"/>
          <w:sz w:val="24"/>
          <w:szCs w:val="24"/>
          <w:shd w:val="clear" w:color="auto" w:fill="FFFFFF"/>
        </w:rPr>
        <w:t xml:space="preserve"> Furthermore, the company had no income at the time, had accumulated expenses of over $40 million, and was staying afloat on bank financing through interest generated by the </w:t>
      </w:r>
      <w:proofErr w:type="spellStart"/>
      <w:r w:rsidRPr="007B15A3">
        <w:rPr>
          <w:rFonts w:cstheme="minorHAnsi"/>
          <w:color w:val="000000"/>
          <w:sz w:val="24"/>
          <w:szCs w:val="24"/>
          <w:shd w:val="clear" w:color="auto" w:fill="FFFFFF"/>
        </w:rPr>
        <w:t>Kwale</w:t>
      </w:r>
      <w:proofErr w:type="spellEnd"/>
      <w:r w:rsidRPr="007B15A3">
        <w:rPr>
          <w:rFonts w:cstheme="minorHAnsi"/>
          <w:color w:val="000000"/>
          <w:sz w:val="24"/>
          <w:szCs w:val="24"/>
          <w:shd w:val="clear" w:color="auto" w:fill="FFFFFF"/>
        </w:rPr>
        <w:t xml:space="preserve"> project.</w:t>
      </w:r>
      <w:r w:rsidRPr="007B15A3">
        <w:rPr>
          <w:rFonts w:cstheme="minorHAnsi"/>
          <w:color w:val="000000"/>
          <w:sz w:val="24"/>
          <w:szCs w:val="24"/>
          <w:shd w:val="clear" w:color="auto" w:fill="FFFFFF"/>
          <w:vertAlign w:val="superscript"/>
        </w:rPr>
        <w:footnoteReference w:id="52"/>
      </w:r>
    </w:p>
    <w:p w:rsidR="00DB64DF" w:rsidRDefault="00DB64DF" w:rsidP="00DB64DF">
      <w:pPr>
        <w:spacing w:after="240" w:line="360" w:lineRule="auto"/>
        <w:jc w:val="both"/>
        <w:rPr>
          <w:rFonts w:eastAsiaTheme="minorHAnsi" w:cstheme="minorHAnsi"/>
          <w:sz w:val="24"/>
          <w:szCs w:val="24"/>
          <w:lang w:val="en-GB"/>
        </w:rPr>
      </w:pPr>
      <w:r>
        <w:rPr>
          <w:rFonts w:eastAsiaTheme="minorHAnsi" w:cstheme="minorHAnsi"/>
          <w:sz w:val="24"/>
          <w:szCs w:val="24"/>
          <w:lang w:val="en-GB"/>
        </w:rPr>
        <w:t>Although t</w:t>
      </w:r>
      <w:r w:rsidRPr="00571DA2">
        <w:rPr>
          <w:rFonts w:eastAsiaTheme="minorHAnsi" w:cstheme="minorHAnsi"/>
          <w:sz w:val="24"/>
          <w:szCs w:val="24"/>
          <w:lang w:val="en-GB"/>
        </w:rPr>
        <w:t xml:space="preserve">itanium </w:t>
      </w:r>
      <w:r>
        <w:rPr>
          <w:rFonts w:eastAsiaTheme="minorHAnsi" w:cstheme="minorHAnsi"/>
          <w:sz w:val="24"/>
          <w:szCs w:val="24"/>
          <w:lang w:val="en-GB"/>
        </w:rPr>
        <w:t xml:space="preserve">mining operations in </w:t>
      </w:r>
      <w:proofErr w:type="spellStart"/>
      <w:r w:rsidRPr="00571DA2">
        <w:rPr>
          <w:rFonts w:eastAsiaTheme="minorHAnsi" w:cstheme="minorHAnsi"/>
          <w:sz w:val="24"/>
          <w:szCs w:val="24"/>
          <w:lang w:val="en-GB"/>
        </w:rPr>
        <w:t>Kwale</w:t>
      </w:r>
      <w:proofErr w:type="spellEnd"/>
      <w:r w:rsidRPr="00571DA2">
        <w:rPr>
          <w:rFonts w:eastAsiaTheme="minorHAnsi" w:cstheme="minorHAnsi"/>
          <w:sz w:val="24"/>
          <w:szCs w:val="24"/>
          <w:lang w:val="en-GB"/>
        </w:rPr>
        <w:t xml:space="preserve"> </w:t>
      </w:r>
      <w:r>
        <w:rPr>
          <w:rFonts w:eastAsiaTheme="minorHAnsi" w:cstheme="minorHAnsi"/>
          <w:sz w:val="24"/>
          <w:szCs w:val="24"/>
          <w:lang w:val="en-GB"/>
        </w:rPr>
        <w:t>eventually proceeded after the submission of an</w:t>
      </w:r>
      <w:r w:rsidRPr="00571DA2">
        <w:rPr>
          <w:rFonts w:eastAsiaTheme="minorHAnsi" w:cstheme="minorHAnsi"/>
          <w:sz w:val="24"/>
          <w:szCs w:val="24"/>
          <w:lang w:val="en-GB"/>
        </w:rPr>
        <w:t xml:space="preserve"> EIA</w:t>
      </w:r>
      <w:r>
        <w:rPr>
          <w:rFonts w:eastAsiaTheme="minorHAnsi" w:cstheme="minorHAnsi"/>
          <w:sz w:val="24"/>
          <w:szCs w:val="24"/>
          <w:lang w:val="en-GB"/>
        </w:rPr>
        <w:t>,</w:t>
      </w:r>
      <w:r w:rsidRPr="00571DA2">
        <w:rPr>
          <w:rFonts w:eastAsiaTheme="minorHAnsi" w:cstheme="minorHAnsi"/>
          <w:sz w:val="24"/>
          <w:szCs w:val="24"/>
          <w:lang w:val="en-GB"/>
        </w:rPr>
        <w:t xml:space="preserve"> yet environmental challenges </w:t>
      </w:r>
      <w:r>
        <w:rPr>
          <w:rFonts w:eastAsiaTheme="minorHAnsi" w:cstheme="minorHAnsi"/>
          <w:sz w:val="24"/>
          <w:szCs w:val="24"/>
          <w:lang w:val="en-GB"/>
        </w:rPr>
        <w:t>continued to</w:t>
      </w:r>
      <w:r w:rsidRPr="00571DA2">
        <w:rPr>
          <w:rFonts w:eastAsiaTheme="minorHAnsi" w:cstheme="minorHAnsi"/>
          <w:sz w:val="24"/>
          <w:szCs w:val="24"/>
          <w:lang w:val="en-GB"/>
        </w:rPr>
        <w:t xml:space="preserve"> </w:t>
      </w:r>
      <w:r>
        <w:rPr>
          <w:rFonts w:eastAsiaTheme="minorHAnsi" w:cstheme="minorHAnsi"/>
          <w:sz w:val="24"/>
          <w:szCs w:val="24"/>
          <w:lang w:val="en-GB"/>
        </w:rPr>
        <w:t>exist</w:t>
      </w:r>
      <w:r w:rsidRPr="00571DA2">
        <w:rPr>
          <w:rFonts w:eastAsiaTheme="minorHAnsi" w:cstheme="minorHAnsi"/>
          <w:sz w:val="24"/>
          <w:szCs w:val="24"/>
          <w:lang w:val="en-GB"/>
        </w:rPr>
        <w:t>.</w:t>
      </w:r>
      <w:r w:rsidRPr="00571DA2">
        <w:rPr>
          <w:rFonts w:eastAsiaTheme="minorHAnsi" w:cstheme="minorHAnsi"/>
          <w:sz w:val="24"/>
          <w:szCs w:val="24"/>
          <w:vertAlign w:val="superscript"/>
          <w:lang w:val="en-GB"/>
        </w:rPr>
        <w:footnoteReference w:id="53"/>
      </w:r>
      <w:r w:rsidRPr="00571DA2">
        <w:rPr>
          <w:rFonts w:eastAsiaTheme="minorHAnsi" w:cstheme="minorHAnsi"/>
          <w:sz w:val="24"/>
          <w:szCs w:val="24"/>
          <w:lang w:val="en-GB"/>
        </w:rPr>
        <w:t xml:space="preserve"> </w:t>
      </w:r>
      <w:r>
        <w:rPr>
          <w:rFonts w:eastAsiaTheme="minorHAnsi" w:cstheme="minorHAnsi"/>
          <w:sz w:val="24"/>
          <w:szCs w:val="24"/>
          <w:lang w:val="en-GB"/>
        </w:rPr>
        <w:t>This has been attributed to a number of reasons, “</w:t>
      </w:r>
      <w:r w:rsidRPr="00571DA2">
        <w:rPr>
          <w:rFonts w:eastAsiaTheme="minorHAnsi" w:cstheme="minorHAnsi"/>
          <w:sz w:val="24"/>
          <w:szCs w:val="24"/>
          <w:lang w:val="en-GB"/>
        </w:rPr>
        <w:t>ranging from lack of capacity by NEMA to enforce EIA requirements, corruption, lack of adequate public participation in the EIA process, poor quality of EIA reports to failure to hold project proponents to their environmental commitments under EIA.”</w:t>
      </w:r>
      <w:r w:rsidRPr="00571DA2">
        <w:rPr>
          <w:rFonts w:eastAsiaTheme="minorHAnsi" w:cstheme="minorHAnsi"/>
          <w:sz w:val="24"/>
          <w:szCs w:val="24"/>
          <w:vertAlign w:val="superscript"/>
          <w:lang w:val="en-GB"/>
        </w:rPr>
        <w:footnoteReference w:id="54"/>
      </w:r>
    </w:p>
    <w:p w:rsidR="00DB64DF" w:rsidRPr="00D012D7" w:rsidRDefault="00DB64DF" w:rsidP="00DB64DF">
      <w:pPr>
        <w:spacing w:after="240" w:line="360" w:lineRule="auto"/>
        <w:jc w:val="both"/>
        <w:rPr>
          <w:rFonts w:eastAsiaTheme="minorHAnsi"/>
          <w:sz w:val="24"/>
          <w:szCs w:val="24"/>
          <w:lang w:val="en-GB"/>
        </w:rPr>
      </w:pPr>
      <w:r>
        <w:rPr>
          <w:rFonts w:eastAsiaTheme="minorHAnsi" w:cstheme="minorHAnsi"/>
          <w:sz w:val="24"/>
          <w:szCs w:val="24"/>
          <w:lang w:val="en-GB"/>
        </w:rPr>
        <w:t>P</w:t>
      </w:r>
      <w:r w:rsidRPr="00571DA2">
        <w:rPr>
          <w:rFonts w:eastAsiaTheme="minorHAnsi"/>
          <w:sz w:val="24"/>
          <w:szCs w:val="24"/>
          <w:lang w:val="en-GB"/>
        </w:rPr>
        <w:t>rospecting plan</w:t>
      </w:r>
      <w:r>
        <w:rPr>
          <w:rFonts w:eastAsiaTheme="minorHAnsi"/>
          <w:sz w:val="24"/>
          <w:szCs w:val="24"/>
          <w:lang w:val="en-GB"/>
        </w:rPr>
        <w:t>s must</w:t>
      </w:r>
      <w:r w:rsidRPr="00571DA2">
        <w:rPr>
          <w:rFonts w:eastAsiaTheme="minorHAnsi"/>
          <w:sz w:val="24"/>
          <w:szCs w:val="24"/>
          <w:lang w:val="en-GB"/>
        </w:rPr>
        <w:t xml:space="preserve"> </w:t>
      </w:r>
      <w:r>
        <w:rPr>
          <w:rFonts w:eastAsiaTheme="minorHAnsi"/>
          <w:sz w:val="24"/>
          <w:szCs w:val="24"/>
          <w:lang w:val="en-GB"/>
        </w:rPr>
        <w:t>“</w:t>
      </w:r>
      <w:r w:rsidRPr="00571DA2">
        <w:rPr>
          <w:rFonts w:eastAsiaTheme="minorHAnsi"/>
          <w:sz w:val="24"/>
          <w:szCs w:val="24"/>
          <w:lang w:val="en-GB"/>
        </w:rPr>
        <w:t>include certain information, including an approved EIA report,</w:t>
      </w:r>
      <w:r w:rsidRPr="00571DA2">
        <w:rPr>
          <w:rFonts w:eastAsiaTheme="minorHAnsi"/>
          <w:sz w:val="24"/>
          <w:szCs w:val="24"/>
          <w:vertAlign w:val="superscript"/>
          <w:lang w:val="en-GB"/>
        </w:rPr>
        <w:footnoteReference w:id="55"/>
      </w:r>
      <w:r w:rsidRPr="00571DA2">
        <w:rPr>
          <w:rFonts w:eastAsiaTheme="minorHAnsi"/>
          <w:sz w:val="24"/>
          <w:szCs w:val="24"/>
          <w:lang w:val="en-GB"/>
        </w:rPr>
        <w:t xml:space="preserve"> and an environmental management plan where required.</w:t>
      </w:r>
      <w:r>
        <w:rPr>
          <w:rFonts w:eastAsiaTheme="minorHAnsi"/>
          <w:sz w:val="24"/>
          <w:szCs w:val="24"/>
          <w:lang w:val="en-GB"/>
        </w:rPr>
        <w:t>”</w:t>
      </w:r>
      <w:r w:rsidRPr="00571DA2">
        <w:rPr>
          <w:rFonts w:eastAsiaTheme="minorHAnsi"/>
          <w:sz w:val="24"/>
          <w:szCs w:val="24"/>
          <w:vertAlign w:val="superscript"/>
          <w:lang w:val="en-GB"/>
        </w:rPr>
        <w:footnoteReference w:id="56"/>
      </w:r>
      <w:r>
        <w:rPr>
          <w:rFonts w:eastAsiaTheme="minorHAnsi"/>
          <w:sz w:val="24"/>
          <w:szCs w:val="24"/>
          <w:lang w:val="en-GB"/>
        </w:rPr>
        <w:t xml:space="preserve"> Furthermore, there is a legal requirement</w:t>
      </w:r>
      <w:r w:rsidRPr="00571DA2">
        <w:rPr>
          <w:rFonts w:eastAsiaTheme="minorHAnsi"/>
          <w:sz w:val="24"/>
          <w:szCs w:val="24"/>
          <w:lang w:val="en-GB"/>
        </w:rPr>
        <w:t xml:space="preserve"> </w:t>
      </w:r>
      <w:r>
        <w:rPr>
          <w:rFonts w:eastAsiaTheme="minorHAnsi"/>
          <w:sz w:val="24"/>
          <w:szCs w:val="24"/>
          <w:lang w:val="en-GB"/>
        </w:rPr>
        <w:t>for monitoring and auditing,</w:t>
      </w:r>
      <w:r w:rsidRPr="00571DA2">
        <w:rPr>
          <w:rFonts w:eastAsiaTheme="minorHAnsi"/>
          <w:sz w:val="24"/>
          <w:szCs w:val="24"/>
          <w:lang w:val="en-GB"/>
        </w:rPr>
        <w:t xml:space="preserve"> </w:t>
      </w:r>
      <w:r>
        <w:rPr>
          <w:rFonts w:eastAsiaTheme="minorHAnsi"/>
          <w:sz w:val="24"/>
          <w:szCs w:val="24"/>
          <w:lang w:val="en-GB"/>
        </w:rPr>
        <w:t>so as to ensure</w:t>
      </w:r>
      <w:r w:rsidRPr="00571DA2">
        <w:rPr>
          <w:rFonts w:eastAsiaTheme="minorHAnsi"/>
          <w:sz w:val="24"/>
          <w:szCs w:val="24"/>
          <w:lang w:val="en-GB"/>
        </w:rPr>
        <w:t xml:space="preserve"> </w:t>
      </w:r>
      <w:r>
        <w:rPr>
          <w:rFonts w:eastAsiaTheme="minorHAnsi"/>
          <w:sz w:val="24"/>
          <w:szCs w:val="24"/>
          <w:lang w:val="en-GB"/>
        </w:rPr>
        <w:t xml:space="preserve">regular </w:t>
      </w:r>
      <w:r w:rsidRPr="00571DA2">
        <w:rPr>
          <w:rFonts w:eastAsiaTheme="minorHAnsi"/>
          <w:sz w:val="24"/>
          <w:szCs w:val="24"/>
          <w:lang w:val="en-GB"/>
        </w:rPr>
        <w:t>compliance with environmental standards.</w:t>
      </w:r>
      <w:r w:rsidRPr="00571DA2">
        <w:rPr>
          <w:rFonts w:eastAsiaTheme="minorHAnsi"/>
          <w:sz w:val="24"/>
          <w:szCs w:val="24"/>
          <w:vertAlign w:val="superscript"/>
          <w:lang w:val="en-GB"/>
        </w:rPr>
        <w:footnoteReference w:id="57"/>
      </w:r>
      <w:r w:rsidRPr="00571DA2">
        <w:rPr>
          <w:rFonts w:eastAsiaTheme="minorHAnsi"/>
          <w:sz w:val="24"/>
          <w:szCs w:val="24"/>
          <w:lang w:val="en-GB"/>
        </w:rPr>
        <w:t xml:space="preserve"> </w:t>
      </w:r>
      <w:r>
        <w:rPr>
          <w:rFonts w:eastAsiaTheme="minorHAnsi"/>
          <w:sz w:val="24"/>
          <w:szCs w:val="24"/>
          <w:lang w:val="en-GB"/>
        </w:rPr>
        <w:t xml:space="preserve">One is </w:t>
      </w:r>
      <w:r w:rsidRPr="00571DA2">
        <w:rPr>
          <w:rFonts w:eastAsiaTheme="minorHAnsi"/>
          <w:sz w:val="24"/>
          <w:szCs w:val="24"/>
          <w:lang w:val="en-GB"/>
        </w:rPr>
        <w:t xml:space="preserve">required to show evidence </w:t>
      </w:r>
      <w:r>
        <w:rPr>
          <w:rFonts w:eastAsiaTheme="minorHAnsi"/>
          <w:sz w:val="24"/>
          <w:szCs w:val="24"/>
          <w:lang w:val="en-GB"/>
        </w:rPr>
        <w:t xml:space="preserve">of </w:t>
      </w:r>
      <w:r w:rsidRPr="00571DA2">
        <w:rPr>
          <w:rFonts w:eastAsiaTheme="minorHAnsi"/>
          <w:sz w:val="24"/>
          <w:szCs w:val="24"/>
          <w:lang w:val="en-GB"/>
        </w:rPr>
        <w:t>compli</w:t>
      </w:r>
      <w:r>
        <w:rPr>
          <w:rFonts w:eastAsiaTheme="minorHAnsi"/>
          <w:sz w:val="24"/>
          <w:szCs w:val="24"/>
          <w:lang w:val="en-GB"/>
        </w:rPr>
        <w:t>ance</w:t>
      </w:r>
      <w:r w:rsidRPr="00571DA2">
        <w:rPr>
          <w:rFonts w:eastAsiaTheme="minorHAnsi"/>
          <w:sz w:val="24"/>
          <w:szCs w:val="24"/>
          <w:lang w:val="en-GB"/>
        </w:rPr>
        <w:t xml:space="preserve"> with the initial </w:t>
      </w:r>
      <w:r w:rsidRPr="00571DA2">
        <w:rPr>
          <w:rFonts w:eastAsiaTheme="minorHAnsi"/>
          <w:sz w:val="24"/>
          <w:szCs w:val="24"/>
          <w:lang w:val="en-GB"/>
        </w:rPr>
        <w:lastRenderedPageBreak/>
        <w:t xml:space="preserve">conditions </w:t>
      </w:r>
      <w:r>
        <w:rPr>
          <w:rFonts w:eastAsiaTheme="minorHAnsi"/>
          <w:sz w:val="24"/>
          <w:szCs w:val="24"/>
          <w:lang w:val="en-GB"/>
        </w:rPr>
        <w:t xml:space="preserve">of the EIA licence, as evidenced in the </w:t>
      </w:r>
      <w:r w:rsidRPr="00571DA2">
        <w:rPr>
          <w:rFonts w:eastAsiaTheme="minorHAnsi"/>
          <w:sz w:val="24"/>
          <w:szCs w:val="24"/>
          <w:lang w:val="en-GB"/>
        </w:rPr>
        <w:t>audit reports</w:t>
      </w:r>
      <w:r>
        <w:rPr>
          <w:rFonts w:eastAsiaTheme="minorHAnsi"/>
          <w:sz w:val="24"/>
          <w:szCs w:val="24"/>
          <w:lang w:val="en-GB"/>
        </w:rPr>
        <w:t xml:space="preserve"> submitted</w:t>
      </w:r>
      <w:r w:rsidRPr="00571DA2">
        <w:rPr>
          <w:rFonts w:eastAsiaTheme="minorHAnsi"/>
          <w:sz w:val="24"/>
          <w:szCs w:val="24"/>
          <w:lang w:val="en-GB"/>
        </w:rPr>
        <w:t xml:space="preserve"> to NEMA</w:t>
      </w:r>
      <w:r>
        <w:rPr>
          <w:rFonts w:eastAsiaTheme="minorHAnsi"/>
          <w:sz w:val="24"/>
          <w:szCs w:val="24"/>
          <w:lang w:val="en-GB"/>
        </w:rPr>
        <w:t>, before applying</w:t>
      </w:r>
      <w:r w:rsidRPr="00571DA2">
        <w:rPr>
          <w:rFonts w:eastAsiaTheme="minorHAnsi"/>
          <w:sz w:val="24"/>
          <w:szCs w:val="24"/>
          <w:lang w:val="en-GB"/>
        </w:rPr>
        <w:t xml:space="preserve"> for </w:t>
      </w:r>
      <w:r>
        <w:rPr>
          <w:rFonts w:eastAsiaTheme="minorHAnsi"/>
          <w:sz w:val="24"/>
          <w:szCs w:val="24"/>
          <w:lang w:val="en-GB"/>
        </w:rPr>
        <w:t xml:space="preserve">the </w:t>
      </w:r>
      <w:r w:rsidRPr="00571DA2">
        <w:rPr>
          <w:rFonts w:eastAsiaTheme="minorHAnsi"/>
          <w:sz w:val="24"/>
          <w:szCs w:val="24"/>
          <w:lang w:val="en-GB"/>
        </w:rPr>
        <w:t>renewal of their p</w:t>
      </w:r>
      <w:r>
        <w:rPr>
          <w:rFonts w:eastAsiaTheme="minorHAnsi"/>
          <w:sz w:val="24"/>
          <w:szCs w:val="24"/>
          <w:lang w:val="en-GB"/>
        </w:rPr>
        <w:t>rospecting licence</w:t>
      </w:r>
      <w:r w:rsidRPr="00571DA2">
        <w:rPr>
          <w:rFonts w:eastAsiaTheme="minorHAnsi"/>
          <w:sz w:val="24"/>
          <w:szCs w:val="24"/>
          <w:lang w:val="en-GB"/>
        </w:rPr>
        <w:t>.</w:t>
      </w:r>
      <w:r w:rsidRPr="00571DA2">
        <w:rPr>
          <w:rFonts w:eastAsiaTheme="minorHAnsi"/>
          <w:sz w:val="24"/>
          <w:szCs w:val="24"/>
          <w:vertAlign w:val="superscript"/>
          <w:lang w:val="en-GB"/>
        </w:rPr>
        <w:footnoteReference w:id="58"/>
      </w:r>
    </w:p>
    <w:p w:rsidR="00DB64DF" w:rsidRPr="007B15A3" w:rsidRDefault="00DB64DF" w:rsidP="00DB64DF">
      <w:pPr>
        <w:spacing w:after="240" w:line="360" w:lineRule="auto"/>
        <w:jc w:val="both"/>
        <w:rPr>
          <w:rFonts w:cstheme="minorHAnsi"/>
          <w:b/>
          <w:sz w:val="24"/>
          <w:szCs w:val="24"/>
        </w:rPr>
      </w:pPr>
      <w:r w:rsidRPr="007F6E67">
        <w:rPr>
          <w:rFonts w:cstheme="minorHAnsi"/>
          <w:b/>
          <w:sz w:val="24"/>
          <w:szCs w:val="24"/>
        </w:rPr>
        <w:t xml:space="preserve">From </w:t>
      </w:r>
      <w:proofErr w:type="spellStart"/>
      <w:r w:rsidRPr="007F6E67">
        <w:rPr>
          <w:rFonts w:cstheme="minorHAnsi"/>
          <w:b/>
          <w:sz w:val="24"/>
          <w:szCs w:val="24"/>
        </w:rPr>
        <w:t>Tiomin</w:t>
      </w:r>
      <w:proofErr w:type="spellEnd"/>
      <w:r w:rsidRPr="007F6E67">
        <w:rPr>
          <w:rFonts w:cstheme="minorHAnsi"/>
          <w:b/>
          <w:sz w:val="24"/>
          <w:szCs w:val="24"/>
        </w:rPr>
        <w:t xml:space="preserve"> to Base Titanium</w:t>
      </w:r>
    </w:p>
    <w:p w:rsidR="00DB64DF" w:rsidRPr="00695208" w:rsidRDefault="00DB64DF" w:rsidP="00DB64DF">
      <w:pPr>
        <w:spacing w:after="240" w:line="360" w:lineRule="auto"/>
        <w:jc w:val="both"/>
        <w:rPr>
          <w:rFonts w:eastAsia="Times New Roman" w:cstheme="minorHAnsi"/>
          <w:sz w:val="24"/>
          <w:szCs w:val="24"/>
          <w:lang w:val="en-GB" w:eastAsia="en-GB"/>
        </w:rPr>
      </w:pPr>
      <w:r w:rsidRPr="007B15A3">
        <w:rPr>
          <w:rFonts w:cstheme="minorHAnsi"/>
          <w:sz w:val="24"/>
          <w:szCs w:val="24"/>
        </w:rPr>
        <w:t xml:space="preserve">Eventually, </w:t>
      </w:r>
      <w:proofErr w:type="spellStart"/>
      <w:r w:rsidRPr="007B15A3">
        <w:rPr>
          <w:rFonts w:cstheme="minorHAnsi"/>
          <w:sz w:val="24"/>
          <w:szCs w:val="24"/>
        </w:rPr>
        <w:t>Tiomin</w:t>
      </w:r>
      <w:proofErr w:type="spellEnd"/>
      <w:r w:rsidRPr="007B15A3">
        <w:rPr>
          <w:rFonts w:cstheme="minorHAnsi"/>
          <w:sz w:val="24"/>
          <w:szCs w:val="24"/>
        </w:rPr>
        <w:t xml:space="preserve"> Resources Inc. changed its name to </w:t>
      </w:r>
      <w:proofErr w:type="spellStart"/>
      <w:r w:rsidRPr="007B15A3">
        <w:rPr>
          <w:rFonts w:cstheme="minorHAnsi"/>
          <w:sz w:val="24"/>
          <w:szCs w:val="24"/>
        </w:rPr>
        <w:t>Vaaldiam</w:t>
      </w:r>
      <w:proofErr w:type="spellEnd"/>
      <w:r w:rsidRPr="007B15A3">
        <w:rPr>
          <w:rFonts w:cstheme="minorHAnsi"/>
          <w:sz w:val="24"/>
          <w:szCs w:val="24"/>
        </w:rPr>
        <w:t xml:space="preserve"> Mining Inc. after investors withdrew financial support following a spate of bad publicity, which also led to the suspension of its </w:t>
      </w:r>
      <w:proofErr w:type="spellStart"/>
      <w:r w:rsidRPr="007B15A3">
        <w:rPr>
          <w:rFonts w:cstheme="minorHAnsi"/>
          <w:sz w:val="24"/>
          <w:szCs w:val="24"/>
        </w:rPr>
        <w:t>Kwale</w:t>
      </w:r>
      <w:proofErr w:type="spellEnd"/>
      <w:r w:rsidRPr="007B15A3">
        <w:rPr>
          <w:rFonts w:cstheme="minorHAnsi"/>
          <w:sz w:val="24"/>
          <w:szCs w:val="24"/>
        </w:rPr>
        <w:t xml:space="preserve"> project.</w:t>
      </w:r>
      <w:r w:rsidRPr="007B15A3">
        <w:rPr>
          <w:rFonts w:cstheme="minorHAnsi"/>
          <w:sz w:val="24"/>
          <w:szCs w:val="24"/>
          <w:vertAlign w:val="superscript"/>
        </w:rPr>
        <w:footnoteReference w:id="59"/>
      </w:r>
      <w:r w:rsidRPr="007B15A3">
        <w:rPr>
          <w:rFonts w:cstheme="minorHAnsi"/>
          <w:sz w:val="24"/>
          <w:szCs w:val="24"/>
        </w:rPr>
        <w:t xml:space="preserve"> </w:t>
      </w:r>
      <w:proofErr w:type="spellStart"/>
      <w:r w:rsidRPr="007B15A3">
        <w:rPr>
          <w:sz w:val="24"/>
          <w:szCs w:val="24"/>
        </w:rPr>
        <w:t>Vaaldium</w:t>
      </w:r>
      <w:proofErr w:type="spellEnd"/>
      <w:r w:rsidRPr="007B15A3">
        <w:rPr>
          <w:sz w:val="24"/>
          <w:szCs w:val="24"/>
        </w:rPr>
        <w:t xml:space="preserve"> Mining was taken over in 2012 by BCKP Limited, a private corporation registered in the Cayman Islands, a well-known tax haven.</w:t>
      </w:r>
      <w:r w:rsidRPr="007B15A3">
        <w:rPr>
          <w:sz w:val="24"/>
          <w:szCs w:val="24"/>
          <w:vertAlign w:val="superscript"/>
        </w:rPr>
        <w:footnoteReference w:id="60"/>
      </w:r>
      <w:r w:rsidRPr="007B15A3">
        <w:rPr>
          <w:sz w:val="24"/>
          <w:szCs w:val="24"/>
        </w:rPr>
        <w:t xml:space="preserve"> Base </w:t>
      </w:r>
      <w:r w:rsidRPr="007B15A3">
        <w:rPr>
          <w:rFonts w:cstheme="minorHAnsi"/>
          <w:sz w:val="24"/>
          <w:szCs w:val="24"/>
        </w:rPr>
        <w:t xml:space="preserve">Resources </w:t>
      </w:r>
      <w:r w:rsidRPr="007B15A3">
        <w:rPr>
          <w:sz w:val="24"/>
          <w:szCs w:val="24"/>
        </w:rPr>
        <w:t xml:space="preserve">bought the mines from </w:t>
      </w:r>
      <w:proofErr w:type="spellStart"/>
      <w:r w:rsidRPr="007B15A3">
        <w:rPr>
          <w:sz w:val="24"/>
          <w:szCs w:val="24"/>
        </w:rPr>
        <w:t>Tiomin</w:t>
      </w:r>
      <w:proofErr w:type="spellEnd"/>
      <w:r w:rsidRPr="007B15A3">
        <w:rPr>
          <w:sz w:val="24"/>
          <w:szCs w:val="24"/>
        </w:rPr>
        <w:t xml:space="preserve"> in 2011 and spent the first two years (2011 - 2013) on infrastructure development to operationalize the mine, reaching full-scale operational capacity in 2015.</w:t>
      </w:r>
      <w:r w:rsidRPr="007B15A3">
        <w:rPr>
          <w:sz w:val="24"/>
          <w:szCs w:val="24"/>
          <w:vertAlign w:val="superscript"/>
        </w:rPr>
        <w:footnoteReference w:id="61"/>
      </w:r>
      <w:r>
        <w:rPr>
          <w:sz w:val="24"/>
          <w:szCs w:val="24"/>
        </w:rPr>
        <w:t xml:space="preserve"> </w:t>
      </w:r>
      <w:r w:rsidRPr="007B15A3">
        <w:rPr>
          <w:sz w:val="24"/>
          <w:szCs w:val="24"/>
        </w:rPr>
        <w:t xml:space="preserve">Base </w:t>
      </w:r>
      <w:r w:rsidRPr="007B15A3">
        <w:rPr>
          <w:rFonts w:cstheme="minorHAnsi"/>
          <w:sz w:val="24"/>
          <w:szCs w:val="24"/>
        </w:rPr>
        <w:t>Resources</w:t>
      </w:r>
      <w:r>
        <w:rPr>
          <w:rFonts w:cstheme="minorHAnsi"/>
          <w:sz w:val="24"/>
          <w:szCs w:val="24"/>
        </w:rPr>
        <w:t xml:space="preserve"> conducted its</w:t>
      </w:r>
      <w:r w:rsidRPr="007B15A3">
        <w:rPr>
          <w:rFonts w:cstheme="minorHAnsi"/>
          <w:sz w:val="24"/>
          <w:szCs w:val="24"/>
        </w:rPr>
        <w:t xml:space="preserve"> </w:t>
      </w:r>
      <w:r>
        <w:rPr>
          <w:rFonts w:cstheme="minorHAnsi"/>
          <w:sz w:val="24"/>
          <w:szCs w:val="24"/>
        </w:rPr>
        <w:t>m</w:t>
      </w:r>
      <w:r w:rsidRPr="007B15A3">
        <w:rPr>
          <w:rFonts w:cstheme="minorHAnsi"/>
          <w:sz w:val="24"/>
          <w:szCs w:val="24"/>
        </w:rPr>
        <w:t xml:space="preserve">ining </w:t>
      </w:r>
      <w:r>
        <w:rPr>
          <w:rFonts w:cstheme="minorHAnsi"/>
          <w:sz w:val="24"/>
          <w:szCs w:val="24"/>
        </w:rPr>
        <w:t xml:space="preserve">operations </w:t>
      </w:r>
      <w:proofErr w:type="spellStart"/>
      <w:r w:rsidRPr="007B15A3">
        <w:rPr>
          <w:rFonts w:eastAsia="Times New Roman" w:cstheme="minorHAnsi"/>
          <w:sz w:val="24"/>
          <w:szCs w:val="24"/>
          <w:lang w:val="en-GB" w:eastAsia="en-GB"/>
        </w:rPr>
        <w:t>i</w:t>
      </w:r>
      <w:proofErr w:type="spellEnd"/>
      <w:r w:rsidRPr="007B15A3">
        <w:rPr>
          <w:sz w:val="24"/>
          <w:szCs w:val="24"/>
        </w:rPr>
        <w:t>n</w:t>
      </w:r>
      <w:r>
        <w:rPr>
          <w:rFonts w:cstheme="minorHAnsi"/>
          <w:sz w:val="24"/>
          <w:szCs w:val="24"/>
        </w:rPr>
        <w:t xml:space="preserve"> Kenya through its subsidiary, </w:t>
      </w:r>
      <w:r w:rsidRPr="00695208">
        <w:rPr>
          <w:rFonts w:cstheme="minorHAnsi"/>
          <w:sz w:val="24"/>
          <w:szCs w:val="24"/>
        </w:rPr>
        <w:t>Base Titanium Limited.</w:t>
      </w:r>
    </w:p>
    <w:p w:rsidR="00DB64DF" w:rsidRDefault="00DB64DF" w:rsidP="00DB64DF">
      <w:pPr>
        <w:spacing w:after="240" w:line="360" w:lineRule="auto"/>
        <w:jc w:val="both"/>
        <w:rPr>
          <w:rFonts w:eastAsia="Times New Roman" w:cstheme="minorHAnsi"/>
          <w:sz w:val="24"/>
          <w:szCs w:val="24"/>
          <w:lang w:val="en-GB" w:eastAsia="en-GB"/>
        </w:rPr>
      </w:pPr>
      <w:r w:rsidRPr="007B15A3">
        <w:rPr>
          <w:sz w:val="24"/>
          <w:szCs w:val="24"/>
        </w:rPr>
        <w:t xml:space="preserve">Although </w:t>
      </w:r>
      <w:proofErr w:type="spellStart"/>
      <w:r w:rsidRPr="007B15A3">
        <w:rPr>
          <w:sz w:val="24"/>
          <w:szCs w:val="24"/>
        </w:rPr>
        <w:t>Vaaldium</w:t>
      </w:r>
      <w:proofErr w:type="spellEnd"/>
      <w:r w:rsidRPr="007B15A3">
        <w:rPr>
          <w:sz w:val="24"/>
          <w:szCs w:val="24"/>
        </w:rPr>
        <w:t xml:space="preserve"> Mining is no longer actively traded on any major stock exchange</w:t>
      </w:r>
      <w:r>
        <w:rPr>
          <w:sz w:val="24"/>
          <w:szCs w:val="24"/>
        </w:rPr>
        <w:t>,</w:t>
      </w:r>
      <w:r w:rsidRPr="007B15A3">
        <w:rPr>
          <w:sz w:val="24"/>
          <w:szCs w:val="24"/>
          <w:vertAlign w:val="superscript"/>
        </w:rPr>
        <w:footnoteReference w:id="62"/>
      </w:r>
      <w:r w:rsidRPr="007B15A3">
        <w:rPr>
          <w:sz w:val="24"/>
          <w:szCs w:val="24"/>
        </w:rPr>
        <w:t xml:space="preserve"> it </w:t>
      </w:r>
      <w:r>
        <w:rPr>
          <w:sz w:val="24"/>
          <w:szCs w:val="24"/>
        </w:rPr>
        <w:t>continued to receive</w:t>
      </w:r>
      <w:r w:rsidRPr="007B15A3">
        <w:rPr>
          <w:sz w:val="24"/>
          <w:szCs w:val="24"/>
        </w:rPr>
        <w:t xml:space="preserve"> royalty </w:t>
      </w:r>
      <w:r w:rsidRPr="007B15A3">
        <w:rPr>
          <w:rFonts w:eastAsia="Times New Roman" w:cstheme="minorHAnsi"/>
          <w:sz w:val="24"/>
          <w:szCs w:val="24"/>
          <w:lang w:val="en-GB" w:eastAsia="en-GB"/>
        </w:rPr>
        <w:t xml:space="preserve">payments from Base Resources’ operation in Kenya: it received </w:t>
      </w:r>
      <w:proofErr w:type="spellStart"/>
      <w:r w:rsidRPr="007B15A3">
        <w:rPr>
          <w:rFonts w:eastAsia="Times New Roman" w:cstheme="minorHAnsi"/>
          <w:sz w:val="24"/>
          <w:szCs w:val="24"/>
          <w:lang w:val="en-GB" w:eastAsia="en-GB"/>
        </w:rPr>
        <w:t>Ksh</w:t>
      </w:r>
      <w:proofErr w:type="spellEnd"/>
      <w:r w:rsidRPr="007B15A3">
        <w:rPr>
          <w:rFonts w:eastAsia="Times New Roman" w:cstheme="minorHAnsi"/>
          <w:sz w:val="24"/>
          <w:szCs w:val="24"/>
          <w:lang w:val="en-GB" w:eastAsia="en-GB"/>
        </w:rPr>
        <w:t xml:space="preserve"> 310 million ($3.1 million) </w:t>
      </w:r>
      <w:proofErr w:type="spellStart"/>
      <w:r w:rsidRPr="007B15A3">
        <w:rPr>
          <w:rFonts w:eastAsia="Times New Roman" w:cstheme="minorHAnsi"/>
          <w:sz w:val="24"/>
          <w:szCs w:val="24"/>
          <w:lang w:val="en-GB" w:eastAsia="en-GB"/>
        </w:rPr>
        <w:t>i</w:t>
      </w:r>
      <w:proofErr w:type="spellEnd"/>
      <w:r w:rsidRPr="007B15A3">
        <w:rPr>
          <w:sz w:val="24"/>
          <w:szCs w:val="24"/>
        </w:rPr>
        <w:t xml:space="preserve">n </w:t>
      </w:r>
      <w:r w:rsidRPr="007B15A3">
        <w:rPr>
          <w:rFonts w:eastAsia="Times New Roman" w:cstheme="minorHAnsi"/>
          <w:sz w:val="24"/>
          <w:szCs w:val="24"/>
          <w:lang w:val="en-GB" w:eastAsia="en-GB"/>
        </w:rPr>
        <w:t>June 2017, slightly lower than the </w:t>
      </w:r>
      <w:r>
        <w:rPr>
          <w:rFonts w:eastAsia="Times New Roman" w:cstheme="minorHAnsi"/>
          <w:sz w:val="24"/>
          <w:szCs w:val="24"/>
          <w:lang w:val="en-GB" w:eastAsia="en-GB"/>
        </w:rPr>
        <w:t>K</w:t>
      </w:r>
      <w:r w:rsidRPr="007B15A3">
        <w:rPr>
          <w:rFonts w:eastAsia="Times New Roman" w:cstheme="minorHAnsi"/>
          <w:sz w:val="24"/>
          <w:szCs w:val="24"/>
          <w:lang w:val="en-GB" w:eastAsia="en-GB"/>
        </w:rPr>
        <w:t xml:space="preserve">Sh400 million paid in royalties to the Government </w:t>
      </w:r>
      <w:r>
        <w:rPr>
          <w:rFonts w:eastAsia="Times New Roman" w:cstheme="minorHAnsi"/>
          <w:sz w:val="24"/>
          <w:szCs w:val="24"/>
          <w:lang w:val="en-GB" w:eastAsia="en-GB"/>
        </w:rPr>
        <w:t xml:space="preserve">of </w:t>
      </w:r>
      <w:r w:rsidRPr="007B15A3">
        <w:rPr>
          <w:rFonts w:eastAsia="Times New Roman" w:cstheme="minorHAnsi"/>
          <w:sz w:val="24"/>
          <w:szCs w:val="24"/>
          <w:lang w:val="en-GB" w:eastAsia="en-GB"/>
        </w:rPr>
        <w:t xml:space="preserve">Kenya during the same period. These royalty payments are part of the sale agreement that Base Resources signed with </w:t>
      </w:r>
      <w:proofErr w:type="spellStart"/>
      <w:r w:rsidRPr="007B15A3">
        <w:rPr>
          <w:rFonts w:eastAsia="Times New Roman" w:cstheme="minorHAnsi"/>
          <w:sz w:val="24"/>
          <w:szCs w:val="24"/>
          <w:lang w:val="en-GB" w:eastAsia="en-GB"/>
        </w:rPr>
        <w:t>Vaaldiam</w:t>
      </w:r>
      <w:proofErr w:type="spellEnd"/>
      <w:r w:rsidRPr="007B15A3">
        <w:rPr>
          <w:rFonts w:eastAsia="Times New Roman" w:cstheme="minorHAnsi"/>
          <w:sz w:val="24"/>
          <w:szCs w:val="24"/>
          <w:lang w:val="en-GB" w:eastAsia="en-GB"/>
        </w:rPr>
        <w:t>, which were to be paid at a rate of 1.5 per cent of revenues.</w:t>
      </w:r>
      <w:r w:rsidRPr="007B15A3">
        <w:rPr>
          <w:rFonts w:eastAsia="Times New Roman" w:cstheme="minorHAnsi"/>
          <w:sz w:val="24"/>
          <w:szCs w:val="24"/>
          <w:vertAlign w:val="superscript"/>
          <w:lang w:val="en-GB"/>
        </w:rPr>
        <w:footnoteReference w:id="63"/>
      </w:r>
    </w:p>
    <w:p w:rsidR="00DB64DF" w:rsidRPr="00D012D7" w:rsidRDefault="00DB64DF" w:rsidP="00DB64DF">
      <w:pPr>
        <w:spacing w:after="240" w:line="360" w:lineRule="auto"/>
        <w:jc w:val="both"/>
        <w:rPr>
          <w:rFonts w:eastAsia="Times New Roman" w:cstheme="minorHAnsi"/>
          <w:sz w:val="24"/>
          <w:szCs w:val="24"/>
          <w:lang w:val="en-GB" w:eastAsia="en-GB"/>
        </w:rPr>
      </w:pPr>
      <w:r w:rsidRPr="007B15A3">
        <w:rPr>
          <w:rFonts w:cstheme="minorHAnsi"/>
          <w:sz w:val="24"/>
          <w:szCs w:val="24"/>
        </w:rPr>
        <w:t>In mid-2016,</w:t>
      </w:r>
      <w:r>
        <w:rPr>
          <w:rFonts w:cstheme="minorHAnsi"/>
          <w:sz w:val="24"/>
          <w:szCs w:val="24"/>
        </w:rPr>
        <w:t xml:space="preserve"> </w:t>
      </w:r>
      <w:r w:rsidRPr="00695208">
        <w:rPr>
          <w:rFonts w:cstheme="minorHAnsi"/>
          <w:sz w:val="24"/>
          <w:szCs w:val="24"/>
        </w:rPr>
        <w:t>Base Titanium</w:t>
      </w:r>
      <w:r>
        <w:rPr>
          <w:rFonts w:cstheme="minorHAnsi"/>
          <w:sz w:val="24"/>
          <w:szCs w:val="24"/>
        </w:rPr>
        <w:t xml:space="preserve"> </w:t>
      </w:r>
      <w:r w:rsidRPr="007B15A3">
        <w:rPr>
          <w:rFonts w:cstheme="minorHAnsi"/>
          <w:sz w:val="24"/>
          <w:szCs w:val="24"/>
        </w:rPr>
        <w:t xml:space="preserve">attempted to explore for more reserves in </w:t>
      </w:r>
      <w:proofErr w:type="spellStart"/>
      <w:r w:rsidRPr="007B15A3">
        <w:rPr>
          <w:rFonts w:cstheme="minorHAnsi"/>
          <w:sz w:val="24"/>
          <w:szCs w:val="24"/>
        </w:rPr>
        <w:t>Msambweni</w:t>
      </w:r>
      <w:proofErr w:type="spellEnd"/>
      <w:r w:rsidRPr="007B15A3">
        <w:rPr>
          <w:rFonts w:cstheme="minorHAnsi"/>
          <w:sz w:val="24"/>
          <w:szCs w:val="24"/>
        </w:rPr>
        <w:t xml:space="preserve"> Sub-County (</w:t>
      </w:r>
      <w:proofErr w:type="spellStart"/>
      <w:r w:rsidRPr="007B15A3">
        <w:rPr>
          <w:rFonts w:cstheme="minorHAnsi"/>
          <w:sz w:val="24"/>
          <w:szCs w:val="24"/>
        </w:rPr>
        <w:t>Kwale</w:t>
      </w:r>
      <w:proofErr w:type="spellEnd"/>
      <w:r w:rsidRPr="007B15A3">
        <w:rPr>
          <w:rFonts w:cstheme="minorHAnsi"/>
          <w:sz w:val="24"/>
          <w:szCs w:val="24"/>
        </w:rPr>
        <w:t xml:space="preserve"> County), by offering landowners </w:t>
      </w:r>
      <w:proofErr w:type="spellStart"/>
      <w:r w:rsidRPr="007B15A3">
        <w:rPr>
          <w:rFonts w:cstheme="minorHAnsi"/>
          <w:sz w:val="24"/>
          <w:szCs w:val="24"/>
        </w:rPr>
        <w:t>Ksh</w:t>
      </w:r>
      <w:proofErr w:type="spellEnd"/>
      <w:r w:rsidRPr="007B15A3">
        <w:rPr>
          <w:rFonts w:cstheme="minorHAnsi"/>
          <w:sz w:val="24"/>
          <w:szCs w:val="24"/>
        </w:rPr>
        <w:t xml:space="preserve"> 10,000 per hole drilled. However, these offers were largely rejected as landowners realized the true cost of losing their land.</w:t>
      </w:r>
      <w:r w:rsidRPr="007B15A3">
        <w:rPr>
          <w:rFonts w:cstheme="minorHAnsi"/>
          <w:sz w:val="24"/>
          <w:szCs w:val="24"/>
          <w:vertAlign w:val="superscript"/>
        </w:rPr>
        <w:footnoteReference w:id="64"/>
      </w:r>
      <w:r w:rsidRPr="007B15A3">
        <w:rPr>
          <w:rFonts w:cstheme="minorHAnsi"/>
          <w:sz w:val="24"/>
          <w:szCs w:val="24"/>
        </w:rPr>
        <w:t xml:space="preserve"> In </w:t>
      </w:r>
      <w:r w:rsidRPr="007B15A3">
        <w:rPr>
          <w:rFonts w:cstheme="minorHAnsi"/>
          <w:sz w:val="24"/>
          <w:szCs w:val="24"/>
        </w:rPr>
        <w:lastRenderedPageBreak/>
        <w:t>response, Base Titanium’s General Manager (External Affairs) announced that the company had stopped exploratory drilling, citing “political interference and incitement” and “inflamed passions from residents against the firm’s activities.”</w:t>
      </w:r>
      <w:r w:rsidRPr="007B15A3">
        <w:rPr>
          <w:rFonts w:cstheme="minorHAnsi"/>
          <w:sz w:val="24"/>
          <w:szCs w:val="24"/>
          <w:vertAlign w:val="superscript"/>
        </w:rPr>
        <w:footnoteReference w:id="65"/>
      </w:r>
      <w:r w:rsidRPr="007B15A3">
        <w:rPr>
          <w:rFonts w:cstheme="minorHAnsi"/>
          <w:sz w:val="24"/>
          <w:szCs w:val="24"/>
        </w:rPr>
        <w:t xml:space="preserve"> </w:t>
      </w:r>
    </w:p>
    <w:p w:rsidR="00DB64DF" w:rsidRPr="007B15A3" w:rsidRDefault="00DB64DF" w:rsidP="00DB64DF">
      <w:pPr>
        <w:spacing w:after="240" w:line="360" w:lineRule="auto"/>
        <w:jc w:val="both"/>
        <w:rPr>
          <w:rFonts w:cstheme="minorHAnsi"/>
          <w:sz w:val="24"/>
          <w:szCs w:val="24"/>
        </w:rPr>
      </w:pPr>
      <w:r w:rsidRPr="007B15A3">
        <w:rPr>
          <w:rFonts w:cstheme="minorHAnsi"/>
          <w:sz w:val="24"/>
          <w:szCs w:val="24"/>
        </w:rPr>
        <w:t>The announcement was made in Nairobi on 21</w:t>
      </w:r>
      <w:r w:rsidRPr="007B15A3">
        <w:rPr>
          <w:rFonts w:cstheme="minorHAnsi"/>
          <w:sz w:val="24"/>
          <w:szCs w:val="24"/>
          <w:vertAlign w:val="superscript"/>
        </w:rPr>
        <w:t>st</w:t>
      </w:r>
      <w:r w:rsidRPr="007B15A3">
        <w:rPr>
          <w:rFonts w:cstheme="minorHAnsi"/>
          <w:sz w:val="24"/>
          <w:szCs w:val="24"/>
        </w:rPr>
        <w:t xml:space="preserve"> July 2017, at a meeting between the </w:t>
      </w:r>
      <w:r w:rsidRPr="007B15A3">
        <w:rPr>
          <w:rFonts w:cstheme="minorHAnsi"/>
          <w:i/>
          <w:sz w:val="24"/>
          <w:szCs w:val="24"/>
        </w:rPr>
        <w:t>Vision 2030</w:t>
      </w:r>
      <w:r w:rsidRPr="007B15A3">
        <w:rPr>
          <w:rFonts w:cstheme="minorHAnsi"/>
          <w:sz w:val="24"/>
          <w:szCs w:val="24"/>
        </w:rPr>
        <w:t xml:space="preserve"> delivery board and Base Titanium Limited, whereby a memorandum of understanding was to be signed between the two parties and the </w:t>
      </w:r>
      <w:proofErr w:type="spellStart"/>
      <w:r w:rsidRPr="007B15A3">
        <w:rPr>
          <w:rFonts w:cstheme="minorHAnsi"/>
          <w:sz w:val="24"/>
          <w:szCs w:val="24"/>
        </w:rPr>
        <w:t>Kwale</w:t>
      </w:r>
      <w:proofErr w:type="spellEnd"/>
      <w:r w:rsidRPr="007B15A3">
        <w:rPr>
          <w:rFonts w:cstheme="minorHAnsi"/>
          <w:sz w:val="24"/>
          <w:szCs w:val="24"/>
        </w:rPr>
        <w:t xml:space="preserve"> project declared as Kenya’s </w:t>
      </w:r>
      <w:r w:rsidRPr="007B15A3">
        <w:rPr>
          <w:rFonts w:cstheme="minorHAnsi"/>
          <w:i/>
          <w:sz w:val="24"/>
          <w:szCs w:val="24"/>
        </w:rPr>
        <w:t>flagship mining project</w:t>
      </w:r>
      <w:r w:rsidRPr="007B15A3">
        <w:rPr>
          <w:rFonts w:cstheme="minorHAnsi"/>
          <w:sz w:val="24"/>
          <w:szCs w:val="24"/>
        </w:rPr>
        <w:t xml:space="preserve">. With a capital investment of approximately </w:t>
      </w:r>
      <w:proofErr w:type="spellStart"/>
      <w:r w:rsidRPr="007B15A3">
        <w:rPr>
          <w:rFonts w:cstheme="minorHAnsi"/>
          <w:sz w:val="24"/>
          <w:szCs w:val="24"/>
        </w:rPr>
        <w:t>Ksh</w:t>
      </w:r>
      <w:proofErr w:type="spellEnd"/>
      <w:r w:rsidRPr="007B15A3">
        <w:rPr>
          <w:rFonts w:cstheme="minorHAnsi"/>
          <w:sz w:val="24"/>
          <w:szCs w:val="24"/>
        </w:rPr>
        <w:t xml:space="preserve"> 35 billion, the </w:t>
      </w:r>
      <w:proofErr w:type="spellStart"/>
      <w:r w:rsidRPr="007B15A3">
        <w:rPr>
          <w:rFonts w:cstheme="minorHAnsi"/>
          <w:sz w:val="24"/>
          <w:szCs w:val="24"/>
        </w:rPr>
        <w:t>Kwale</w:t>
      </w:r>
      <w:proofErr w:type="spellEnd"/>
      <w:r w:rsidRPr="007B15A3">
        <w:rPr>
          <w:rFonts w:cstheme="minorHAnsi"/>
          <w:sz w:val="24"/>
          <w:szCs w:val="24"/>
        </w:rPr>
        <w:t xml:space="preserve"> Mineral Sands Project is the largest mining project undertaken in Kenya since the country attained independence. According to the Kenya National Bureau of Statistics Economic Survey 2017, Base Titanium accounted for nearly 60 per cent of Kenya’s total mineral output in 2016.</w:t>
      </w:r>
      <w:r w:rsidRPr="007B15A3">
        <w:rPr>
          <w:rFonts w:cstheme="minorHAnsi"/>
          <w:sz w:val="24"/>
          <w:szCs w:val="24"/>
          <w:vertAlign w:val="superscript"/>
        </w:rPr>
        <w:footnoteReference w:id="66"/>
      </w:r>
      <w:r>
        <w:rPr>
          <w:rFonts w:cstheme="minorHAnsi"/>
          <w:sz w:val="24"/>
          <w:szCs w:val="24"/>
        </w:rPr>
        <w:t xml:space="preserve"> </w:t>
      </w:r>
    </w:p>
    <w:p w:rsidR="00DB64DF" w:rsidRPr="007B15A3" w:rsidRDefault="00DB64DF" w:rsidP="00DB64DF">
      <w:pPr>
        <w:spacing w:after="240" w:line="360" w:lineRule="auto"/>
        <w:jc w:val="both"/>
        <w:rPr>
          <w:rFonts w:cstheme="minorHAnsi"/>
          <w:sz w:val="24"/>
          <w:szCs w:val="24"/>
        </w:rPr>
      </w:pPr>
      <w:r w:rsidRPr="007B15A3">
        <w:rPr>
          <w:rFonts w:cstheme="minorHAnsi"/>
          <w:sz w:val="24"/>
          <w:szCs w:val="24"/>
        </w:rPr>
        <w:t xml:space="preserve">After villagers stopped the company from conducting prospecting operations in </w:t>
      </w:r>
      <w:proofErr w:type="spellStart"/>
      <w:r w:rsidRPr="007B15A3">
        <w:rPr>
          <w:rFonts w:cstheme="minorHAnsi"/>
          <w:sz w:val="24"/>
          <w:szCs w:val="24"/>
        </w:rPr>
        <w:t>Msambweni</w:t>
      </w:r>
      <w:proofErr w:type="spellEnd"/>
      <w:r w:rsidRPr="007B15A3">
        <w:rPr>
          <w:rFonts w:cstheme="minorHAnsi"/>
          <w:sz w:val="24"/>
          <w:szCs w:val="24"/>
        </w:rPr>
        <w:t xml:space="preserve"> Sub-County, Base Titanium sought to do the same in </w:t>
      </w:r>
      <w:proofErr w:type="spellStart"/>
      <w:r w:rsidRPr="007B15A3">
        <w:rPr>
          <w:rFonts w:cstheme="minorHAnsi"/>
          <w:sz w:val="24"/>
          <w:szCs w:val="24"/>
        </w:rPr>
        <w:t>Lunga</w:t>
      </w:r>
      <w:proofErr w:type="spellEnd"/>
      <w:r w:rsidRPr="007B15A3">
        <w:rPr>
          <w:rFonts w:cstheme="minorHAnsi"/>
          <w:sz w:val="24"/>
          <w:szCs w:val="24"/>
        </w:rPr>
        <w:t xml:space="preserve"> Sub-County, in the southern part of </w:t>
      </w:r>
      <w:proofErr w:type="spellStart"/>
      <w:r w:rsidRPr="007B15A3">
        <w:rPr>
          <w:rFonts w:cstheme="minorHAnsi"/>
          <w:sz w:val="24"/>
          <w:szCs w:val="24"/>
        </w:rPr>
        <w:t>Kwale</w:t>
      </w:r>
      <w:proofErr w:type="spellEnd"/>
      <w:r w:rsidRPr="007B15A3">
        <w:rPr>
          <w:rFonts w:cstheme="minorHAnsi"/>
          <w:sz w:val="24"/>
          <w:szCs w:val="24"/>
        </w:rPr>
        <w:t xml:space="preserve"> County. However, the company faced stiff opposition from thousands of villagers living in the area, whom it regarded as “squatters” and therefore would not qualify for any compensation.</w:t>
      </w:r>
      <w:r w:rsidRPr="007B15A3">
        <w:rPr>
          <w:rFonts w:cstheme="minorHAnsi"/>
          <w:sz w:val="24"/>
          <w:szCs w:val="24"/>
          <w:vertAlign w:val="superscript"/>
        </w:rPr>
        <w:footnoteReference w:id="67"/>
      </w:r>
      <w:r>
        <w:rPr>
          <w:rFonts w:cstheme="minorHAnsi"/>
          <w:sz w:val="24"/>
          <w:szCs w:val="24"/>
        </w:rPr>
        <w:t xml:space="preserve"> </w:t>
      </w:r>
    </w:p>
    <w:p w:rsidR="00DB64DF" w:rsidRDefault="00DB64DF" w:rsidP="00DB64DF">
      <w:pPr>
        <w:spacing w:after="240" w:line="360" w:lineRule="auto"/>
        <w:jc w:val="both"/>
        <w:rPr>
          <w:rFonts w:cstheme="minorHAnsi"/>
          <w:sz w:val="24"/>
          <w:szCs w:val="24"/>
        </w:rPr>
      </w:pPr>
      <w:r w:rsidRPr="007B15A3">
        <w:rPr>
          <w:rFonts w:cstheme="minorHAnsi"/>
          <w:sz w:val="24"/>
          <w:szCs w:val="24"/>
        </w:rPr>
        <w:t xml:space="preserve">As stated earlier, this is the same argument that </w:t>
      </w:r>
      <w:proofErr w:type="spellStart"/>
      <w:r w:rsidRPr="007B15A3">
        <w:rPr>
          <w:rFonts w:cstheme="minorHAnsi"/>
          <w:sz w:val="24"/>
          <w:szCs w:val="24"/>
        </w:rPr>
        <w:t>Tiomin</w:t>
      </w:r>
      <w:proofErr w:type="spellEnd"/>
      <w:r w:rsidRPr="007B15A3">
        <w:rPr>
          <w:rFonts w:cstheme="minorHAnsi"/>
          <w:sz w:val="24"/>
          <w:szCs w:val="24"/>
        </w:rPr>
        <w:t xml:space="preserve"> used, prior to villagers being evicted from </w:t>
      </w:r>
      <w:proofErr w:type="spellStart"/>
      <w:r w:rsidRPr="007B15A3">
        <w:rPr>
          <w:rFonts w:cstheme="minorHAnsi"/>
          <w:sz w:val="24"/>
          <w:szCs w:val="24"/>
        </w:rPr>
        <w:t>Maumba</w:t>
      </w:r>
      <w:proofErr w:type="spellEnd"/>
      <w:r w:rsidRPr="007B15A3">
        <w:rPr>
          <w:rFonts w:cstheme="minorHAnsi"/>
          <w:sz w:val="24"/>
          <w:szCs w:val="24"/>
        </w:rPr>
        <w:t xml:space="preserve"> and </w:t>
      </w:r>
      <w:proofErr w:type="spellStart"/>
      <w:r w:rsidRPr="007B15A3">
        <w:rPr>
          <w:rFonts w:cstheme="minorHAnsi"/>
          <w:sz w:val="24"/>
          <w:szCs w:val="24"/>
        </w:rPr>
        <w:t>Nguluku</w:t>
      </w:r>
      <w:proofErr w:type="spellEnd"/>
      <w:r w:rsidRPr="007B15A3">
        <w:rPr>
          <w:rFonts w:cstheme="minorHAnsi"/>
          <w:sz w:val="24"/>
          <w:szCs w:val="24"/>
        </w:rPr>
        <w:t xml:space="preserve"> villages in 2007. </w:t>
      </w:r>
      <w:proofErr w:type="spellStart"/>
      <w:r w:rsidRPr="007B15A3">
        <w:rPr>
          <w:rFonts w:cstheme="minorHAnsi"/>
          <w:sz w:val="24"/>
          <w:szCs w:val="24"/>
        </w:rPr>
        <w:t>Tiomin</w:t>
      </w:r>
      <w:proofErr w:type="spellEnd"/>
      <w:r w:rsidRPr="007B15A3">
        <w:rPr>
          <w:rFonts w:cstheme="minorHAnsi"/>
          <w:sz w:val="24"/>
          <w:szCs w:val="24"/>
        </w:rPr>
        <w:t xml:space="preserve"> took advantage of the fact that most of the indigenous Mijikenda communities living along the Kenyan Coast do not possess title deeds and therefore did not compensate most of the villagers of </w:t>
      </w:r>
      <w:proofErr w:type="spellStart"/>
      <w:r w:rsidRPr="007B15A3">
        <w:rPr>
          <w:rFonts w:cstheme="minorHAnsi"/>
          <w:sz w:val="24"/>
          <w:szCs w:val="24"/>
        </w:rPr>
        <w:t>Maumba</w:t>
      </w:r>
      <w:proofErr w:type="spellEnd"/>
      <w:r w:rsidRPr="007B15A3">
        <w:rPr>
          <w:rFonts w:cstheme="minorHAnsi"/>
          <w:sz w:val="24"/>
          <w:szCs w:val="24"/>
        </w:rPr>
        <w:t xml:space="preserve"> and </w:t>
      </w:r>
      <w:proofErr w:type="spellStart"/>
      <w:r w:rsidRPr="007B15A3">
        <w:rPr>
          <w:rFonts w:cstheme="minorHAnsi"/>
          <w:sz w:val="24"/>
          <w:szCs w:val="24"/>
        </w:rPr>
        <w:t>Nguluku</w:t>
      </w:r>
      <w:proofErr w:type="spellEnd"/>
      <w:r w:rsidRPr="007B15A3">
        <w:rPr>
          <w:rFonts w:cstheme="minorHAnsi"/>
          <w:sz w:val="24"/>
          <w:szCs w:val="24"/>
        </w:rPr>
        <w:t>, as they wer</w:t>
      </w:r>
      <w:r>
        <w:rPr>
          <w:rFonts w:cstheme="minorHAnsi"/>
          <w:sz w:val="24"/>
          <w:szCs w:val="24"/>
        </w:rPr>
        <w:t>e considered to be “squatters”.</w:t>
      </w:r>
    </w:p>
    <w:p w:rsidR="00DB64DF" w:rsidRPr="007B15A3" w:rsidRDefault="00DB64DF" w:rsidP="00DB64DF">
      <w:pPr>
        <w:spacing w:after="240" w:line="360" w:lineRule="auto"/>
        <w:jc w:val="both"/>
        <w:rPr>
          <w:rFonts w:cstheme="minorHAnsi"/>
          <w:sz w:val="24"/>
          <w:szCs w:val="24"/>
        </w:rPr>
      </w:pPr>
      <w:r w:rsidRPr="007B15A3">
        <w:rPr>
          <w:rFonts w:cstheme="minorHAnsi"/>
          <w:sz w:val="24"/>
          <w:szCs w:val="24"/>
        </w:rPr>
        <w:lastRenderedPageBreak/>
        <w:t xml:space="preserve">In mid-2023, Base Titanium re-attempted to conduct exploration activities in </w:t>
      </w:r>
      <w:proofErr w:type="spellStart"/>
      <w:r w:rsidRPr="007B15A3">
        <w:rPr>
          <w:rFonts w:cstheme="minorHAnsi"/>
          <w:sz w:val="24"/>
          <w:szCs w:val="24"/>
        </w:rPr>
        <w:t>Msambweni</w:t>
      </w:r>
      <w:proofErr w:type="spellEnd"/>
      <w:r w:rsidRPr="007B15A3">
        <w:rPr>
          <w:rFonts w:cstheme="minorHAnsi"/>
          <w:sz w:val="24"/>
          <w:szCs w:val="24"/>
        </w:rPr>
        <w:t xml:space="preserve"> Sub-County, but was met with stiff opposition from several villagers.</w:t>
      </w:r>
      <w:r w:rsidRPr="007B15A3">
        <w:rPr>
          <w:rFonts w:cstheme="minorHAnsi"/>
          <w:sz w:val="24"/>
          <w:szCs w:val="24"/>
          <w:vertAlign w:val="superscript"/>
        </w:rPr>
        <w:footnoteReference w:id="68"/>
      </w:r>
      <w:r w:rsidRPr="007B15A3">
        <w:rPr>
          <w:rFonts w:cstheme="minorHAnsi"/>
          <w:sz w:val="24"/>
          <w:szCs w:val="24"/>
        </w:rPr>
        <w:t xml:space="preserve"> Eventually, the company announced that it was winding up its operations after recent exploration activities had not yielded viable reserves.</w:t>
      </w:r>
      <w:r w:rsidRPr="007B15A3">
        <w:rPr>
          <w:rFonts w:cstheme="minorHAnsi"/>
          <w:sz w:val="24"/>
          <w:szCs w:val="24"/>
          <w:vertAlign w:val="superscript"/>
        </w:rPr>
        <w:footnoteReference w:id="69"/>
      </w:r>
      <w:r>
        <w:rPr>
          <w:rFonts w:cstheme="minorHAnsi"/>
          <w:sz w:val="24"/>
          <w:szCs w:val="24"/>
        </w:rPr>
        <w:t xml:space="preserve"> It also </w:t>
      </w:r>
      <w:r w:rsidRPr="007B15A3">
        <w:rPr>
          <w:rFonts w:cstheme="minorHAnsi"/>
          <w:sz w:val="24"/>
          <w:szCs w:val="24"/>
        </w:rPr>
        <w:t xml:space="preserve">announced </w:t>
      </w:r>
      <w:r>
        <w:rPr>
          <w:rFonts w:cstheme="minorHAnsi"/>
          <w:sz w:val="24"/>
          <w:szCs w:val="24"/>
        </w:rPr>
        <w:t>that it has been wholly acquired by an American mineral resources firm, Energy Fuels, a major global supplier of titanium and zirconium minerals.</w:t>
      </w:r>
      <w:r>
        <w:rPr>
          <w:rStyle w:val="FootnoteReference"/>
          <w:rFonts w:cstheme="minorHAnsi"/>
          <w:sz w:val="24"/>
          <w:szCs w:val="24"/>
        </w:rPr>
        <w:footnoteReference w:id="70"/>
      </w:r>
    </w:p>
    <w:p w:rsidR="00DB64DF" w:rsidRDefault="00DB64DF" w:rsidP="00DB64DF">
      <w:pPr>
        <w:spacing w:after="240" w:line="360" w:lineRule="auto"/>
        <w:jc w:val="both"/>
        <w:rPr>
          <w:rFonts w:cstheme="minorHAnsi"/>
          <w:sz w:val="24"/>
          <w:szCs w:val="24"/>
        </w:rPr>
      </w:pPr>
      <w:r>
        <w:rPr>
          <w:rFonts w:cstheme="minorHAnsi"/>
          <w:sz w:val="24"/>
          <w:szCs w:val="24"/>
        </w:rPr>
        <w:t>Meanwhile</w:t>
      </w:r>
      <w:r w:rsidRPr="007B15A3">
        <w:rPr>
          <w:rFonts w:cstheme="minorHAnsi"/>
          <w:sz w:val="24"/>
          <w:szCs w:val="24"/>
        </w:rPr>
        <w:t>, many villagers contend that the titanium mining project has brought much more harm than good to the area.</w:t>
      </w:r>
      <w:r w:rsidRPr="007B15A3">
        <w:rPr>
          <w:rFonts w:cstheme="minorHAnsi"/>
          <w:sz w:val="24"/>
          <w:szCs w:val="24"/>
          <w:vertAlign w:val="superscript"/>
        </w:rPr>
        <w:footnoteReference w:id="71"/>
      </w:r>
      <w:r w:rsidRPr="007B15A3">
        <w:rPr>
          <w:rFonts w:cstheme="minorHAnsi"/>
          <w:sz w:val="24"/>
          <w:szCs w:val="24"/>
        </w:rPr>
        <w:t xml:space="preserve"> </w:t>
      </w:r>
      <w:r>
        <w:rPr>
          <w:rFonts w:cstheme="minorHAnsi"/>
          <w:sz w:val="24"/>
          <w:szCs w:val="24"/>
        </w:rPr>
        <w:t>Furthermore</w:t>
      </w:r>
      <w:r w:rsidRPr="007B15A3">
        <w:rPr>
          <w:rFonts w:cstheme="minorHAnsi"/>
          <w:sz w:val="24"/>
          <w:szCs w:val="24"/>
        </w:rPr>
        <w:t>, they oppose the project, because they do not want to lose their ancestral lands and the tremendous natural wealth therein, especially if this will only serve to enrich a few at the expense of the much larger majority, and the environment.</w:t>
      </w:r>
      <w:r w:rsidRPr="007B15A3">
        <w:rPr>
          <w:rFonts w:cstheme="minorHAnsi"/>
          <w:sz w:val="24"/>
          <w:szCs w:val="24"/>
          <w:vertAlign w:val="superscript"/>
        </w:rPr>
        <w:footnoteReference w:id="72"/>
      </w:r>
      <w:r w:rsidRPr="007B15A3">
        <w:rPr>
          <w:rFonts w:cstheme="minorHAnsi"/>
          <w:sz w:val="24"/>
          <w:szCs w:val="24"/>
        </w:rPr>
        <w:t xml:space="preserve"> </w:t>
      </w:r>
    </w:p>
    <w:p w:rsidR="00DB64DF" w:rsidRDefault="00DB64DF" w:rsidP="00DB64DF">
      <w:pPr>
        <w:spacing w:after="240" w:line="360" w:lineRule="auto"/>
        <w:jc w:val="both"/>
        <w:rPr>
          <w:rFonts w:eastAsia="Times New Roman" w:cstheme="minorHAnsi"/>
          <w:color w:val="222222"/>
          <w:sz w:val="24"/>
          <w:szCs w:val="24"/>
          <w:lang w:eastAsia="en-GB"/>
        </w:rPr>
      </w:pPr>
      <w:r>
        <w:rPr>
          <w:rFonts w:cstheme="minorHAnsi"/>
          <w:sz w:val="24"/>
          <w:szCs w:val="24"/>
        </w:rPr>
        <w:t xml:space="preserve">The villagers have written complaint letters to: the </w:t>
      </w:r>
      <w:r w:rsidRPr="00721B6D">
        <w:rPr>
          <w:rFonts w:cstheme="minorHAnsi"/>
          <w:sz w:val="24"/>
          <w:szCs w:val="24"/>
        </w:rPr>
        <w:t>Senate Committee on Lands, Environment and Natural Resources</w:t>
      </w:r>
      <w:r w:rsidR="008D4E82">
        <w:rPr>
          <w:rStyle w:val="FootnoteReference"/>
          <w:rFonts w:cstheme="minorHAnsi"/>
          <w:sz w:val="24"/>
          <w:szCs w:val="24"/>
        </w:rPr>
        <w:footnoteReference w:id="73"/>
      </w:r>
      <w:r>
        <w:rPr>
          <w:rFonts w:cstheme="minorHAnsi"/>
          <w:sz w:val="24"/>
          <w:szCs w:val="24"/>
        </w:rPr>
        <w:t xml:space="preserve">; </w:t>
      </w:r>
      <w:r w:rsidRPr="00721B6D">
        <w:rPr>
          <w:rFonts w:cstheme="minorHAnsi"/>
          <w:sz w:val="24"/>
          <w:szCs w:val="24"/>
        </w:rPr>
        <w:t>Members of Parliament</w:t>
      </w:r>
      <w:r w:rsidR="008D4E82">
        <w:rPr>
          <w:rStyle w:val="FootnoteReference"/>
          <w:rFonts w:cstheme="minorHAnsi"/>
          <w:sz w:val="24"/>
          <w:szCs w:val="24"/>
        </w:rPr>
        <w:footnoteReference w:id="74"/>
      </w:r>
      <w:r>
        <w:rPr>
          <w:rFonts w:cstheme="minorHAnsi"/>
          <w:sz w:val="24"/>
          <w:szCs w:val="24"/>
        </w:rPr>
        <w:t xml:space="preserve">; </w:t>
      </w:r>
      <w:r w:rsidRPr="00721B6D">
        <w:rPr>
          <w:rFonts w:cstheme="minorHAnsi"/>
          <w:sz w:val="24"/>
          <w:szCs w:val="24"/>
        </w:rPr>
        <w:t>the Cabinet Secretary, Ministry of Petroleum and Mining</w:t>
      </w:r>
      <w:r>
        <w:rPr>
          <w:rFonts w:cstheme="minorHAnsi"/>
          <w:sz w:val="24"/>
          <w:szCs w:val="24"/>
        </w:rPr>
        <w:t xml:space="preserve"> (at the time)</w:t>
      </w:r>
      <w:r w:rsidR="00304C3A">
        <w:rPr>
          <w:rStyle w:val="FootnoteReference"/>
          <w:rFonts w:cstheme="minorHAnsi"/>
          <w:sz w:val="24"/>
          <w:szCs w:val="24"/>
        </w:rPr>
        <w:footnoteReference w:id="75"/>
      </w:r>
      <w:r>
        <w:rPr>
          <w:rFonts w:cstheme="minorHAnsi"/>
          <w:sz w:val="24"/>
          <w:szCs w:val="24"/>
        </w:rPr>
        <w:t>; and the Board and Management of Base Titanium.</w:t>
      </w:r>
      <w:r w:rsidR="00110302">
        <w:rPr>
          <w:rStyle w:val="FootnoteReference"/>
          <w:rFonts w:cstheme="minorHAnsi"/>
          <w:sz w:val="24"/>
          <w:szCs w:val="24"/>
        </w:rPr>
        <w:footnoteReference w:id="76"/>
      </w:r>
      <w:r>
        <w:rPr>
          <w:rFonts w:cstheme="minorHAnsi"/>
          <w:sz w:val="24"/>
          <w:szCs w:val="24"/>
        </w:rPr>
        <w:t xml:space="preserve"> The most recent complaint letter was addressed </w:t>
      </w:r>
      <w:r w:rsidRPr="0032193F">
        <w:rPr>
          <w:rFonts w:cstheme="minorHAnsi"/>
          <w:sz w:val="24"/>
          <w:szCs w:val="24"/>
        </w:rPr>
        <w:t xml:space="preserve">to the </w:t>
      </w:r>
      <w:r w:rsidRPr="0032193F">
        <w:rPr>
          <w:rFonts w:eastAsia="Times New Roman" w:cstheme="minorHAnsi"/>
          <w:sz w:val="24"/>
          <w:szCs w:val="24"/>
          <w:lang w:eastAsia="en-GB"/>
        </w:rPr>
        <w:t>President of the Republic of Kenya</w:t>
      </w:r>
      <w:r>
        <w:rPr>
          <w:rFonts w:eastAsia="Times New Roman" w:cstheme="minorHAnsi"/>
          <w:sz w:val="24"/>
          <w:szCs w:val="24"/>
          <w:lang w:eastAsia="en-GB"/>
        </w:rPr>
        <w:t xml:space="preserve"> o</w:t>
      </w:r>
      <w:r>
        <w:rPr>
          <w:rFonts w:cstheme="minorHAnsi"/>
          <w:sz w:val="24"/>
          <w:szCs w:val="24"/>
        </w:rPr>
        <w:t>n</w:t>
      </w:r>
      <w:r>
        <w:rPr>
          <w:rFonts w:eastAsia="Times New Roman" w:cstheme="minorHAnsi"/>
          <w:sz w:val="24"/>
          <w:szCs w:val="24"/>
          <w:lang w:eastAsia="en-GB"/>
        </w:rPr>
        <w:t xml:space="preserve"> 22</w:t>
      </w:r>
      <w:r w:rsidRPr="00DE2D68">
        <w:rPr>
          <w:rFonts w:cstheme="minorHAnsi"/>
          <w:sz w:val="24"/>
          <w:szCs w:val="24"/>
          <w:vertAlign w:val="superscript"/>
        </w:rPr>
        <w:t>n</w:t>
      </w:r>
      <w:r w:rsidRPr="00DE2D68">
        <w:rPr>
          <w:rFonts w:eastAsia="Times New Roman" w:cstheme="minorHAnsi"/>
          <w:sz w:val="24"/>
          <w:szCs w:val="24"/>
          <w:vertAlign w:val="superscript"/>
          <w:lang w:eastAsia="en-GB"/>
        </w:rPr>
        <w:t>d</w:t>
      </w:r>
      <w:r>
        <w:rPr>
          <w:rFonts w:eastAsia="Times New Roman" w:cstheme="minorHAnsi"/>
          <w:sz w:val="24"/>
          <w:szCs w:val="24"/>
          <w:lang w:eastAsia="en-GB"/>
        </w:rPr>
        <w:t xml:space="preserve"> August 2023,</w:t>
      </w:r>
      <w:r>
        <w:rPr>
          <w:rStyle w:val="FootnoteReference"/>
          <w:rFonts w:eastAsia="Times New Roman" w:cstheme="minorHAnsi"/>
          <w:sz w:val="24"/>
          <w:szCs w:val="24"/>
        </w:rPr>
        <w:footnoteReference w:id="77"/>
      </w:r>
      <w:r>
        <w:rPr>
          <w:rFonts w:eastAsia="Times New Roman" w:cstheme="minorHAnsi"/>
          <w:sz w:val="24"/>
          <w:szCs w:val="24"/>
          <w:lang w:eastAsia="en-GB"/>
        </w:rPr>
        <w:t xml:space="preserve"> after some residents registered a Community Based Organization (CBO) named MAZIMA – an abbreviation for </w:t>
      </w:r>
      <w:r>
        <w:rPr>
          <w:rFonts w:cstheme="minorHAnsi"/>
          <w:sz w:val="24"/>
          <w:szCs w:val="24"/>
        </w:rPr>
        <w:t xml:space="preserve">the </w:t>
      </w:r>
      <w:r w:rsidRPr="0057597C">
        <w:rPr>
          <w:rFonts w:cstheme="minorHAnsi"/>
          <w:sz w:val="24"/>
          <w:szCs w:val="24"/>
        </w:rPr>
        <w:t xml:space="preserve">villages </w:t>
      </w:r>
      <w:r>
        <w:rPr>
          <w:rFonts w:cstheme="minorHAnsi"/>
          <w:sz w:val="24"/>
          <w:szCs w:val="24"/>
        </w:rPr>
        <w:t xml:space="preserve">of </w:t>
      </w:r>
      <w:proofErr w:type="spellStart"/>
      <w:r w:rsidRPr="0057597C">
        <w:rPr>
          <w:rFonts w:cstheme="minorHAnsi"/>
          <w:sz w:val="24"/>
          <w:szCs w:val="24"/>
        </w:rPr>
        <w:t>Magaoni</w:t>
      </w:r>
      <w:proofErr w:type="spellEnd"/>
      <w:r w:rsidRPr="0057597C">
        <w:rPr>
          <w:rFonts w:cstheme="minorHAnsi"/>
          <w:sz w:val="24"/>
          <w:szCs w:val="24"/>
        </w:rPr>
        <w:t xml:space="preserve">, </w:t>
      </w:r>
      <w:proofErr w:type="spellStart"/>
      <w:r w:rsidRPr="0057597C">
        <w:rPr>
          <w:rFonts w:cstheme="minorHAnsi"/>
          <w:sz w:val="24"/>
          <w:szCs w:val="24"/>
        </w:rPr>
        <w:t>Masindeni</w:t>
      </w:r>
      <w:proofErr w:type="spellEnd"/>
      <w:r w:rsidRPr="0057597C">
        <w:rPr>
          <w:rFonts w:cstheme="minorHAnsi"/>
          <w:sz w:val="24"/>
          <w:szCs w:val="24"/>
        </w:rPr>
        <w:t xml:space="preserve">, </w:t>
      </w:r>
      <w:proofErr w:type="spellStart"/>
      <w:r w:rsidRPr="0057597C">
        <w:rPr>
          <w:rFonts w:cstheme="minorHAnsi"/>
          <w:sz w:val="24"/>
          <w:szCs w:val="24"/>
        </w:rPr>
        <w:t>Zigira</w:t>
      </w:r>
      <w:proofErr w:type="spellEnd"/>
      <w:r w:rsidRPr="0057597C">
        <w:rPr>
          <w:rFonts w:cstheme="minorHAnsi"/>
          <w:sz w:val="24"/>
          <w:szCs w:val="24"/>
        </w:rPr>
        <w:t xml:space="preserve">, </w:t>
      </w:r>
      <w:proofErr w:type="spellStart"/>
      <w:r w:rsidRPr="0057597C">
        <w:rPr>
          <w:rFonts w:cstheme="minorHAnsi"/>
          <w:sz w:val="24"/>
          <w:szCs w:val="24"/>
        </w:rPr>
        <w:t>Mwadzikuko</w:t>
      </w:r>
      <w:proofErr w:type="spellEnd"/>
      <w:r w:rsidRPr="0057597C">
        <w:rPr>
          <w:rFonts w:cstheme="minorHAnsi"/>
          <w:sz w:val="24"/>
          <w:szCs w:val="24"/>
        </w:rPr>
        <w:t xml:space="preserve"> </w:t>
      </w:r>
      <w:proofErr w:type="gramStart"/>
      <w:r w:rsidRPr="0057597C">
        <w:rPr>
          <w:rFonts w:cstheme="minorHAnsi"/>
          <w:sz w:val="24"/>
          <w:szCs w:val="24"/>
        </w:rPr>
        <w:lastRenderedPageBreak/>
        <w:t>and</w:t>
      </w:r>
      <w:proofErr w:type="gramEnd"/>
      <w:r w:rsidRPr="0057597C">
        <w:rPr>
          <w:rFonts w:cstheme="minorHAnsi"/>
          <w:sz w:val="24"/>
          <w:szCs w:val="24"/>
        </w:rPr>
        <w:t xml:space="preserve"> </w:t>
      </w:r>
      <w:proofErr w:type="spellStart"/>
      <w:r w:rsidRPr="0057597C">
        <w:rPr>
          <w:rFonts w:cstheme="minorHAnsi"/>
          <w:sz w:val="24"/>
          <w:szCs w:val="24"/>
        </w:rPr>
        <w:t>Mwaloya</w:t>
      </w:r>
      <w:proofErr w:type="spellEnd"/>
      <w:r>
        <w:rPr>
          <w:rFonts w:cstheme="minorHAnsi"/>
          <w:sz w:val="24"/>
          <w:szCs w:val="24"/>
        </w:rPr>
        <w:t xml:space="preserve">, all within the vicinity of Base Titanium’s mining operations in </w:t>
      </w:r>
      <w:proofErr w:type="spellStart"/>
      <w:r>
        <w:rPr>
          <w:rFonts w:cstheme="minorHAnsi"/>
          <w:sz w:val="24"/>
          <w:szCs w:val="24"/>
        </w:rPr>
        <w:t>Msambweni</w:t>
      </w:r>
      <w:proofErr w:type="spellEnd"/>
      <w:r>
        <w:rPr>
          <w:rFonts w:cstheme="minorHAnsi"/>
          <w:sz w:val="24"/>
          <w:szCs w:val="24"/>
        </w:rPr>
        <w:t xml:space="preserve"> constituency, </w:t>
      </w:r>
      <w:proofErr w:type="spellStart"/>
      <w:r>
        <w:rPr>
          <w:rFonts w:cstheme="minorHAnsi"/>
          <w:sz w:val="24"/>
          <w:szCs w:val="24"/>
        </w:rPr>
        <w:t>Kwale</w:t>
      </w:r>
      <w:proofErr w:type="spellEnd"/>
      <w:r>
        <w:rPr>
          <w:rFonts w:cstheme="minorHAnsi"/>
          <w:sz w:val="24"/>
          <w:szCs w:val="24"/>
        </w:rPr>
        <w:t xml:space="preserve"> County</w:t>
      </w:r>
      <w:r>
        <w:rPr>
          <w:rFonts w:eastAsia="Times New Roman" w:cstheme="minorHAnsi"/>
          <w:sz w:val="24"/>
          <w:szCs w:val="24"/>
          <w:lang w:eastAsia="en-GB"/>
        </w:rPr>
        <w:t>.</w:t>
      </w:r>
    </w:p>
    <w:p w:rsidR="00DB64DF" w:rsidRDefault="00DB64DF" w:rsidP="00DB64DF">
      <w:pPr>
        <w:spacing w:after="240" w:line="360" w:lineRule="auto"/>
        <w:jc w:val="both"/>
        <w:rPr>
          <w:rFonts w:cstheme="minorHAnsi"/>
          <w:sz w:val="24"/>
          <w:szCs w:val="24"/>
        </w:rPr>
      </w:pPr>
      <w:r>
        <w:rPr>
          <w:rFonts w:cstheme="minorHAnsi"/>
          <w:sz w:val="24"/>
          <w:szCs w:val="24"/>
        </w:rPr>
        <w:t xml:space="preserve">Citing the </w:t>
      </w:r>
      <w:r w:rsidRPr="002D7DD9">
        <w:rPr>
          <w:rFonts w:cstheme="minorHAnsi"/>
          <w:i/>
          <w:sz w:val="24"/>
          <w:szCs w:val="24"/>
        </w:rPr>
        <w:t>Access to Information Act</w:t>
      </w:r>
      <w:r>
        <w:rPr>
          <w:rFonts w:cstheme="minorHAnsi"/>
          <w:sz w:val="24"/>
          <w:szCs w:val="24"/>
        </w:rPr>
        <w:t>, t</w:t>
      </w:r>
      <w:r w:rsidRPr="00276A0C">
        <w:rPr>
          <w:rFonts w:cstheme="minorHAnsi"/>
          <w:sz w:val="24"/>
          <w:szCs w:val="24"/>
        </w:rPr>
        <w:t>he villagers also requested Base Titanium to provide them with copies of the company’s E</w:t>
      </w:r>
      <w:proofErr w:type="spellStart"/>
      <w:r w:rsidRPr="00276A0C">
        <w:rPr>
          <w:rFonts w:eastAsiaTheme="minorHAnsi"/>
          <w:sz w:val="24"/>
          <w:szCs w:val="24"/>
          <w:lang w:val="en-GB"/>
        </w:rPr>
        <w:t>nvironmental</w:t>
      </w:r>
      <w:proofErr w:type="spellEnd"/>
      <w:r w:rsidRPr="00276A0C">
        <w:rPr>
          <w:rFonts w:eastAsiaTheme="minorHAnsi"/>
          <w:sz w:val="24"/>
          <w:szCs w:val="24"/>
          <w:lang w:val="en-GB"/>
        </w:rPr>
        <w:t xml:space="preserve"> Impact Assessment (EIA) </w:t>
      </w:r>
      <w:r>
        <w:rPr>
          <w:rFonts w:eastAsiaTheme="minorHAnsi"/>
          <w:sz w:val="24"/>
          <w:szCs w:val="24"/>
          <w:lang w:val="en-GB"/>
        </w:rPr>
        <w:t xml:space="preserve">study report </w:t>
      </w:r>
      <w:r w:rsidRPr="00276A0C">
        <w:rPr>
          <w:rFonts w:eastAsiaTheme="minorHAnsi"/>
          <w:sz w:val="24"/>
          <w:szCs w:val="24"/>
          <w:lang w:val="en-GB"/>
        </w:rPr>
        <w:t xml:space="preserve">and </w:t>
      </w:r>
      <w:r w:rsidRPr="00276A0C">
        <w:rPr>
          <w:rFonts w:eastAsia="Calibri" w:cstheme="minorHAnsi"/>
          <w:sz w:val="24"/>
          <w:szCs w:val="24"/>
        </w:rPr>
        <w:t>Special Mining Lease (</w:t>
      </w:r>
      <w:r w:rsidRPr="00276A0C">
        <w:rPr>
          <w:rFonts w:cstheme="minorHAnsi"/>
          <w:sz w:val="24"/>
          <w:szCs w:val="24"/>
        </w:rPr>
        <w:t>Annexes</w:t>
      </w:r>
      <w:r>
        <w:rPr>
          <w:rFonts w:cstheme="minorHAnsi"/>
          <w:sz w:val="24"/>
          <w:szCs w:val="24"/>
        </w:rPr>
        <w:t xml:space="preserve"> </w:t>
      </w:r>
      <w:r w:rsidRPr="00276A0C">
        <w:rPr>
          <w:rFonts w:eastAsia="Calibri" w:cstheme="minorHAnsi"/>
          <w:sz w:val="24"/>
          <w:szCs w:val="24"/>
        </w:rPr>
        <w:t>9 a</w:t>
      </w:r>
      <w:r w:rsidRPr="00276A0C">
        <w:rPr>
          <w:rFonts w:cstheme="minorHAnsi"/>
          <w:sz w:val="24"/>
          <w:szCs w:val="24"/>
        </w:rPr>
        <w:t>n</w:t>
      </w:r>
      <w:r w:rsidRPr="00276A0C">
        <w:rPr>
          <w:rFonts w:eastAsia="Calibri" w:cstheme="minorHAnsi"/>
          <w:sz w:val="24"/>
          <w:szCs w:val="24"/>
        </w:rPr>
        <w:t>d 11</w:t>
      </w:r>
      <w:r>
        <w:rPr>
          <w:rFonts w:eastAsia="Calibri" w:cstheme="minorHAnsi"/>
          <w:sz w:val="24"/>
          <w:szCs w:val="24"/>
        </w:rPr>
        <w:t xml:space="preserve"> respectively</w:t>
      </w:r>
      <w:r w:rsidRPr="00276A0C">
        <w:rPr>
          <w:rFonts w:eastAsia="Calibri" w:cstheme="minorHAnsi"/>
          <w:sz w:val="24"/>
          <w:szCs w:val="24"/>
        </w:rPr>
        <w:t>)</w:t>
      </w:r>
      <w:r>
        <w:rPr>
          <w:rFonts w:eastAsiaTheme="minorHAnsi"/>
          <w:sz w:val="24"/>
          <w:szCs w:val="24"/>
          <w:lang w:val="en-GB"/>
        </w:rPr>
        <w:t xml:space="preserve">. </w:t>
      </w:r>
      <w:r>
        <w:rPr>
          <w:rFonts w:cstheme="minorHAnsi"/>
          <w:sz w:val="24"/>
          <w:szCs w:val="24"/>
        </w:rPr>
        <w:t xml:space="preserve">However, Base Titanium has not acted in “good faith” and </w:t>
      </w:r>
      <w:r>
        <w:rPr>
          <w:rFonts w:eastAsiaTheme="minorHAnsi"/>
          <w:sz w:val="24"/>
          <w:szCs w:val="24"/>
          <w:lang w:val="en-GB"/>
        </w:rPr>
        <w:t xml:space="preserve">both requests were promptly </w:t>
      </w:r>
      <w:r w:rsidRPr="00276A0C">
        <w:rPr>
          <w:rFonts w:eastAsiaTheme="minorHAnsi"/>
          <w:sz w:val="24"/>
          <w:szCs w:val="24"/>
          <w:lang w:val="en-GB"/>
        </w:rPr>
        <w:t xml:space="preserve">and </w:t>
      </w:r>
      <w:r>
        <w:rPr>
          <w:rFonts w:eastAsiaTheme="minorHAnsi"/>
          <w:sz w:val="24"/>
          <w:szCs w:val="24"/>
          <w:lang w:val="en-GB"/>
        </w:rPr>
        <w:t>firmly denied (</w:t>
      </w:r>
      <w:r w:rsidRPr="00276A0C">
        <w:rPr>
          <w:rFonts w:cstheme="minorHAnsi"/>
          <w:sz w:val="24"/>
          <w:szCs w:val="24"/>
        </w:rPr>
        <w:t>Annexes</w:t>
      </w:r>
      <w:r>
        <w:rPr>
          <w:rFonts w:cstheme="minorHAnsi"/>
          <w:sz w:val="24"/>
          <w:szCs w:val="24"/>
        </w:rPr>
        <w:t xml:space="preserve"> </w:t>
      </w:r>
      <w:r>
        <w:rPr>
          <w:rFonts w:eastAsia="Calibri" w:cstheme="minorHAnsi"/>
          <w:sz w:val="24"/>
          <w:szCs w:val="24"/>
        </w:rPr>
        <w:t>10</w:t>
      </w:r>
      <w:r w:rsidRPr="00276A0C">
        <w:rPr>
          <w:rFonts w:eastAsia="Calibri" w:cstheme="minorHAnsi"/>
          <w:sz w:val="24"/>
          <w:szCs w:val="24"/>
        </w:rPr>
        <w:t xml:space="preserve"> a</w:t>
      </w:r>
      <w:r w:rsidRPr="00276A0C">
        <w:rPr>
          <w:rFonts w:cstheme="minorHAnsi"/>
          <w:sz w:val="24"/>
          <w:szCs w:val="24"/>
        </w:rPr>
        <w:t>n</w:t>
      </w:r>
      <w:r>
        <w:rPr>
          <w:rFonts w:eastAsia="Calibri" w:cstheme="minorHAnsi"/>
          <w:sz w:val="24"/>
          <w:szCs w:val="24"/>
        </w:rPr>
        <w:t>d 12 respectively</w:t>
      </w:r>
      <w:r>
        <w:rPr>
          <w:rFonts w:eastAsiaTheme="minorHAnsi"/>
          <w:sz w:val="24"/>
          <w:szCs w:val="24"/>
          <w:lang w:val="en-GB"/>
        </w:rPr>
        <w:t>).</w:t>
      </w:r>
      <w:r w:rsidRPr="00276A0C">
        <w:rPr>
          <w:rFonts w:eastAsiaTheme="minorHAnsi"/>
          <w:sz w:val="24"/>
          <w:szCs w:val="24"/>
          <w:lang w:val="en-GB"/>
        </w:rPr>
        <w:t xml:space="preserve"> </w:t>
      </w:r>
      <w:r>
        <w:rPr>
          <w:rFonts w:eastAsiaTheme="minorHAnsi"/>
          <w:sz w:val="24"/>
          <w:szCs w:val="24"/>
          <w:lang w:val="en-GB"/>
        </w:rPr>
        <w:t xml:space="preserve">This lack of transparency and accountability does not auger well, in addition to the irregular licencing </w:t>
      </w:r>
      <w:r>
        <w:rPr>
          <w:rFonts w:cstheme="minorHAnsi"/>
          <w:sz w:val="24"/>
          <w:szCs w:val="24"/>
        </w:rPr>
        <w:t>and prospecting a</w:t>
      </w:r>
      <w:r w:rsidRPr="00BB1B80">
        <w:rPr>
          <w:rFonts w:cstheme="minorHAnsi"/>
          <w:sz w:val="24"/>
          <w:szCs w:val="24"/>
        </w:rPr>
        <w:t>ctivities</w:t>
      </w:r>
      <w:r>
        <w:rPr>
          <w:rFonts w:eastAsiaTheme="minorHAnsi"/>
          <w:sz w:val="24"/>
          <w:szCs w:val="24"/>
          <w:lang w:val="en-GB"/>
        </w:rPr>
        <w:t xml:space="preserve"> described in the next chapter.</w:t>
      </w:r>
      <w:r w:rsidRPr="00174091">
        <w:rPr>
          <w:rFonts w:cstheme="minorHAnsi"/>
          <w:sz w:val="24"/>
          <w:szCs w:val="24"/>
        </w:rPr>
        <w:t xml:space="preserve"> </w:t>
      </w:r>
    </w:p>
    <w:p w:rsidR="00DB64DF" w:rsidRPr="00D012D7" w:rsidRDefault="00DB64DF" w:rsidP="00DB64DF">
      <w:pPr>
        <w:spacing w:after="240" w:line="360" w:lineRule="auto"/>
        <w:jc w:val="both"/>
        <w:rPr>
          <w:rFonts w:cstheme="minorHAnsi"/>
        </w:rPr>
      </w:pPr>
      <w:r>
        <w:rPr>
          <w:rFonts w:cstheme="minorHAnsi"/>
          <w:sz w:val="24"/>
          <w:szCs w:val="24"/>
        </w:rPr>
        <w:t xml:space="preserve">Pursuant to the above, although Base Titanium-affiliated Community Development Agreement Committees (CDACs) were established in 2018 </w:t>
      </w:r>
      <w:r>
        <w:rPr>
          <w:rFonts w:eastAsia="Times New Roman" w:cstheme="minorHAnsi"/>
          <w:color w:val="0C0C0C"/>
          <w:sz w:val="24"/>
          <w:szCs w:val="24"/>
          <w:lang w:val="en-GB" w:eastAsia="en-GB"/>
        </w:rPr>
        <w:t xml:space="preserve">– </w:t>
      </w:r>
      <w:r>
        <w:rPr>
          <w:rFonts w:cstheme="minorHAnsi"/>
          <w:sz w:val="24"/>
          <w:szCs w:val="24"/>
        </w:rPr>
        <w:t>to</w:t>
      </w:r>
      <w:r w:rsidRPr="00174091">
        <w:rPr>
          <w:rFonts w:eastAsia="Times New Roman" w:cstheme="minorHAnsi"/>
          <w:color w:val="0C0C0C"/>
          <w:sz w:val="24"/>
          <w:szCs w:val="24"/>
          <w:lang w:val="en-GB" w:eastAsia="en-GB"/>
        </w:rPr>
        <w:t xml:space="preserve"> create a platform of convergence</w:t>
      </w:r>
      <w:r>
        <w:rPr>
          <w:rFonts w:eastAsia="Times New Roman" w:cstheme="minorHAnsi"/>
          <w:color w:val="0C0C0C"/>
          <w:sz w:val="24"/>
          <w:szCs w:val="24"/>
          <w:lang w:val="en-GB" w:eastAsia="en-GB"/>
        </w:rPr>
        <w:t>”</w:t>
      </w:r>
      <w:r w:rsidRPr="00174091">
        <w:rPr>
          <w:rFonts w:eastAsia="Times New Roman" w:cstheme="minorHAnsi"/>
          <w:color w:val="0C0C0C"/>
          <w:sz w:val="24"/>
          <w:szCs w:val="24"/>
          <w:lang w:val="en-GB" w:eastAsia="en-GB"/>
        </w:rPr>
        <w:t xml:space="preserve"> </w:t>
      </w:r>
      <w:r>
        <w:rPr>
          <w:rFonts w:eastAsia="Times New Roman" w:cstheme="minorHAnsi"/>
          <w:color w:val="0C0C0C"/>
          <w:sz w:val="24"/>
          <w:szCs w:val="24"/>
          <w:lang w:val="en-GB" w:eastAsia="en-GB"/>
        </w:rPr>
        <w:t>for</w:t>
      </w:r>
      <w:r w:rsidRPr="00174091">
        <w:rPr>
          <w:rFonts w:eastAsia="Times New Roman" w:cstheme="minorHAnsi"/>
          <w:color w:val="0C0C0C"/>
          <w:sz w:val="24"/>
          <w:szCs w:val="24"/>
          <w:lang w:val="en-GB" w:eastAsia="en-GB"/>
        </w:rPr>
        <w:t xml:space="preserve"> </w:t>
      </w:r>
      <w:r>
        <w:rPr>
          <w:rFonts w:eastAsia="Times New Roman" w:cstheme="minorHAnsi"/>
          <w:color w:val="0C0C0C"/>
          <w:sz w:val="24"/>
          <w:szCs w:val="24"/>
          <w:lang w:val="en-GB" w:eastAsia="en-GB"/>
        </w:rPr>
        <w:t>“</w:t>
      </w:r>
      <w:r w:rsidRPr="00174091">
        <w:rPr>
          <w:rFonts w:eastAsia="Times New Roman" w:cstheme="minorHAnsi"/>
          <w:color w:val="0C0C0C"/>
          <w:sz w:val="24"/>
          <w:szCs w:val="24"/>
          <w:lang w:val="en-GB" w:eastAsia="en-GB"/>
        </w:rPr>
        <w:t>sustainable and res</w:t>
      </w:r>
      <w:r>
        <w:rPr>
          <w:rFonts w:eastAsia="Times New Roman" w:cstheme="minorHAnsi"/>
          <w:color w:val="0C0C0C"/>
          <w:sz w:val="24"/>
          <w:szCs w:val="24"/>
          <w:lang w:val="en-GB" w:eastAsia="en-GB"/>
        </w:rPr>
        <w:t xml:space="preserve">ponsible mining in </w:t>
      </w:r>
      <w:proofErr w:type="spellStart"/>
      <w:r>
        <w:rPr>
          <w:rFonts w:eastAsia="Times New Roman" w:cstheme="minorHAnsi"/>
          <w:color w:val="0C0C0C"/>
          <w:sz w:val="24"/>
          <w:szCs w:val="24"/>
          <w:lang w:val="en-GB" w:eastAsia="en-GB"/>
        </w:rPr>
        <w:t>Kwale</w:t>
      </w:r>
      <w:proofErr w:type="spellEnd"/>
      <w:r>
        <w:rPr>
          <w:rFonts w:eastAsia="Times New Roman" w:cstheme="minorHAnsi"/>
          <w:color w:val="0C0C0C"/>
          <w:sz w:val="24"/>
          <w:szCs w:val="24"/>
          <w:lang w:val="en-GB" w:eastAsia="en-GB"/>
        </w:rPr>
        <w:t xml:space="preserve"> County”</w:t>
      </w:r>
      <w:r>
        <w:rPr>
          <w:rStyle w:val="FootnoteReference"/>
          <w:rFonts w:eastAsia="Times New Roman" w:cstheme="minorHAnsi"/>
          <w:color w:val="0C0C0C"/>
          <w:sz w:val="24"/>
          <w:szCs w:val="24"/>
          <w:lang w:val="en-GB"/>
        </w:rPr>
        <w:footnoteReference w:id="78"/>
      </w:r>
      <w:r>
        <w:rPr>
          <w:rFonts w:eastAsia="Times New Roman" w:cstheme="minorHAnsi"/>
          <w:color w:val="0C0C0C"/>
          <w:sz w:val="24"/>
          <w:szCs w:val="24"/>
          <w:lang w:val="en-GB" w:eastAsia="en-GB"/>
        </w:rPr>
        <w:t xml:space="preserve"> – they have not assisted the aggrieved residents of the villages named above.</w:t>
      </w:r>
      <w:r>
        <w:rPr>
          <w:rStyle w:val="FootnoteReference"/>
          <w:rFonts w:eastAsia="Times New Roman" w:cstheme="minorHAnsi"/>
          <w:color w:val="0C0C0C"/>
          <w:sz w:val="24"/>
          <w:szCs w:val="24"/>
          <w:lang w:val="en-GB"/>
        </w:rPr>
        <w:footnoteReference w:id="79"/>
      </w:r>
      <w:r>
        <w:rPr>
          <w:rFonts w:eastAsia="Times New Roman" w:cstheme="minorHAnsi"/>
          <w:color w:val="0C0C0C"/>
          <w:sz w:val="24"/>
          <w:szCs w:val="24"/>
          <w:lang w:val="en-GB" w:eastAsia="en-GB"/>
        </w:rPr>
        <w:t xml:space="preserve"> </w:t>
      </w:r>
    </w:p>
    <w:p w:rsidR="00DB64DF" w:rsidRDefault="00DB64DF" w:rsidP="00DB64DF">
      <w:pPr>
        <w:spacing w:after="240" w:line="360" w:lineRule="auto"/>
        <w:jc w:val="both"/>
        <w:rPr>
          <w:rFonts w:cstheme="minorHAnsi"/>
          <w:sz w:val="24"/>
          <w:szCs w:val="24"/>
        </w:rPr>
      </w:pPr>
      <w:r>
        <w:rPr>
          <w:rFonts w:cstheme="minorHAnsi"/>
          <w:sz w:val="24"/>
          <w:szCs w:val="24"/>
        </w:rPr>
        <w:t xml:space="preserve">Finally, </w:t>
      </w:r>
      <w:r w:rsidR="002935DF">
        <w:rPr>
          <w:rFonts w:cstheme="minorHAnsi"/>
          <w:sz w:val="24"/>
          <w:szCs w:val="24"/>
        </w:rPr>
        <w:t>there wa</w:t>
      </w:r>
      <w:r w:rsidRPr="007B15A3">
        <w:rPr>
          <w:rFonts w:cstheme="minorHAnsi"/>
          <w:sz w:val="24"/>
          <w:szCs w:val="24"/>
        </w:rPr>
        <w:t>s no local value-addition being done on the tita</w:t>
      </w:r>
      <w:r>
        <w:rPr>
          <w:rFonts w:cstheme="minorHAnsi"/>
          <w:sz w:val="24"/>
          <w:szCs w:val="24"/>
        </w:rPr>
        <w:t xml:space="preserve">nium mineral ore sands in Kenya, making this simply </w:t>
      </w:r>
      <w:r w:rsidRPr="007B15A3">
        <w:rPr>
          <w:rFonts w:cstheme="minorHAnsi"/>
          <w:sz w:val="24"/>
          <w:szCs w:val="24"/>
        </w:rPr>
        <w:t xml:space="preserve">another case of “accumulation by dispossession” by </w:t>
      </w:r>
      <w:r>
        <w:rPr>
          <w:rFonts w:cstheme="minorHAnsi"/>
          <w:sz w:val="24"/>
          <w:szCs w:val="24"/>
        </w:rPr>
        <w:t xml:space="preserve">the global extractive industry. </w:t>
      </w:r>
      <w:r w:rsidRPr="007B15A3">
        <w:rPr>
          <w:rFonts w:cstheme="minorHAnsi"/>
          <w:sz w:val="24"/>
          <w:szCs w:val="24"/>
        </w:rPr>
        <w:t>“Accumulation by dispossession” refers to the persistence and increase of accumulation practices that Karl Marx had regarded as ‘primitive’ during the birth of capitalism. These include “the commodification and privatization of land and the forceful eviction of peasant populations; conversion of various forms of property rights (common, collective, state, etc.) into exclusive private property rights; suppression of rights to the commons…colonial, neo-colonial and imperial processes of appropriation of assets (including</w:t>
      </w:r>
      <w:r>
        <w:rPr>
          <w:rFonts w:cstheme="minorHAnsi"/>
          <w:sz w:val="24"/>
          <w:szCs w:val="24"/>
        </w:rPr>
        <w:t xml:space="preserve"> </w:t>
      </w:r>
      <w:r w:rsidRPr="007B15A3">
        <w:rPr>
          <w:rFonts w:cstheme="minorHAnsi"/>
          <w:sz w:val="24"/>
          <w:szCs w:val="24"/>
        </w:rPr>
        <w:t>natural resources).”</w:t>
      </w:r>
      <w:r w:rsidRPr="007B15A3">
        <w:rPr>
          <w:rFonts w:cstheme="minorHAnsi"/>
          <w:sz w:val="24"/>
          <w:szCs w:val="24"/>
          <w:vertAlign w:val="superscript"/>
        </w:rPr>
        <w:footnoteReference w:id="80"/>
      </w:r>
      <w:r w:rsidRPr="007B15A3">
        <w:rPr>
          <w:rFonts w:cstheme="minorHAnsi"/>
          <w:sz w:val="24"/>
          <w:szCs w:val="24"/>
        </w:rPr>
        <w:t xml:space="preserve"> </w:t>
      </w:r>
    </w:p>
    <w:p w:rsidR="002935DF" w:rsidRDefault="00207908" w:rsidP="002935DF">
      <w:pPr>
        <w:spacing w:after="240" w:line="360" w:lineRule="auto"/>
        <w:jc w:val="both"/>
        <w:rPr>
          <w:rFonts w:cstheme="minorHAnsi"/>
          <w:sz w:val="24"/>
          <w:szCs w:val="24"/>
        </w:rPr>
      </w:pPr>
      <w:r>
        <w:rPr>
          <w:rFonts w:cstheme="minorHAnsi"/>
          <w:sz w:val="24"/>
          <w:szCs w:val="24"/>
        </w:rPr>
        <w:t xml:space="preserve">As </w:t>
      </w:r>
      <w:r w:rsidR="00C15521">
        <w:rPr>
          <w:rFonts w:cstheme="minorHAnsi"/>
          <w:sz w:val="24"/>
          <w:szCs w:val="24"/>
        </w:rPr>
        <w:t>summariz</w:t>
      </w:r>
      <w:r>
        <w:rPr>
          <w:rFonts w:cstheme="minorHAnsi"/>
          <w:sz w:val="24"/>
          <w:szCs w:val="24"/>
        </w:rPr>
        <w:t>ed by a</w:t>
      </w:r>
      <w:r w:rsidR="002935DF" w:rsidRPr="004B72AA">
        <w:rPr>
          <w:rFonts w:cstheme="minorHAnsi"/>
          <w:sz w:val="24"/>
          <w:szCs w:val="24"/>
        </w:rPr>
        <w:t xml:space="preserve"> </w:t>
      </w:r>
      <w:proofErr w:type="spellStart"/>
      <w:r w:rsidR="002935DF" w:rsidRPr="004B72AA">
        <w:rPr>
          <w:rFonts w:cstheme="minorHAnsi"/>
          <w:sz w:val="24"/>
          <w:szCs w:val="24"/>
        </w:rPr>
        <w:t>Kwale</w:t>
      </w:r>
      <w:proofErr w:type="spellEnd"/>
      <w:r w:rsidR="002935DF" w:rsidRPr="004B72AA">
        <w:rPr>
          <w:rFonts w:cstheme="minorHAnsi"/>
          <w:sz w:val="24"/>
          <w:szCs w:val="24"/>
        </w:rPr>
        <w:t xml:space="preserve"> County Government</w:t>
      </w:r>
      <w:r>
        <w:rPr>
          <w:rFonts w:cstheme="minorHAnsi"/>
          <w:sz w:val="24"/>
          <w:szCs w:val="24"/>
        </w:rPr>
        <w:t xml:space="preserve"> official</w:t>
      </w:r>
      <w:r w:rsidR="002935DF" w:rsidRPr="004B72AA">
        <w:rPr>
          <w:rFonts w:cstheme="minorHAnsi"/>
          <w:sz w:val="24"/>
          <w:szCs w:val="24"/>
        </w:rPr>
        <w:t xml:space="preserve">: </w:t>
      </w:r>
    </w:p>
    <w:p w:rsidR="002935DF" w:rsidRDefault="002935DF" w:rsidP="002935DF">
      <w:pPr>
        <w:spacing w:after="240" w:line="360" w:lineRule="auto"/>
        <w:ind w:left="720"/>
        <w:jc w:val="both"/>
        <w:rPr>
          <w:rFonts w:cstheme="minorHAnsi"/>
          <w:sz w:val="24"/>
          <w:szCs w:val="24"/>
        </w:rPr>
      </w:pPr>
      <w:r>
        <w:rPr>
          <w:rFonts w:cstheme="minorHAnsi"/>
          <w:sz w:val="24"/>
          <w:szCs w:val="24"/>
        </w:rPr>
        <w:t>“M</w:t>
      </w:r>
      <w:r w:rsidRPr="004B72AA">
        <w:rPr>
          <w:rFonts w:cstheme="minorHAnsi"/>
          <w:sz w:val="24"/>
          <w:szCs w:val="24"/>
        </w:rPr>
        <w:t xml:space="preserve">ining is a major economic activity in </w:t>
      </w:r>
      <w:proofErr w:type="spellStart"/>
      <w:r w:rsidRPr="004B72AA">
        <w:rPr>
          <w:rFonts w:cstheme="minorHAnsi"/>
          <w:sz w:val="24"/>
          <w:szCs w:val="24"/>
        </w:rPr>
        <w:t>Kwale</w:t>
      </w:r>
      <w:proofErr w:type="spellEnd"/>
      <w:r w:rsidRPr="004B72AA">
        <w:rPr>
          <w:rFonts w:cstheme="minorHAnsi"/>
          <w:sz w:val="24"/>
          <w:szCs w:val="24"/>
        </w:rPr>
        <w:t xml:space="preserve">, but benefits of the mining operations are not really visible, be it at the local mining communities or in relation to resources </w:t>
      </w:r>
      <w:r w:rsidRPr="004B72AA">
        <w:rPr>
          <w:rFonts w:cstheme="minorHAnsi"/>
          <w:sz w:val="24"/>
          <w:szCs w:val="24"/>
        </w:rPr>
        <w:lastRenderedPageBreak/>
        <w:t>to the County Government for development purposes. The mining companies like Base Titanium are reaping billions of shillings from local natural resources while giving very little back to the communities and to the County Government. It also takes the raw minerals without undertaking value addition at source, which could develop local industries to provide direct and indirect services in the value-addition process, thus creating employment and business opportunities for local populations.</w:t>
      </w:r>
      <w:r>
        <w:rPr>
          <w:rFonts w:cstheme="minorHAnsi"/>
          <w:sz w:val="24"/>
          <w:szCs w:val="24"/>
        </w:rPr>
        <w:t>.</w:t>
      </w:r>
      <w:r w:rsidRPr="004B72AA">
        <w:rPr>
          <w:rFonts w:cstheme="minorHAnsi"/>
          <w:sz w:val="24"/>
          <w:szCs w:val="24"/>
        </w:rPr>
        <w:t>.”</w:t>
      </w:r>
      <w:r>
        <w:rPr>
          <w:rStyle w:val="FootnoteReference"/>
          <w:rFonts w:cstheme="minorHAnsi"/>
          <w:sz w:val="24"/>
          <w:szCs w:val="24"/>
        </w:rPr>
        <w:footnoteReference w:id="81"/>
      </w:r>
    </w:p>
    <w:p w:rsidR="00695C0B" w:rsidRDefault="00695C0B" w:rsidP="00695C0B">
      <w:pPr>
        <w:spacing w:after="240" w:line="360" w:lineRule="auto"/>
        <w:jc w:val="both"/>
        <w:rPr>
          <w:rFonts w:cstheme="minorHAnsi"/>
          <w:sz w:val="24"/>
          <w:szCs w:val="24"/>
        </w:rPr>
      </w:pPr>
      <w:r w:rsidRPr="007B15A3">
        <w:rPr>
          <w:rFonts w:cstheme="minorHAnsi"/>
          <w:sz w:val="24"/>
          <w:szCs w:val="24"/>
        </w:rPr>
        <w:t>“The titanium issue” is therefore about more than just compensation or the environment. It is about the failure of economic/corporate globalization</w:t>
      </w:r>
      <w:r w:rsidRPr="007B15A3">
        <w:rPr>
          <w:rFonts w:cstheme="minorHAnsi"/>
          <w:sz w:val="24"/>
          <w:szCs w:val="24"/>
          <w:vertAlign w:val="superscript"/>
        </w:rPr>
        <w:footnoteReference w:id="82"/>
      </w:r>
      <w:r>
        <w:rPr>
          <w:rFonts w:cstheme="minorHAnsi"/>
          <w:sz w:val="24"/>
          <w:szCs w:val="24"/>
        </w:rPr>
        <w:t xml:space="preserve"> –</w:t>
      </w:r>
      <w:r w:rsidRPr="007B15A3">
        <w:rPr>
          <w:rFonts w:cstheme="minorHAnsi"/>
          <w:sz w:val="24"/>
          <w:szCs w:val="24"/>
        </w:rPr>
        <w:t xml:space="preserve"> particularly in the context </w:t>
      </w:r>
      <w:r>
        <w:rPr>
          <w:rFonts w:cstheme="minorHAnsi"/>
          <w:sz w:val="24"/>
          <w:szCs w:val="24"/>
        </w:rPr>
        <w:t>of the mining/extractive sector –</w:t>
      </w:r>
      <w:r w:rsidRPr="007B15A3">
        <w:rPr>
          <w:rFonts w:cstheme="minorHAnsi"/>
          <w:sz w:val="24"/>
          <w:szCs w:val="24"/>
        </w:rPr>
        <w:t xml:space="preserve"> and why an overwhelming majority of Africans continue to live in dire poverty, despite the </w:t>
      </w:r>
      <w:r>
        <w:rPr>
          <w:rFonts w:cstheme="minorHAnsi"/>
          <w:sz w:val="24"/>
          <w:szCs w:val="24"/>
        </w:rPr>
        <w:t>immense mineral wealth that surrounds them.</w:t>
      </w:r>
      <w:r>
        <w:rPr>
          <w:rFonts w:cstheme="minorHAnsi"/>
        </w:rPr>
        <w:t xml:space="preserve"> </w:t>
      </w:r>
      <w:r w:rsidRPr="00DE53D4">
        <w:rPr>
          <w:rFonts w:cstheme="minorHAnsi"/>
          <w:sz w:val="24"/>
          <w:szCs w:val="24"/>
        </w:rPr>
        <w:t>Rathe</w:t>
      </w:r>
      <w:r w:rsidRPr="007B15A3">
        <w:rPr>
          <w:rFonts w:cstheme="minorHAnsi"/>
          <w:sz w:val="24"/>
          <w:szCs w:val="24"/>
        </w:rPr>
        <w:t>r than serve as a basis for industrialization, th</w:t>
      </w:r>
      <w:r>
        <w:rPr>
          <w:rFonts w:cstheme="minorHAnsi"/>
          <w:sz w:val="24"/>
          <w:szCs w:val="24"/>
        </w:rPr>
        <w:t xml:space="preserve">is immense mineral wealth </w:t>
      </w:r>
      <w:r w:rsidRPr="007B15A3">
        <w:rPr>
          <w:rFonts w:cstheme="minorHAnsi"/>
          <w:sz w:val="24"/>
          <w:szCs w:val="24"/>
        </w:rPr>
        <w:t xml:space="preserve">is simply exported in raw unprocessed form. </w:t>
      </w:r>
    </w:p>
    <w:p w:rsidR="00F52E37" w:rsidRDefault="00DB64DF" w:rsidP="00F52E37">
      <w:pPr>
        <w:spacing w:after="240" w:line="360" w:lineRule="auto"/>
        <w:jc w:val="both"/>
        <w:rPr>
          <w:rFonts w:cstheme="majorBidi"/>
          <w:sz w:val="24"/>
          <w:szCs w:val="24"/>
        </w:rPr>
      </w:pPr>
      <w:r w:rsidRPr="007B15A3">
        <w:rPr>
          <w:rFonts w:cstheme="minorHAnsi"/>
          <w:sz w:val="24"/>
          <w:szCs w:val="24"/>
        </w:rPr>
        <w:t>This has been the pattern across Africa since colonialism, whereby mining/extractive companies only invest in the basics required to extract and export natural resources from the continent. T</w:t>
      </w:r>
      <w:r>
        <w:rPr>
          <w:rFonts w:cstheme="minorHAnsi"/>
          <w:sz w:val="24"/>
          <w:szCs w:val="24"/>
        </w:rPr>
        <w:t>here is little to no processing/</w:t>
      </w:r>
      <w:r w:rsidRPr="007B15A3">
        <w:rPr>
          <w:rFonts w:cstheme="minorHAnsi"/>
          <w:sz w:val="24"/>
          <w:szCs w:val="24"/>
        </w:rPr>
        <w:t>value-addition done in Africa, besides what is directly related to the refining and preparation of primary resources, in order to supply foreign manufacturers.</w:t>
      </w:r>
      <w:r w:rsidRPr="007B15A3">
        <w:rPr>
          <w:rFonts w:cstheme="minorHAnsi"/>
          <w:sz w:val="24"/>
          <w:szCs w:val="24"/>
          <w:vertAlign w:val="superscript"/>
        </w:rPr>
        <w:footnoteReference w:id="83"/>
      </w:r>
      <w:r>
        <w:rPr>
          <w:rFonts w:cstheme="minorHAnsi"/>
          <w:sz w:val="24"/>
          <w:szCs w:val="24"/>
        </w:rPr>
        <w:t xml:space="preserve"> </w:t>
      </w:r>
      <w:r>
        <w:rPr>
          <w:rFonts w:cstheme="majorBidi"/>
          <w:sz w:val="24"/>
          <w:szCs w:val="24"/>
        </w:rPr>
        <w:t xml:space="preserve">This is about the continual plunder of Africa’s natural resources by the corporate extractive industry. </w:t>
      </w:r>
      <w:r w:rsidRPr="007B15A3">
        <w:rPr>
          <w:rFonts w:cstheme="minorHAnsi"/>
          <w:sz w:val="24"/>
          <w:szCs w:val="24"/>
        </w:rPr>
        <w:t xml:space="preserve">According to David Harvey, </w:t>
      </w:r>
      <w:r w:rsidRPr="007B15A3">
        <w:rPr>
          <w:rFonts w:cstheme="majorBidi"/>
          <w:sz w:val="24"/>
          <w:szCs w:val="24"/>
        </w:rPr>
        <w:t>“new imperialism…appears as nothing more than the revisiting of the old, though in a different place and time.”</w:t>
      </w:r>
      <w:r w:rsidRPr="007B15A3">
        <w:rPr>
          <w:sz w:val="24"/>
          <w:szCs w:val="24"/>
          <w:vertAlign w:val="superscript"/>
        </w:rPr>
        <w:footnoteReference w:id="84"/>
      </w:r>
    </w:p>
    <w:p w:rsidR="00F52E37" w:rsidRDefault="00F52E37" w:rsidP="00F52E37">
      <w:pPr>
        <w:spacing w:after="240" w:line="360" w:lineRule="auto"/>
        <w:jc w:val="both"/>
        <w:rPr>
          <w:rFonts w:cstheme="majorBidi"/>
          <w:sz w:val="24"/>
          <w:szCs w:val="24"/>
        </w:rPr>
      </w:pPr>
    </w:p>
    <w:p w:rsidR="00F52E37" w:rsidRDefault="00F52E37" w:rsidP="00F52E37">
      <w:pPr>
        <w:spacing w:after="240" w:line="360" w:lineRule="auto"/>
        <w:jc w:val="both"/>
        <w:rPr>
          <w:rFonts w:cstheme="minorHAnsi"/>
        </w:rPr>
      </w:pPr>
      <w:r>
        <w:rPr>
          <w:rFonts w:cstheme="minorHAnsi"/>
          <w:b/>
          <w:sz w:val="24"/>
          <w:szCs w:val="24"/>
        </w:rPr>
        <w:lastRenderedPageBreak/>
        <w:t xml:space="preserve">Characteristics of </w:t>
      </w:r>
      <w:r w:rsidR="000459ED">
        <w:rPr>
          <w:rFonts w:cstheme="minorHAnsi"/>
          <w:b/>
          <w:sz w:val="24"/>
          <w:szCs w:val="24"/>
        </w:rPr>
        <w:t xml:space="preserve">the </w:t>
      </w:r>
      <w:r>
        <w:rPr>
          <w:rFonts w:cstheme="minorHAnsi"/>
          <w:b/>
          <w:sz w:val="24"/>
          <w:szCs w:val="24"/>
        </w:rPr>
        <w:t xml:space="preserve">“Free Entry” System in Kenya’s </w:t>
      </w:r>
      <w:r>
        <w:rPr>
          <w:rFonts w:cstheme="minorHAnsi"/>
          <w:b/>
          <w:i/>
          <w:sz w:val="24"/>
          <w:szCs w:val="24"/>
        </w:rPr>
        <w:t>Mining Act, 2016</w:t>
      </w:r>
    </w:p>
    <w:p w:rsidR="00F52E37" w:rsidRDefault="00F52E37" w:rsidP="00F52E37">
      <w:pPr>
        <w:spacing w:after="240" w:line="360" w:lineRule="auto"/>
        <w:ind w:firstLine="720"/>
        <w:jc w:val="both"/>
        <w:rPr>
          <w:rFonts w:cstheme="minorHAnsi"/>
          <w:sz w:val="24"/>
          <w:szCs w:val="24"/>
        </w:rPr>
      </w:pPr>
      <w:r w:rsidRPr="00F52E37">
        <w:rPr>
          <w:rFonts w:cstheme="minorHAnsi"/>
          <w:b/>
          <w:sz w:val="24"/>
          <w:szCs w:val="24"/>
        </w:rPr>
        <w:t>(</w:t>
      </w:r>
      <w:proofErr w:type="spellStart"/>
      <w:r w:rsidRPr="00F52E37">
        <w:rPr>
          <w:rFonts w:cstheme="minorHAnsi"/>
          <w:b/>
          <w:sz w:val="24"/>
          <w:szCs w:val="24"/>
        </w:rPr>
        <w:t>i</w:t>
      </w:r>
      <w:proofErr w:type="spellEnd"/>
      <w:r w:rsidRPr="00F52E37">
        <w:rPr>
          <w:rFonts w:cstheme="minorHAnsi"/>
          <w:b/>
          <w:sz w:val="24"/>
          <w:szCs w:val="24"/>
        </w:rPr>
        <w:t xml:space="preserve">) Little ministerial oversight </w:t>
      </w:r>
    </w:p>
    <w:p w:rsidR="00F52E37" w:rsidRDefault="00F52E37" w:rsidP="00F52E37">
      <w:pPr>
        <w:spacing w:after="240" w:line="360" w:lineRule="auto"/>
        <w:jc w:val="both"/>
        <w:rPr>
          <w:rFonts w:cstheme="minorHAnsi"/>
          <w:sz w:val="24"/>
          <w:szCs w:val="24"/>
        </w:rPr>
      </w:pPr>
      <w:r>
        <w:rPr>
          <w:rFonts w:cstheme="minorHAnsi"/>
          <w:sz w:val="24"/>
          <w:szCs w:val="24"/>
        </w:rPr>
        <w:t xml:space="preserve">According to the </w:t>
      </w:r>
      <w:r w:rsidRPr="008D0A08">
        <w:rPr>
          <w:rFonts w:cstheme="minorHAnsi"/>
          <w:i/>
          <w:sz w:val="24"/>
          <w:szCs w:val="24"/>
        </w:rPr>
        <w:t>Constitution of Ke</w:t>
      </w:r>
      <w:r w:rsidRPr="008D0A08">
        <w:rPr>
          <w:rFonts w:cstheme="minorHAnsi"/>
          <w:i/>
        </w:rPr>
        <w:t>n</w:t>
      </w:r>
      <w:r w:rsidRPr="008D0A08">
        <w:rPr>
          <w:rFonts w:cstheme="minorHAnsi"/>
          <w:i/>
          <w:sz w:val="24"/>
          <w:szCs w:val="24"/>
        </w:rPr>
        <w:t>ya, 2010</w:t>
      </w:r>
      <w:r>
        <w:rPr>
          <w:rFonts w:cstheme="minorHAnsi"/>
          <w:sz w:val="24"/>
          <w:szCs w:val="24"/>
        </w:rPr>
        <w:t>:</w:t>
      </w:r>
    </w:p>
    <w:p w:rsidR="00F52E37" w:rsidRDefault="00F52E37" w:rsidP="00F52E37">
      <w:pPr>
        <w:spacing w:after="240" w:line="360" w:lineRule="auto"/>
        <w:jc w:val="both"/>
        <w:rPr>
          <w:sz w:val="24"/>
          <w:szCs w:val="24"/>
        </w:rPr>
      </w:pPr>
      <w:r w:rsidRPr="008D0A08">
        <w:rPr>
          <w:sz w:val="24"/>
          <w:szCs w:val="24"/>
        </w:rPr>
        <w:t>A</w:t>
      </w:r>
      <w:r>
        <w:rPr>
          <w:sz w:val="24"/>
          <w:szCs w:val="24"/>
        </w:rPr>
        <w:t>rticle 71(1) A</w:t>
      </w:r>
      <w:r w:rsidRPr="008D0A08">
        <w:rPr>
          <w:sz w:val="24"/>
          <w:szCs w:val="24"/>
        </w:rPr>
        <w:t xml:space="preserve"> transaction is subject to r</w:t>
      </w:r>
      <w:r>
        <w:rPr>
          <w:sz w:val="24"/>
          <w:szCs w:val="24"/>
        </w:rPr>
        <w:t xml:space="preserve">atification by Parliament if it – </w:t>
      </w:r>
    </w:p>
    <w:p w:rsidR="00F52E37" w:rsidRDefault="00F52E37" w:rsidP="00F52E37">
      <w:pPr>
        <w:spacing w:after="240" w:line="360" w:lineRule="auto"/>
        <w:ind w:left="720"/>
        <w:jc w:val="both"/>
        <w:rPr>
          <w:rFonts w:cstheme="minorHAnsi"/>
          <w:sz w:val="24"/>
          <w:szCs w:val="24"/>
        </w:rPr>
      </w:pPr>
      <w:r>
        <w:rPr>
          <w:sz w:val="24"/>
          <w:szCs w:val="24"/>
        </w:rPr>
        <w:t>(</w:t>
      </w:r>
      <w:proofErr w:type="gramStart"/>
      <w:r>
        <w:rPr>
          <w:sz w:val="24"/>
          <w:szCs w:val="24"/>
        </w:rPr>
        <w:t>a</w:t>
      </w:r>
      <w:proofErr w:type="gramEnd"/>
      <w:r>
        <w:rPr>
          <w:sz w:val="24"/>
          <w:szCs w:val="24"/>
        </w:rPr>
        <w:t>)</w:t>
      </w:r>
      <w:r w:rsidRPr="008D0A08">
        <w:rPr>
          <w:sz w:val="24"/>
          <w:szCs w:val="24"/>
        </w:rPr>
        <w:t xml:space="preserve"> involves the grant of a right or concession by or on behalf of any person, including the national government, to another person for the exploitation of any natural resource of Kenya;</w:t>
      </w:r>
    </w:p>
    <w:p w:rsidR="00F52E37" w:rsidRPr="00F52E37" w:rsidRDefault="00F52E37" w:rsidP="00F52E37">
      <w:pPr>
        <w:spacing w:after="240" w:line="360" w:lineRule="auto"/>
        <w:jc w:val="both"/>
        <w:rPr>
          <w:rFonts w:cstheme="minorHAnsi"/>
          <w:sz w:val="24"/>
          <w:szCs w:val="24"/>
        </w:rPr>
      </w:pPr>
      <w:r>
        <w:rPr>
          <w:rFonts w:cstheme="minorHAnsi"/>
          <w:sz w:val="24"/>
          <w:szCs w:val="24"/>
        </w:rPr>
        <w:t>However, r</w:t>
      </w:r>
      <w:r w:rsidRPr="008D0A08">
        <w:rPr>
          <w:rFonts w:cstheme="minorHAnsi"/>
          <w:sz w:val="24"/>
          <w:szCs w:val="24"/>
        </w:rPr>
        <w:t xml:space="preserve">ather than seeking ratification from Parliament, in accordance with the Constitution of Kenya, the </w:t>
      </w:r>
      <w:r w:rsidRPr="008D0A08">
        <w:rPr>
          <w:rFonts w:cstheme="minorHAnsi"/>
          <w:i/>
          <w:sz w:val="24"/>
          <w:szCs w:val="24"/>
        </w:rPr>
        <w:t>Mining Act 2016</w:t>
      </w:r>
      <w:r w:rsidRPr="008D0A08">
        <w:rPr>
          <w:rFonts w:cstheme="minorHAnsi"/>
          <w:sz w:val="24"/>
          <w:szCs w:val="24"/>
        </w:rPr>
        <w:t xml:space="preserve"> only requires the Mining Cabinet Secretary to consult with either the “Mineral Rights Board” or the “Cabinet” before making decisions.</w:t>
      </w:r>
      <w:r w:rsidRPr="008D0A08">
        <w:rPr>
          <w:rStyle w:val="FootnoteReference"/>
          <w:rFonts w:cstheme="minorHAnsi"/>
          <w:sz w:val="24"/>
          <w:szCs w:val="24"/>
        </w:rPr>
        <w:footnoteReference w:id="85"/>
      </w:r>
    </w:p>
    <w:p w:rsidR="00F52E37" w:rsidRPr="00901FAA" w:rsidRDefault="00F52E37" w:rsidP="00901FAA">
      <w:pPr>
        <w:spacing w:after="240" w:line="360" w:lineRule="auto"/>
        <w:ind w:left="720"/>
        <w:jc w:val="both"/>
        <w:rPr>
          <w:rFonts w:cstheme="minorHAnsi"/>
          <w:b/>
          <w:sz w:val="24"/>
          <w:szCs w:val="24"/>
        </w:rPr>
      </w:pPr>
      <w:r w:rsidRPr="00901FAA">
        <w:rPr>
          <w:rFonts w:cstheme="minorHAnsi"/>
          <w:b/>
          <w:sz w:val="24"/>
          <w:szCs w:val="24"/>
        </w:rPr>
        <w:t>(ii) The curtailment of the State from productiv</w:t>
      </w:r>
      <w:r w:rsidR="00901FAA" w:rsidRPr="00901FAA">
        <w:rPr>
          <w:rFonts w:cstheme="minorHAnsi"/>
          <w:b/>
          <w:sz w:val="24"/>
          <w:szCs w:val="24"/>
        </w:rPr>
        <w:t xml:space="preserve">e activities and its subsequent </w:t>
      </w:r>
      <w:r w:rsidR="00901FAA">
        <w:rPr>
          <w:rFonts w:cstheme="minorHAnsi"/>
          <w:b/>
          <w:sz w:val="24"/>
          <w:szCs w:val="24"/>
        </w:rPr>
        <w:t xml:space="preserve">  </w:t>
      </w:r>
      <w:r w:rsidRPr="00901FAA">
        <w:rPr>
          <w:rFonts w:cstheme="minorHAnsi"/>
          <w:b/>
          <w:sz w:val="24"/>
          <w:szCs w:val="24"/>
        </w:rPr>
        <w:t>confinement to the role of facilitating private investment</w:t>
      </w:r>
    </w:p>
    <w:p w:rsidR="00F52E37" w:rsidRPr="008D0A08" w:rsidRDefault="00F52E37" w:rsidP="00F52E37">
      <w:pPr>
        <w:spacing w:after="240" w:line="360" w:lineRule="auto"/>
        <w:jc w:val="both"/>
        <w:rPr>
          <w:rFonts w:cstheme="minorHAnsi"/>
        </w:rPr>
      </w:pPr>
      <w:r w:rsidRPr="008D0A08">
        <w:rPr>
          <w:rFonts w:cstheme="minorHAnsi"/>
          <w:sz w:val="24"/>
          <w:szCs w:val="24"/>
        </w:rPr>
        <w:t xml:space="preserve">There are Sections of the Mining Act that prioritize mining interests, whereby mining is </w:t>
      </w:r>
      <w:proofErr w:type="gramStart"/>
      <w:r w:rsidRPr="008D0A08">
        <w:rPr>
          <w:rFonts w:cstheme="minorHAnsi"/>
          <w:sz w:val="24"/>
          <w:szCs w:val="24"/>
        </w:rPr>
        <w:t>considered</w:t>
      </w:r>
      <w:proofErr w:type="gramEnd"/>
      <w:r w:rsidRPr="008D0A08">
        <w:rPr>
          <w:rFonts w:cstheme="minorHAnsi"/>
          <w:sz w:val="24"/>
          <w:szCs w:val="24"/>
        </w:rPr>
        <w:t xml:space="preserve"> the “highest and best” use of land. </w:t>
      </w:r>
      <w:r>
        <w:rPr>
          <w:rFonts w:cstheme="minorHAnsi"/>
          <w:sz w:val="24"/>
          <w:szCs w:val="24"/>
        </w:rPr>
        <w:t>I</w:t>
      </w:r>
      <w:r w:rsidRPr="008D0A08">
        <w:rPr>
          <w:rFonts w:cstheme="minorHAnsi"/>
          <w:sz w:val="24"/>
          <w:szCs w:val="24"/>
        </w:rPr>
        <w:t>n</w:t>
      </w:r>
      <w:r>
        <w:rPr>
          <w:rFonts w:cstheme="minorHAnsi"/>
          <w:sz w:val="24"/>
          <w:szCs w:val="24"/>
        </w:rPr>
        <w:t xml:space="preserve"> particular</w:t>
      </w:r>
      <w:r w:rsidRPr="008D0A08">
        <w:rPr>
          <w:rFonts w:cstheme="minorHAnsi"/>
          <w:sz w:val="24"/>
          <w:szCs w:val="24"/>
        </w:rPr>
        <w:t xml:space="preserve">, although the </w:t>
      </w:r>
      <w:r>
        <w:rPr>
          <w:rFonts w:cstheme="minorHAnsi"/>
          <w:sz w:val="24"/>
          <w:szCs w:val="24"/>
        </w:rPr>
        <w:t>requirement</w:t>
      </w:r>
      <w:r w:rsidRPr="008D0A08">
        <w:rPr>
          <w:rFonts w:cstheme="minorHAnsi"/>
          <w:sz w:val="24"/>
          <w:szCs w:val="24"/>
        </w:rPr>
        <w:t xml:space="preserve"> of landowner’s consent has be</w:t>
      </w:r>
      <w:r>
        <w:rPr>
          <w:rFonts w:cstheme="minorHAnsi"/>
          <w:sz w:val="24"/>
          <w:szCs w:val="24"/>
        </w:rPr>
        <w:t>en stipulated in the Mining Act,</w:t>
      </w:r>
      <w:r w:rsidRPr="008D0A08">
        <w:rPr>
          <w:rFonts w:cstheme="minorHAnsi"/>
          <w:sz w:val="24"/>
          <w:szCs w:val="24"/>
        </w:rPr>
        <w:t xml:space="preserve"> it </w:t>
      </w:r>
      <w:r w:rsidRPr="006C0EE4">
        <w:rPr>
          <w:rFonts w:cstheme="minorHAnsi"/>
          <w:sz w:val="24"/>
          <w:szCs w:val="24"/>
        </w:rPr>
        <w:t xml:space="preserve">shall not be </w:t>
      </w:r>
      <w:r>
        <w:rPr>
          <w:rFonts w:cstheme="minorHAnsi"/>
          <w:sz w:val="24"/>
          <w:szCs w:val="24"/>
        </w:rPr>
        <w:t>“</w:t>
      </w:r>
      <w:r w:rsidRPr="006C0EE4">
        <w:rPr>
          <w:rFonts w:cstheme="minorHAnsi"/>
          <w:sz w:val="24"/>
          <w:szCs w:val="24"/>
        </w:rPr>
        <w:t>unreasonably withheld</w:t>
      </w:r>
      <w:r>
        <w:rPr>
          <w:rFonts w:cstheme="minorHAnsi"/>
          <w:sz w:val="24"/>
          <w:szCs w:val="24"/>
        </w:rPr>
        <w:t xml:space="preserve">” [Sections 37(1) and </w:t>
      </w:r>
      <w:r w:rsidRPr="001C6BDA">
        <w:rPr>
          <w:sz w:val="24"/>
          <w:szCs w:val="24"/>
        </w:rPr>
        <w:t xml:space="preserve">Section </w:t>
      </w:r>
      <w:r w:rsidRPr="001C6BDA">
        <w:rPr>
          <w:rFonts w:cstheme="minorHAnsi"/>
          <w:sz w:val="24"/>
          <w:szCs w:val="24"/>
        </w:rPr>
        <w:t>40(1</w:t>
      </w:r>
      <w:proofErr w:type="gramStart"/>
      <w:r w:rsidRPr="001C6BDA">
        <w:rPr>
          <w:rFonts w:cstheme="minorHAnsi"/>
          <w:sz w:val="24"/>
          <w:szCs w:val="24"/>
        </w:rPr>
        <w:t>)(</w:t>
      </w:r>
      <w:proofErr w:type="gramEnd"/>
      <w:r w:rsidRPr="001C6BDA">
        <w:rPr>
          <w:rFonts w:cstheme="minorHAnsi"/>
          <w:sz w:val="24"/>
          <w:szCs w:val="24"/>
        </w:rPr>
        <w:t>a)</w:t>
      </w:r>
      <w:r>
        <w:rPr>
          <w:rFonts w:cstheme="minorHAnsi"/>
          <w:sz w:val="24"/>
          <w:szCs w:val="24"/>
        </w:rPr>
        <w:t>] and</w:t>
      </w:r>
      <w:r w:rsidRPr="008D0A08">
        <w:rPr>
          <w:rFonts w:cstheme="minorHAnsi"/>
          <w:sz w:val="24"/>
          <w:szCs w:val="24"/>
        </w:rPr>
        <w:t xml:space="preserve"> </w:t>
      </w:r>
      <w:r>
        <w:rPr>
          <w:rFonts w:cstheme="minorHAnsi"/>
          <w:sz w:val="24"/>
          <w:szCs w:val="24"/>
        </w:rPr>
        <w:t>“</w:t>
      </w:r>
      <w:r w:rsidRPr="001C6BDA">
        <w:rPr>
          <w:sz w:val="24"/>
          <w:szCs w:val="24"/>
        </w:rPr>
        <w:t>the Cabinet Secretary shall not unreasonably withhold consent</w:t>
      </w:r>
      <w:r>
        <w:rPr>
          <w:sz w:val="24"/>
          <w:szCs w:val="24"/>
        </w:rPr>
        <w:t>”</w:t>
      </w:r>
      <w:r w:rsidRPr="001C6BDA">
        <w:rPr>
          <w:sz w:val="24"/>
          <w:szCs w:val="24"/>
        </w:rPr>
        <w:t xml:space="preserve"> [</w:t>
      </w:r>
      <w:r>
        <w:rPr>
          <w:sz w:val="24"/>
          <w:szCs w:val="24"/>
        </w:rPr>
        <w:t xml:space="preserve">Section </w:t>
      </w:r>
      <w:r w:rsidRPr="008D0A08">
        <w:rPr>
          <w:rFonts w:cstheme="minorHAnsi"/>
          <w:sz w:val="24"/>
          <w:szCs w:val="24"/>
        </w:rPr>
        <w:t xml:space="preserve">51(2)] and </w:t>
      </w:r>
      <w:r>
        <w:rPr>
          <w:rFonts w:cstheme="minorHAnsi"/>
          <w:sz w:val="24"/>
          <w:szCs w:val="24"/>
        </w:rPr>
        <w:t>“</w:t>
      </w:r>
      <w:r w:rsidRPr="006C0EE4">
        <w:rPr>
          <w:rFonts w:cstheme="minorHAnsi"/>
          <w:sz w:val="24"/>
          <w:szCs w:val="24"/>
        </w:rPr>
        <w:t>shall not refuse to grant approval, except for valid reasons</w:t>
      </w:r>
      <w:r>
        <w:rPr>
          <w:rFonts w:cstheme="minorHAnsi"/>
          <w:sz w:val="24"/>
          <w:szCs w:val="24"/>
        </w:rPr>
        <w:t>”</w:t>
      </w:r>
      <w:r w:rsidRPr="008D0A08">
        <w:rPr>
          <w:rFonts w:cstheme="minorHAnsi"/>
          <w:sz w:val="24"/>
          <w:szCs w:val="24"/>
        </w:rPr>
        <w:t xml:space="preserve"> [Section 51(8)].</w:t>
      </w:r>
    </w:p>
    <w:p w:rsidR="00F52E37" w:rsidRPr="00901FAA" w:rsidRDefault="00F52E37" w:rsidP="00901FAA">
      <w:pPr>
        <w:spacing w:after="240" w:line="360" w:lineRule="auto"/>
        <w:ind w:firstLine="720"/>
        <w:jc w:val="both"/>
        <w:rPr>
          <w:rFonts w:cstheme="minorHAnsi"/>
          <w:b/>
          <w:sz w:val="24"/>
          <w:szCs w:val="24"/>
        </w:rPr>
      </w:pPr>
      <w:r w:rsidRPr="00901FAA">
        <w:rPr>
          <w:rFonts w:cstheme="minorHAnsi"/>
          <w:b/>
          <w:sz w:val="24"/>
          <w:szCs w:val="24"/>
        </w:rPr>
        <w:t>(iii) Land surface relinquishment requirements (and “involuntary resettlement”)</w:t>
      </w:r>
    </w:p>
    <w:p w:rsidR="00F52E37" w:rsidRDefault="00F52E37" w:rsidP="00F52E37">
      <w:pPr>
        <w:spacing w:after="240" w:line="360" w:lineRule="auto"/>
        <w:jc w:val="both"/>
        <w:rPr>
          <w:rFonts w:cstheme="minorHAnsi"/>
          <w:sz w:val="24"/>
          <w:szCs w:val="24"/>
        </w:rPr>
      </w:pPr>
      <w:r w:rsidRPr="008D0A08">
        <w:rPr>
          <w:rFonts w:cstheme="minorHAnsi"/>
          <w:sz w:val="24"/>
          <w:szCs w:val="24"/>
        </w:rPr>
        <w:t>The same Sections of the Mi</w:t>
      </w:r>
      <w:bookmarkStart w:id="0" w:name="_GoBack"/>
      <w:bookmarkEnd w:id="0"/>
      <w:r w:rsidRPr="008D0A08">
        <w:rPr>
          <w:rFonts w:cstheme="minorHAnsi"/>
          <w:sz w:val="24"/>
          <w:szCs w:val="24"/>
        </w:rPr>
        <w:t xml:space="preserve">ning Act highlighted in </w:t>
      </w:r>
      <w:r>
        <w:rPr>
          <w:rFonts w:cstheme="minorHAnsi"/>
          <w:sz w:val="24"/>
          <w:szCs w:val="24"/>
        </w:rPr>
        <w:t xml:space="preserve">part </w:t>
      </w:r>
      <w:r w:rsidRPr="008D0A08">
        <w:rPr>
          <w:rFonts w:cstheme="minorHAnsi"/>
          <w:sz w:val="24"/>
          <w:szCs w:val="24"/>
        </w:rPr>
        <w:t>(ii) above a</w:t>
      </w:r>
      <w:r>
        <w:rPr>
          <w:rFonts w:cstheme="minorHAnsi"/>
          <w:sz w:val="24"/>
          <w:szCs w:val="24"/>
        </w:rPr>
        <w:t>re a</w:t>
      </w:r>
      <w:r w:rsidRPr="008D0A08">
        <w:rPr>
          <w:rFonts w:cstheme="minorHAnsi"/>
          <w:sz w:val="24"/>
          <w:szCs w:val="24"/>
        </w:rPr>
        <w:t>ppl</w:t>
      </w:r>
      <w:r>
        <w:rPr>
          <w:rFonts w:cstheme="minorHAnsi"/>
          <w:sz w:val="24"/>
          <w:szCs w:val="24"/>
        </w:rPr>
        <w:t xml:space="preserve">icable here. </w:t>
      </w:r>
    </w:p>
    <w:p w:rsidR="00DB64DF" w:rsidRDefault="00DB64DF" w:rsidP="0077531F">
      <w:pPr>
        <w:spacing w:after="240" w:line="360" w:lineRule="auto"/>
        <w:jc w:val="both"/>
        <w:rPr>
          <w:rFonts w:cstheme="minorHAnsi"/>
          <w:sz w:val="24"/>
          <w:szCs w:val="24"/>
        </w:rPr>
      </w:pPr>
    </w:p>
    <w:sectPr w:rsidR="00DB64DF">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35DE" w:rsidRDefault="000535DE" w:rsidP="0077531F">
      <w:pPr>
        <w:spacing w:after="0" w:line="240" w:lineRule="auto"/>
      </w:pPr>
      <w:r>
        <w:separator/>
      </w:r>
    </w:p>
  </w:endnote>
  <w:endnote w:type="continuationSeparator" w:id="0">
    <w:p w:rsidR="000535DE" w:rsidRDefault="000535DE" w:rsidP="007753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35DE" w:rsidRDefault="000535DE" w:rsidP="0077531F">
      <w:pPr>
        <w:spacing w:after="0" w:line="240" w:lineRule="auto"/>
      </w:pPr>
      <w:r>
        <w:separator/>
      </w:r>
    </w:p>
  </w:footnote>
  <w:footnote w:type="continuationSeparator" w:id="0">
    <w:p w:rsidR="000535DE" w:rsidRDefault="000535DE" w:rsidP="0077531F">
      <w:pPr>
        <w:spacing w:after="0" w:line="240" w:lineRule="auto"/>
      </w:pPr>
      <w:r>
        <w:continuationSeparator/>
      </w:r>
    </w:p>
  </w:footnote>
  <w:footnote w:id="1">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Ojiambo</w:t>
      </w:r>
      <w:proofErr w:type="spellEnd"/>
      <w:r w:rsidRPr="00BD4B0E">
        <w:rPr>
          <w:rFonts w:cstheme="minorHAnsi"/>
        </w:rPr>
        <w:t xml:space="preserve">, E.V. (2002). </w:t>
      </w:r>
      <w:r w:rsidRPr="00BD4B0E">
        <w:rPr>
          <w:rFonts w:cstheme="minorHAnsi"/>
          <w:i/>
        </w:rPr>
        <w:t xml:space="preserve">“Battling for Corporate Accountability: Experiences from Titanium Mining Campaign in </w:t>
      </w:r>
      <w:proofErr w:type="spellStart"/>
      <w:r w:rsidRPr="00BD4B0E">
        <w:rPr>
          <w:rFonts w:cstheme="minorHAnsi"/>
          <w:i/>
        </w:rPr>
        <w:t>Kwale</w:t>
      </w:r>
      <w:proofErr w:type="spellEnd"/>
      <w:r w:rsidRPr="00BD4B0E">
        <w:rPr>
          <w:rFonts w:cstheme="minorHAnsi"/>
          <w:i/>
        </w:rPr>
        <w:t xml:space="preserve">, Kenya.” </w:t>
      </w:r>
      <w:r w:rsidRPr="00BD4B0E">
        <w:rPr>
          <w:rFonts w:cstheme="minorHAnsi"/>
        </w:rPr>
        <w:t>A paper presented at the Institute of Development Studies, University of Sussex. Seminar on Linking Rights and Participation: Sharing Experiences and Opportunity, 29</w:t>
      </w:r>
      <w:r w:rsidRPr="00BD4B0E">
        <w:rPr>
          <w:rFonts w:cstheme="minorHAnsi"/>
          <w:vertAlign w:val="superscript"/>
        </w:rPr>
        <w:t>th</w:t>
      </w:r>
      <w:r w:rsidRPr="00BD4B0E">
        <w:rPr>
          <w:rFonts w:cstheme="minorHAnsi"/>
        </w:rPr>
        <w:t xml:space="preserve"> May 2002.</w:t>
      </w:r>
    </w:p>
  </w:footnote>
  <w:footnote w:id="2">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Akwiri</w:t>
      </w:r>
      <w:proofErr w:type="spellEnd"/>
      <w:r w:rsidRPr="00BD4B0E">
        <w:rPr>
          <w:rFonts w:cstheme="minorHAnsi"/>
          <w:lang w:val="en-GB"/>
        </w:rPr>
        <w:t xml:space="preserve">, J. (2013). </w:t>
      </w:r>
      <w:r w:rsidRPr="00BD4B0E">
        <w:rPr>
          <w:rFonts w:cstheme="minorHAnsi"/>
          <w:i/>
          <w:lang w:val="en-GB"/>
        </w:rPr>
        <w:t>Australia’s Base Resources begins titanium mining in Kenya</w:t>
      </w:r>
      <w:r w:rsidRPr="00BD4B0E">
        <w:rPr>
          <w:rFonts w:cstheme="minorHAnsi"/>
          <w:lang w:val="en-GB"/>
        </w:rPr>
        <w:t>. Reuters, 11</w:t>
      </w:r>
      <w:r w:rsidRPr="00BD4B0E">
        <w:rPr>
          <w:rFonts w:cstheme="minorHAnsi"/>
          <w:vertAlign w:val="superscript"/>
          <w:lang w:val="en-GB"/>
        </w:rPr>
        <w:t>th</w:t>
      </w:r>
      <w:r w:rsidRPr="00BD4B0E">
        <w:rPr>
          <w:rFonts w:cstheme="minorHAnsi"/>
          <w:lang w:val="en-GB"/>
        </w:rPr>
        <w:t xml:space="preserve"> October 2013 – </w:t>
      </w:r>
      <w:hyperlink r:id="rId1" w:history="1">
        <w:r w:rsidRPr="00BD4B0E">
          <w:rPr>
            <w:rStyle w:val="Hyperlink"/>
            <w:rFonts w:cstheme="minorHAnsi"/>
            <w:lang w:val="en-GB"/>
          </w:rPr>
          <w:t>https://www.reuters.com/article/kenya-titanium-idUKL6N0I11AP20131011</w:t>
        </w:r>
      </w:hyperlink>
      <w:r w:rsidRPr="00BD4B0E">
        <w:rPr>
          <w:rFonts w:cstheme="minorHAnsi"/>
          <w:lang w:val="en-GB"/>
        </w:rPr>
        <w:t xml:space="preserve"> (Accessed on 30</w:t>
      </w:r>
      <w:r w:rsidRPr="00BD4B0E">
        <w:rPr>
          <w:rFonts w:cstheme="minorHAnsi"/>
          <w:vertAlign w:val="superscript"/>
          <w:lang w:val="en-GB"/>
        </w:rPr>
        <w:t>th</w:t>
      </w:r>
      <w:r w:rsidRPr="00BD4B0E">
        <w:rPr>
          <w:rFonts w:cstheme="minorHAnsi"/>
          <w:lang w:val="en-GB"/>
        </w:rPr>
        <w:t xml:space="preserve"> May 2023)</w:t>
      </w:r>
    </w:p>
  </w:footnote>
  <w:footnote w:id="3">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eastAsia="Times New Roman" w:cstheme="minorHAnsi"/>
          <w:color w:val="000000"/>
          <w:lang w:val="en-GB" w:eastAsia="en-GB"/>
        </w:rPr>
        <w:t xml:space="preserve">Muyanga, P., &amp; </w:t>
      </w:r>
      <w:proofErr w:type="spellStart"/>
      <w:r w:rsidRPr="00BD4B0E">
        <w:rPr>
          <w:rFonts w:eastAsia="Times New Roman" w:cstheme="minorHAnsi"/>
          <w:color w:val="000000"/>
          <w:lang w:val="en-GB" w:eastAsia="en-GB"/>
        </w:rPr>
        <w:t>Gaitho</w:t>
      </w:r>
      <w:proofErr w:type="spellEnd"/>
      <w:r w:rsidRPr="00BD4B0E">
        <w:rPr>
          <w:rFonts w:eastAsia="Times New Roman" w:cstheme="minorHAnsi"/>
          <w:color w:val="000000"/>
          <w:lang w:val="en-GB" w:eastAsia="en-GB"/>
        </w:rPr>
        <w:t>, M. (2022).</w:t>
      </w:r>
      <w:r w:rsidRPr="00BD4B0E">
        <w:rPr>
          <w:rFonts w:eastAsia="Times New Roman" w:cstheme="minorHAnsi"/>
          <w:bCs/>
          <w:i/>
          <w:kern w:val="36"/>
          <w:lang w:val="en-GB" w:eastAsia="en-GB"/>
        </w:rPr>
        <w:t xml:space="preserve"> Residents of </w:t>
      </w:r>
      <w:proofErr w:type="spellStart"/>
      <w:r w:rsidRPr="00BD4B0E">
        <w:rPr>
          <w:rFonts w:eastAsia="Times New Roman" w:cstheme="minorHAnsi"/>
          <w:bCs/>
          <w:i/>
          <w:kern w:val="36"/>
          <w:lang w:val="en-GB" w:eastAsia="en-GB"/>
        </w:rPr>
        <w:t>Kwale</w:t>
      </w:r>
      <w:proofErr w:type="spellEnd"/>
      <w:r w:rsidRPr="00BD4B0E">
        <w:rPr>
          <w:rFonts w:eastAsia="Times New Roman" w:cstheme="minorHAnsi"/>
          <w:bCs/>
          <w:i/>
          <w:kern w:val="36"/>
          <w:lang w:val="en-GB" w:eastAsia="en-GB"/>
        </w:rPr>
        <w:t xml:space="preserve"> dirt poor in spite of the mineral billions underground</w:t>
      </w:r>
      <w:r w:rsidRPr="00BD4B0E">
        <w:rPr>
          <w:rFonts w:eastAsia="Times New Roman" w:cstheme="minorHAnsi"/>
          <w:bCs/>
          <w:kern w:val="36"/>
          <w:lang w:val="en-GB" w:eastAsia="en-GB"/>
        </w:rPr>
        <w:t xml:space="preserve">. Daily </w:t>
      </w:r>
      <w:r w:rsidRPr="00BD4B0E">
        <w:rPr>
          <w:rFonts w:eastAsia="Times New Roman" w:cstheme="minorHAnsi"/>
          <w:lang w:val="en-GB" w:eastAsia="en-GB"/>
        </w:rPr>
        <w:t>Nation</w:t>
      </w:r>
      <w:r w:rsidRPr="00BD4B0E">
        <w:rPr>
          <w:rFonts w:eastAsia="Times New Roman" w:cstheme="minorHAnsi"/>
          <w:bCs/>
          <w:kern w:val="36"/>
          <w:lang w:val="en-GB" w:eastAsia="en-GB"/>
        </w:rPr>
        <w:t xml:space="preserve">, </w:t>
      </w:r>
      <w:r w:rsidRPr="00BD4B0E">
        <w:rPr>
          <w:rFonts w:eastAsia="Times New Roman" w:cstheme="minorHAnsi"/>
          <w:lang w:val="en-GB" w:eastAsia="en-GB"/>
        </w:rPr>
        <w:t xml:space="preserve">July 19, 2022 – </w:t>
      </w:r>
      <w:hyperlink r:id="rId2" w:history="1">
        <w:r w:rsidRPr="00BD4B0E">
          <w:rPr>
            <w:rStyle w:val="Hyperlink"/>
            <w:rFonts w:eastAsiaTheme="minorHAnsi" w:cstheme="minorHAnsi"/>
          </w:rPr>
          <w:t>https://nation.africa/kenya/counties/kwale/residents-of-kwale-dirt-poor-in-spite-of-the-mineral-billions-underground-3884262</w:t>
        </w:r>
      </w:hyperlink>
      <w:r w:rsidRPr="00BD4B0E">
        <w:rPr>
          <w:rFonts w:eastAsiaTheme="minorHAnsi" w:cstheme="minorHAnsi"/>
          <w:color w:val="0563C1" w:themeColor="hyperlink"/>
        </w:rPr>
        <w:t xml:space="preserve"> </w:t>
      </w:r>
      <w:r w:rsidRPr="00BD4B0E">
        <w:rPr>
          <w:rFonts w:cstheme="minorHAnsi"/>
        </w:rPr>
        <w:t xml:space="preserve">(Accessed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p>
  </w:footnote>
  <w:footnote w:id="4">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eastAsia="Times New Roman" w:cstheme="minorHAnsi"/>
        </w:rPr>
        <w:t xml:space="preserve">Apple Inc. (2023). </w:t>
      </w:r>
      <w:hyperlink r:id="rId3" w:history="1">
        <w:r w:rsidRPr="00BD4B0E">
          <w:rPr>
            <w:rStyle w:val="Hyperlink"/>
            <w:rFonts w:eastAsia="Times New Roman" w:cstheme="minorHAnsi"/>
          </w:rPr>
          <w:t>https://www.apple.com/ke/iphone-15-pro/</w:t>
        </w:r>
      </w:hyperlink>
      <w:r w:rsidRPr="00BD4B0E">
        <w:rPr>
          <w:rFonts w:eastAsia="Times New Roman" w:cstheme="minorHAnsi"/>
        </w:rPr>
        <w:t xml:space="preserve"> </w:t>
      </w:r>
      <w:r w:rsidRPr="00BD4B0E">
        <w:rPr>
          <w:rFonts w:cstheme="minorHAnsi"/>
        </w:rPr>
        <w:t xml:space="preserve">(Accessed on </w:t>
      </w:r>
      <w:r w:rsidRPr="00BD4B0E">
        <w:rPr>
          <w:rFonts w:cstheme="minorHAnsi"/>
          <w:color w:val="000000"/>
          <w:shd w:val="clear" w:color="auto" w:fill="FFFFFF"/>
        </w:rPr>
        <w:t>28</w:t>
      </w:r>
      <w:r w:rsidRPr="00BD4B0E">
        <w:rPr>
          <w:rFonts w:cstheme="minorHAnsi"/>
          <w:color w:val="000000"/>
          <w:shd w:val="clear" w:color="auto" w:fill="FFFFFF"/>
          <w:vertAlign w:val="superscript"/>
        </w:rPr>
        <w:t>th</w:t>
      </w:r>
      <w:r w:rsidRPr="00BD4B0E">
        <w:rPr>
          <w:rFonts w:cstheme="minorHAnsi"/>
        </w:rPr>
        <w:t xml:space="preserve"> December 2023)</w:t>
      </w:r>
    </w:p>
  </w:footnote>
  <w:footnote w:id="5">
    <w:p w:rsidR="0077531F" w:rsidRPr="00BD4B0E" w:rsidRDefault="0077531F" w:rsidP="0077531F">
      <w:pPr>
        <w:pStyle w:val="Heading1"/>
        <w:shd w:val="clear" w:color="auto" w:fill="FFFFFF"/>
        <w:spacing w:before="0"/>
        <w:jc w:val="both"/>
        <w:rPr>
          <w:rFonts w:asciiTheme="minorHAnsi" w:hAnsiTheme="minorHAnsi" w:cstheme="minorHAnsi"/>
          <w:b w:val="0"/>
          <w:color w:val="auto"/>
          <w:sz w:val="20"/>
          <w:szCs w:val="20"/>
        </w:rPr>
      </w:pPr>
      <w:r w:rsidRPr="00BD4B0E">
        <w:rPr>
          <w:rStyle w:val="FootnoteReference"/>
          <w:rFonts w:asciiTheme="minorHAnsi" w:hAnsiTheme="minorHAnsi" w:cstheme="minorHAnsi"/>
          <w:color w:val="auto"/>
          <w:sz w:val="20"/>
          <w:szCs w:val="20"/>
        </w:rPr>
        <w:footnoteRef/>
      </w:r>
      <w:r w:rsidRPr="00BD4B0E">
        <w:rPr>
          <w:rFonts w:asciiTheme="minorHAnsi" w:hAnsiTheme="minorHAnsi" w:cstheme="minorHAnsi"/>
          <w:b w:val="0"/>
          <w:color w:val="auto"/>
          <w:sz w:val="20"/>
          <w:szCs w:val="20"/>
        </w:rPr>
        <w:t xml:space="preserve"> </w:t>
      </w:r>
      <w:proofErr w:type="spellStart"/>
      <w:r w:rsidRPr="00BD4B0E">
        <w:rPr>
          <w:rFonts w:asciiTheme="minorHAnsi" w:hAnsiTheme="minorHAnsi" w:cstheme="minorHAnsi"/>
          <w:b w:val="0"/>
          <w:color w:val="auto"/>
          <w:sz w:val="20"/>
          <w:szCs w:val="20"/>
        </w:rPr>
        <w:t>Skocaj</w:t>
      </w:r>
      <w:proofErr w:type="spellEnd"/>
      <w:r w:rsidRPr="00BD4B0E">
        <w:rPr>
          <w:rFonts w:asciiTheme="minorHAnsi" w:hAnsiTheme="minorHAnsi" w:cstheme="minorHAnsi"/>
          <w:b w:val="0"/>
          <w:color w:val="auto"/>
          <w:sz w:val="20"/>
          <w:szCs w:val="20"/>
        </w:rPr>
        <w:t>, M., et al. (2011).</w:t>
      </w:r>
      <w:r w:rsidRPr="00BD4B0E">
        <w:rPr>
          <w:rFonts w:asciiTheme="minorHAnsi" w:eastAsia="Times New Roman" w:hAnsiTheme="minorHAnsi" w:cstheme="minorHAnsi"/>
          <w:b w:val="0"/>
          <w:color w:val="auto"/>
          <w:kern w:val="36"/>
          <w:sz w:val="20"/>
          <w:szCs w:val="20"/>
        </w:rPr>
        <w:t>Titanium dioxide in our everyday life; is it safe?</w:t>
      </w:r>
      <w:r w:rsidRPr="00BD4B0E">
        <w:rPr>
          <w:rFonts w:asciiTheme="minorHAnsi" w:eastAsiaTheme="minorEastAsia" w:hAnsiTheme="minorHAnsi" w:cstheme="minorHAnsi"/>
          <w:b w:val="0"/>
          <w:bCs w:val="0"/>
          <w:color w:val="auto"/>
          <w:sz w:val="20"/>
          <w:szCs w:val="20"/>
          <w:shd w:val="clear" w:color="auto" w:fill="FFFFFF"/>
          <w:lang w:val="en-US" w:eastAsia="en-US"/>
        </w:rPr>
        <w:t xml:space="preserve"> </w:t>
      </w:r>
      <w:hyperlink r:id="rId4" w:history="1">
        <w:proofErr w:type="spellStart"/>
        <w:r w:rsidRPr="00BD4B0E">
          <w:rPr>
            <w:rStyle w:val="Hyperlink"/>
            <w:rFonts w:asciiTheme="minorHAnsi" w:hAnsiTheme="minorHAnsi" w:cstheme="minorHAnsi"/>
            <w:b w:val="0"/>
            <w:bCs w:val="0"/>
            <w:i/>
            <w:color w:val="auto"/>
            <w:sz w:val="20"/>
            <w:szCs w:val="20"/>
            <w:shd w:val="clear" w:color="auto" w:fill="FFFFFF"/>
            <w:lang w:val="en-US" w:eastAsia="en-US"/>
          </w:rPr>
          <w:t>Radiol</w:t>
        </w:r>
        <w:proofErr w:type="spellEnd"/>
        <w:r w:rsidRPr="00BD4B0E">
          <w:rPr>
            <w:rStyle w:val="Hyperlink"/>
            <w:rFonts w:asciiTheme="minorHAnsi" w:hAnsiTheme="minorHAnsi" w:cstheme="minorHAnsi"/>
            <w:b w:val="0"/>
            <w:bCs w:val="0"/>
            <w:i/>
            <w:color w:val="auto"/>
            <w:sz w:val="20"/>
            <w:szCs w:val="20"/>
            <w:shd w:val="clear" w:color="auto" w:fill="FFFFFF"/>
            <w:lang w:val="en-US" w:eastAsia="en-US"/>
          </w:rPr>
          <w:t xml:space="preserve"> </w:t>
        </w:r>
        <w:proofErr w:type="spellStart"/>
        <w:r w:rsidRPr="00BD4B0E">
          <w:rPr>
            <w:rStyle w:val="Hyperlink"/>
            <w:rFonts w:asciiTheme="minorHAnsi" w:hAnsiTheme="minorHAnsi" w:cstheme="minorHAnsi"/>
            <w:b w:val="0"/>
            <w:bCs w:val="0"/>
            <w:i/>
            <w:color w:val="auto"/>
            <w:sz w:val="20"/>
            <w:szCs w:val="20"/>
            <w:shd w:val="clear" w:color="auto" w:fill="FFFFFF"/>
            <w:lang w:val="en-US" w:eastAsia="en-US"/>
          </w:rPr>
          <w:t>Oncol</w:t>
        </w:r>
        <w:proofErr w:type="spellEnd"/>
      </w:hyperlink>
      <w:r w:rsidRPr="00BD4B0E">
        <w:rPr>
          <w:rFonts w:asciiTheme="minorHAnsi" w:eastAsiaTheme="minorEastAsia" w:hAnsiTheme="minorHAnsi" w:cstheme="minorHAnsi"/>
          <w:b w:val="0"/>
          <w:bCs w:val="0"/>
          <w:color w:val="auto"/>
          <w:sz w:val="20"/>
          <w:szCs w:val="20"/>
          <w:shd w:val="clear" w:color="auto" w:fill="FFFFFF"/>
          <w:lang w:val="en-US" w:eastAsia="en-US"/>
        </w:rPr>
        <w:t> 45(4), 227–247.</w:t>
      </w:r>
    </w:p>
  </w:footnote>
  <w:footnote w:id="6">
    <w:p w:rsidR="0077531F" w:rsidRPr="00BD4B0E" w:rsidRDefault="0077531F" w:rsidP="0077531F">
      <w:pPr>
        <w:pStyle w:val="FootnoteText"/>
        <w:rPr>
          <w:rFonts w:cstheme="minorHAnsi"/>
          <w:lang w:val="en-GB"/>
        </w:rPr>
      </w:pPr>
      <w:r w:rsidRPr="00BD4B0E">
        <w:rPr>
          <w:rStyle w:val="FootnoteReference"/>
          <w:rFonts w:cstheme="minorHAnsi"/>
        </w:rPr>
        <w:footnoteRef/>
      </w:r>
      <w:r w:rsidRPr="00BD4B0E">
        <w:rPr>
          <w:rFonts w:cstheme="minorHAnsi"/>
        </w:rPr>
        <w:t xml:space="preserve"> </w:t>
      </w:r>
      <w:r w:rsidRPr="00BD4B0E">
        <w:rPr>
          <w:rFonts w:eastAsia="Times New Roman" w:cstheme="minorHAnsi"/>
          <w:kern w:val="36"/>
        </w:rPr>
        <w:t>Titanium Dioxide</w:t>
      </w:r>
      <w:r w:rsidRPr="00BD4B0E">
        <w:rPr>
          <w:rFonts w:cstheme="minorHAnsi"/>
          <w:bCs/>
          <w:color w:val="000000"/>
          <w:spacing w:val="-15"/>
        </w:rPr>
        <w:t xml:space="preserve"> </w:t>
      </w:r>
      <w:r w:rsidRPr="00BD4B0E">
        <w:rPr>
          <w:rFonts w:eastAsia="Times New Roman" w:cstheme="minorHAnsi"/>
          <w:kern w:val="36"/>
        </w:rPr>
        <w:t xml:space="preserve">Manufacturers Association (TDMA) </w:t>
      </w:r>
      <w:r w:rsidRPr="00BD4B0E">
        <w:rPr>
          <w:rFonts w:cstheme="minorHAnsi"/>
          <w:lang w:val="en-GB"/>
        </w:rPr>
        <w:t xml:space="preserve">– </w:t>
      </w:r>
      <w:r w:rsidRPr="006A6515">
        <w:rPr>
          <w:rFonts w:cstheme="minorHAnsi"/>
          <w:i/>
          <w:lang w:val="en-GB"/>
        </w:rPr>
        <w:t>What is titanium dioxide?</w:t>
      </w:r>
      <w:r w:rsidRPr="00BD4B0E">
        <w:rPr>
          <w:rFonts w:cstheme="minorHAnsi"/>
          <w:lang w:val="en-GB"/>
        </w:rPr>
        <w:t xml:space="preserve"> – </w:t>
      </w:r>
      <w:hyperlink r:id="rId5" w:anchor=":~:text=What%20is%20titanium%20dioxide%20used,as%20the%20food%20colourant%20E171" w:history="1">
        <w:r w:rsidRPr="00BD4B0E">
          <w:rPr>
            <w:rStyle w:val="Hyperlink"/>
            <w:rFonts w:cstheme="minorHAnsi"/>
            <w:lang w:val="en-GB"/>
          </w:rPr>
          <w:t>https://www.tdma.info/about-tio2/what-is-titanium-dioxide/#:~:text=What%20is%20titanium%20dioxide%20used,as%20the%20food%20colourant%20E171</w:t>
        </w:r>
      </w:hyperlink>
    </w:p>
  </w:footnote>
  <w:footnote w:id="7">
    <w:p w:rsidR="0077531F" w:rsidRPr="00FB2FEC" w:rsidRDefault="0077531F" w:rsidP="0077531F">
      <w:pPr>
        <w:pStyle w:val="FootnoteText"/>
        <w:rPr>
          <w:rFonts w:cstheme="minorHAnsi"/>
          <w:color w:val="202122"/>
          <w:shd w:val="clear" w:color="auto" w:fill="EAF3FF"/>
        </w:rPr>
      </w:pPr>
      <w:r w:rsidRPr="00BD4B0E">
        <w:rPr>
          <w:rStyle w:val="FootnoteReference"/>
          <w:rFonts w:cstheme="minorHAnsi"/>
        </w:rPr>
        <w:footnoteRef/>
      </w:r>
      <w:r>
        <w:rPr>
          <w:rFonts w:cstheme="minorHAnsi"/>
        </w:rPr>
        <w:t xml:space="preserve"> </w:t>
      </w:r>
      <w:proofErr w:type="spellStart"/>
      <w:r>
        <w:rPr>
          <w:rFonts w:cstheme="minorHAnsi"/>
        </w:rPr>
        <w:t>Schonbrun</w:t>
      </w:r>
      <w:proofErr w:type="spellEnd"/>
      <w:r>
        <w:rPr>
          <w:rFonts w:cstheme="minorHAnsi"/>
        </w:rPr>
        <w:t>, Z. (2018).</w:t>
      </w:r>
      <w:r w:rsidRPr="00BD4B0E">
        <w:rPr>
          <w:rFonts w:cstheme="minorHAnsi"/>
        </w:rPr>
        <w:t xml:space="preserve"> </w:t>
      </w:r>
      <w:r w:rsidRPr="00FB2FEC">
        <w:rPr>
          <w:rFonts w:cstheme="minorHAnsi"/>
          <w:i/>
        </w:rPr>
        <w:t>“The Quest for the Next Billion-Dollar Color”</w:t>
      </w:r>
      <w:r>
        <w:rPr>
          <w:rFonts w:cstheme="minorHAnsi"/>
        </w:rPr>
        <w:t xml:space="preserve">. Bloomerg.com –  </w:t>
      </w:r>
      <w:hyperlink r:id="rId6" w:history="1">
        <w:r w:rsidRPr="0012638C">
          <w:rPr>
            <w:rStyle w:val="Hyperlink"/>
            <w:rFonts w:cstheme="minorHAnsi"/>
          </w:rPr>
          <w:t>https://www.bloomberg.com/features/2018-quest-for-billion-dollar-red/</w:t>
        </w:r>
      </w:hyperlink>
      <w:r>
        <w:rPr>
          <w:rFonts w:cstheme="minorHAnsi"/>
        </w:rPr>
        <w:t xml:space="preserve"> (Accessed on 31</w:t>
      </w:r>
      <w:r w:rsidRPr="00FB2FEC">
        <w:rPr>
          <w:rFonts w:cstheme="minorHAnsi"/>
          <w:vertAlign w:val="superscript"/>
        </w:rPr>
        <w:t>st</w:t>
      </w:r>
      <w:r>
        <w:rPr>
          <w:rFonts w:cstheme="minorHAnsi"/>
        </w:rPr>
        <w:t xml:space="preserve"> May 2021)</w:t>
      </w:r>
    </w:p>
  </w:footnote>
  <w:footnote w:id="8">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eastAsia="Times New Roman" w:cstheme="minorHAnsi"/>
          <w:kern w:val="36"/>
        </w:rPr>
        <w:t>Titanium Dioxide</w:t>
      </w:r>
      <w:r w:rsidRPr="00BD4B0E">
        <w:rPr>
          <w:rFonts w:cstheme="minorHAnsi"/>
          <w:bCs/>
          <w:color w:val="000000"/>
          <w:spacing w:val="-15"/>
        </w:rPr>
        <w:t xml:space="preserve"> </w:t>
      </w:r>
      <w:r w:rsidRPr="00BD4B0E">
        <w:rPr>
          <w:rFonts w:eastAsia="Times New Roman" w:cstheme="minorHAnsi"/>
          <w:kern w:val="36"/>
        </w:rPr>
        <w:t>Manufacturers Association (TDMA)</w:t>
      </w:r>
    </w:p>
  </w:footnote>
  <w:footnote w:id="9">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eastAsia="Times New Roman" w:cstheme="minorHAnsi"/>
          <w:b/>
          <w:kern w:val="36"/>
        </w:rPr>
        <w:t xml:space="preserve"> </w:t>
      </w:r>
      <w:r w:rsidRPr="00BD4B0E">
        <w:rPr>
          <w:rFonts w:eastAsia="Times New Roman" w:cstheme="minorHAnsi"/>
          <w:i/>
          <w:kern w:val="36"/>
        </w:rPr>
        <w:t>Ibid</w:t>
      </w:r>
      <w:r w:rsidRPr="00BD4B0E">
        <w:rPr>
          <w:rFonts w:cstheme="minorHAnsi"/>
          <w:lang w:val="en-GB"/>
        </w:rPr>
        <w:t xml:space="preserve"> </w:t>
      </w:r>
    </w:p>
  </w:footnote>
  <w:footnote w:id="10">
    <w:p w:rsidR="0077531F" w:rsidRPr="00BD4B0E" w:rsidRDefault="0077531F" w:rsidP="0077531F">
      <w:pPr>
        <w:pStyle w:val="FootnoteText"/>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lang w:val="en-GB"/>
        </w:rPr>
        <w:t xml:space="preserve">Zircon Industry Association (ZIA) – </w:t>
      </w:r>
      <w:hyperlink r:id="rId7" w:anchor=":~:text=From%20heavy%20industrial%20uses%2C%20such,to%20become%20even%20more%20significant" w:history="1">
        <w:r w:rsidRPr="00BD4B0E">
          <w:rPr>
            <w:rStyle w:val="Hyperlink"/>
            <w:rFonts w:cstheme="minorHAnsi"/>
            <w:lang w:val="en-GB"/>
          </w:rPr>
          <w:t>https://www.zircon-association.org/applications.html#:~:text=From%20heavy%20industrial%20uses%2C%20such,to%20become%20even%20more%20significant</w:t>
        </w:r>
      </w:hyperlink>
    </w:p>
  </w:footnote>
  <w:footnote w:id="11">
    <w:p w:rsidR="0077531F" w:rsidRPr="00BD4B0E" w:rsidRDefault="0077531F" w:rsidP="0077531F">
      <w:pPr>
        <w:spacing w:after="0" w:line="240" w:lineRule="auto"/>
        <w:rPr>
          <w:rFonts w:eastAsia="Times New Roman" w:cstheme="minorHAnsi"/>
          <w:color w:val="000000"/>
          <w:sz w:val="20"/>
          <w:szCs w:val="20"/>
          <w:lang w:val="en-GB" w:eastAsia="en-GB"/>
        </w:rPr>
      </w:pPr>
      <w:r w:rsidRPr="00BD4B0E">
        <w:rPr>
          <w:rStyle w:val="FootnoteReference"/>
          <w:rFonts w:cstheme="minorHAnsi"/>
          <w:sz w:val="20"/>
          <w:szCs w:val="20"/>
        </w:rPr>
        <w:footnoteRef/>
      </w:r>
      <w:r w:rsidRPr="00BD4B0E">
        <w:rPr>
          <w:rFonts w:cstheme="minorHAnsi"/>
          <w:sz w:val="20"/>
          <w:szCs w:val="20"/>
        </w:rPr>
        <w:t xml:space="preserve"> </w:t>
      </w:r>
      <w:r w:rsidRPr="00BD4B0E">
        <w:rPr>
          <w:rFonts w:eastAsia="Times New Roman" w:cstheme="minorHAnsi"/>
          <w:color w:val="000000"/>
          <w:sz w:val="20"/>
          <w:szCs w:val="20"/>
          <w:lang w:val="en-GB" w:eastAsia="en-GB"/>
        </w:rPr>
        <w:t>Department of Materials Science and Engineering, University of Maryland –</w:t>
      </w:r>
      <w:r w:rsidRPr="00BD4B0E">
        <w:rPr>
          <w:rFonts w:cstheme="minorHAnsi"/>
          <w:sz w:val="20"/>
          <w:szCs w:val="20"/>
        </w:rPr>
        <w:t xml:space="preserve"> </w:t>
      </w:r>
      <w:hyperlink r:id="rId8" w:anchor=":~:text=Ceramics%20are%20also%20used%20to,%2C%20body%20armor%2C%20and%20skis" w:history="1">
        <w:r w:rsidRPr="00BD4B0E">
          <w:rPr>
            <w:rStyle w:val="Hyperlink"/>
            <w:rFonts w:eastAsia="Times New Roman" w:cstheme="minorHAnsi"/>
            <w:sz w:val="20"/>
            <w:szCs w:val="20"/>
            <w:lang w:val="en-GB"/>
          </w:rPr>
          <w:t>https://mse.umd.edu/about/what-is-mse/ceramics#:~:text=Ceramics%20are%20also%20used%20to,%2C%20body%20armor%2C%20and%20skis</w:t>
        </w:r>
      </w:hyperlink>
      <w:r w:rsidRPr="00BD4B0E">
        <w:rPr>
          <w:rFonts w:eastAsia="Times New Roman" w:cstheme="minorHAnsi"/>
          <w:color w:val="000000"/>
          <w:sz w:val="20"/>
          <w:szCs w:val="20"/>
          <w:lang w:val="en-GB" w:eastAsia="en-GB"/>
        </w:rPr>
        <w:t xml:space="preserve">. </w:t>
      </w:r>
    </w:p>
  </w:footnote>
  <w:footnote w:id="12">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eastAsia="Times New Roman" w:cstheme="minorHAnsi"/>
          <w:lang w:val="en-GB" w:eastAsia="en-GB"/>
        </w:rPr>
        <w:t xml:space="preserve">Geosciences Australia – </w:t>
      </w:r>
      <w:hyperlink r:id="rId9" w:history="1">
        <w:r w:rsidRPr="00BD4B0E">
          <w:rPr>
            <w:rStyle w:val="Hyperlink"/>
            <w:rFonts w:eastAsia="Times New Roman" w:cstheme="minorHAnsi"/>
            <w:lang w:val="en-GB"/>
          </w:rPr>
          <w:t>https://www.ga.gov.au/education/minerals-energy/australian-mineral-facts/zircon</w:t>
        </w:r>
      </w:hyperlink>
      <w:r w:rsidRPr="00BD4B0E">
        <w:rPr>
          <w:rFonts w:eastAsia="Times New Roman" w:cstheme="minorHAnsi"/>
          <w:lang w:val="en-GB" w:eastAsia="en-GB"/>
        </w:rPr>
        <w:t xml:space="preserve">  </w:t>
      </w:r>
      <w:r w:rsidRPr="00BD4B0E">
        <w:rPr>
          <w:rFonts w:cstheme="minorHAnsi"/>
        </w:rPr>
        <w:t>(Accessed on 28</w:t>
      </w:r>
      <w:r w:rsidRPr="00BD4B0E">
        <w:rPr>
          <w:rFonts w:cstheme="minorHAnsi"/>
          <w:vertAlign w:val="superscript"/>
        </w:rPr>
        <w:t>th</w:t>
      </w:r>
      <w:r w:rsidRPr="00BD4B0E">
        <w:rPr>
          <w:rFonts w:cstheme="minorHAnsi"/>
        </w:rPr>
        <w:t xml:space="preserve"> December 2023)</w:t>
      </w:r>
    </w:p>
  </w:footnote>
  <w:footnote w:id="13">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ScienceDirect</w:t>
      </w:r>
      <w:proofErr w:type="spellEnd"/>
      <w:r w:rsidRPr="00BD4B0E">
        <w:rPr>
          <w:rFonts w:cstheme="minorHAnsi"/>
        </w:rPr>
        <w:t xml:space="preserve"> – </w:t>
      </w:r>
      <w:hyperlink r:id="rId10" w:history="1">
        <w:r w:rsidRPr="00BD4B0E">
          <w:rPr>
            <w:rStyle w:val="Hyperlink"/>
            <w:rFonts w:cstheme="minorHAnsi"/>
            <w:lang w:val="en-GB"/>
          </w:rPr>
          <w:t>https://www.scie</w:t>
        </w:r>
        <w:r w:rsidRPr="00BD4B0E">
          <w:rPr>
            <w:rStyle w:val="Hyperlink"/>
            <w:rFonts w:eastAsia="Times New Roman" w:cstheme="minorHAnsi"/>
            <w:lang w:val="en-GB"/>
          </w:rPr>
          <w:t>n</w:t>
        </w:r>
        <w:r w:rsidRPr="00BD4B0E">
          <w:rPr>
            <w:rStyle w:val="Hyperlink"/>
            <w:rFonts w:cstheme="minorHAnsi"/>
            <w:lang w:val="en-GB"/>
          </w:rPr>
          <w:t>cedirect.com/topics/physics-a</w:t>
        </w:r>
        <w:r w:rsidRPr="00BD4B0E">
          <w:rPr>
            <w:rStyle w:val="Hyperlink"/>
            <w:rFonts w:eastAsia="Times New Roman" w:cstheme="minorHAnsi"/>
            <w:lang w:val="en-GB"/>
          </w:rPr>
          <w:t>n</w:t>
        </w:r>
        <w:r w:rsidRPr="00BD4B0E">
          <w:rPr>
            <w:rStyle w:val="Hyperlink"/>
            <w:rFonts w:cstheme="minorHAnsi"/>
            <w:lang w:val="en-GB"/>
          </w:rPr>
          <w:t>d-astro</w:t>
        </w:r>
        <w:r w:rsidRPr="00BD4B0E">
          <w:rPr>
            <w:rStyle w:val="Hyperlink"/>
            <w:rFonts w:eastAsia="Times New Roman" w:cstheme="minorHAnsi"/>
            <w:lang w:val="en-GB"/>
          </w:rPr>
          <w:t>n</w:t>
        </w:r>
        <w:r w:rsidRPr="00BD4B0E">
          <w:rPr>
            <w:rStyle w:val="Hyperlink"/>
            <w:rFonts w:cstheme="minorHAnsi"/>
            <w:lang w:val="en-GB"/>
          </w:rPr>
          <w:t>omy/zirco</w:t>
        </w:r>
        <w:r w:rsidRPr="00BD4B0E">
          <w:rPr>
            <w:rStyle w:val="Hyperlink"/>
            <w:rFonts w:eastAsia="Times New Roman" w:cstheme="minorHAnsi"/>
            <w:lang w:val="en-GB"/>
          </w:rPr>
          <w:t>n</w:t>
        </w:r>
        <w:r w:rsidRPr="00BD4B0E">
          <w:rPr>
            <w:rStyle w:val="Hyperlink"/>
            <w:rFonts w:cstheme="minorHAnsi"/>
            <w:lang w:val="en-GB"/>
          </w:rPr>
          <w:t>ium-alloys</w:t>
        </w:r>
      </w:hyperlink>
      <w:r w:rsidRPr="00BD4B0E">
        <w:rPr>
          <w:rFonts w:cstheme="minorHAnsi"/>
          <w:lang w:val="en-GB"/>
        </w:rPr>
        <w:t xml:space="preserve"> </w:t>
      </w:r>
    </w:p>
  </w:footnote>
  <w:footnote w:id="14">
    <w:p w:rsidR="0077531F" w:rsidRPr="00BD4B0E" w:rsidRDefault="0077531F" w:rsidP="0077531F">
      <w:pPr>
        <w:pStyle w:val="FootnoteText"/>
        <w:rPr>
          <w:rFonts w:cstheme="minorHAnsi"/>
          <w:lang w:val="en-GB"/>
        </w:rPr>
      </w:pPr>
      <w:r w:rsidRPr="00BD4B0E">
        <w:rPr>
          <w:rStyle w:val="FootnoteReference"/>
          <w:rFonts w:cstheme="minorHAnsi"/>
        </w:rPr>
        <w:footnoteRef/>
      </w:r>
      <w:r w:rsidRPr="00BD4B0E">
        <w:rPr>
          <w:rFonts w:cstheme="minorHAnsi"/>
        </w:rPr>
        <w:t xml:space="preserve"> Royal Society of Chemistry (</w:t>
      </w:r>
      <w:proofErr w:type="spellStart"/>
      <w:r w:rsidRPr="00BD4B0E">
        <w:rPr>
          <w:rFonts w:cstheme="minorHAnsi"/>
        </w:rPr>
        <w:t>Zirco</w:t>
      </w:r>
      <w:proofErr w:type="spellEnd"/>
      <w:r w:rsidRPr="00BD4B0E">
        <w:rPr>
          <w:rFonts w:eastAsia="Times New Roman" w:cstheme="minorHAnsi"/>
          <w:lang w:val="en-GB" w:eastAsia="en-GB"/>
        </w:rPr>
        <w:t>n</w:t>
      </w:r>
      <w:r w:rsidRPr="00BD4B0E">
        <w:rPr>
          <w:rFonts w:cstheme="minorHAnsi"/>
        </w:rPr>
        <w:t xml:space="preserve">) – </w:t>
      </w:r>
      <w:hyperlink r:id="rId11" w:anchor=":~:text=Today%20this%20element%20is%20widely,and%20to%20make%20foundry%20moulds" w:history="1">
        <w:r w:rsidRPr="00BD4B0E">
          <w:rPr>
            <w:rStyle w:val="Hyperlink"/>
            <w:rFonts w:cstheme="minorHAnsi"/>
          </w:rPr>
          <w:t>https://www.rsc.org/periodic-table/element/40/zirconium#:~:text=Today%20this%20element%20is%20widely,and%20to%20make%20foundry%20moulds</w:t>
        </w:r>
      </w:hyperlink>
      <w:r w:rsidRPr="00BD4B0E">
        <w:rPr>
          <w:rFonts w:cstheme="minorHAnsi"/>
        </w:rPr>
        <w:t xml:space="preserve"> (Accessed on 28</w:t>
      </w:r>
      <w:r w:rsidRPr="00BD4B0E">
        <w:rPr>
          <w:rFonts w:cstheme="minorHAnsi"/>
          <w:vertAlign w:val="superscript"/>
        </w:rPr>
        <w:t>th</w:t>
      </w:r>
      <w:r w:rsidRPr="00BD4B0E">
        <w:rPr>
          <w:rFonts w:cstheme="minorHAnsi"/>
        </w:rPr>
        <w:t xml:space="preserve"> December 2023)</w:t>
      </w:r>
    </w:p>
  </w:footnote>
  <w:footnote w:id="15">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i/>
        </w:rPr>
        <w:t>Ibid</w:t>
      </w:r>
    </w:p>
  </w:footnote>
  <w:footnote w:id="16">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Royal Society of Chemistry (Hafnium) – Royal Society of Chemistry (</w:t>
      </w:r>
      <w:r w:rsidRPr="00BD4B0E">
        <w:rPr>
          <w:rFonts w:eastAsia="Times New Roman" w:cstheme="minorHAnsi"/>
          <w:lang w:val="en-GB" w:eastAsia="en-GB"/>
        </w:rPr>
        <w:t>Hafnium</w:t>
      </w:r>
      <w:r w:rsidRPr="00BD4B0E">
        <w:rPr>
          <w:rFonts w:cstheme="minorHAnsi"/>
        </w:rPr>
        <w:t xml:space="preserve">) – </w:t>
      </w:r>
      <w:hyperlink r:id="rId12" w:history="1">
        <w:r w:rsidRPr="00BD4B0E">
          <w:rPr>
            <w:rStyle w:val="Hyperlink"/>
            <w:rFonts w:cstheme="minorHAnsi"/>
          </w:rPr>
          <w:t>https://www.rsc.org/periodic-table/element/72/hafnium</w:t>
        </w:r>
      </w:hyperlink>
    </w:p>
  </w:footnote>
  <w:footnote w:id="17">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lang w:val="en-GB"/>
        </w:rPr>
        <w:t xml:space="preserve"> Zircon Industry Association (ZIA)</w:t>
      </w:r>
    </w:p>
  </w:footnote>
  <w:footnote w:id="18">
    <w:p w:rsidR="0077531F" w:rsidRPr="00BD4B0E" w:rsidRDefault="0077531F" w:rsidP="0077531F">
      <w:pPr>
        <w:pStyle w:val="FootnoteText"/>
        <w:jc w:val="both"/>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T</w:t>
      </w:r>
      <w:r>
        <w:rPr>
          <w:rFonts w:cstheme="minorHAnsi"/>
        </w:rPr>
        <w:t>i</w:t>
      </w:r>
      <w:r w:rsidRPr="00BD4B0E">
        <w:rPr>
          <w:rFonts w:cstheme="minorHAnsi"/>
        </w:rPr>
        <w:t>omin</w:t>
      </w:r>
      <w:proofErr w:type="spellEnd"/>
      <w:r w:rsidRPr="00BD4B0E">
        <w:rPr>
          <w:rFonts w:cstheme="minorHAnsi"/>
        </w:rPr>
        <w:t xml:space="preserve"> Resources Inc. (2003). </w:t>
      </w:r>
      <w:r w:rsidRPr="00BD4B0E">
        <w:rPr>
          <w:rFonts w:cstheme="minorHAnsi"/>
          <w:i/>
        </w:rPr>
        <w:t>Annual Information Form, 30</w:t>
      </w:r>
      <w:r w:rsidRPr="00BD4B0E">
        <w:rPr>
          <w:rFonts w:cstheme="minorHAnsi"/>
          <w:i/>
          <w:vertAlign w:val="superscript"/>
        </w:rPr>
        <w:t>th</w:t>
      </w:r>
      <w:r w:rsidRPr="00BD4B0E">
        <w:rPr>
          <w:rFonts w:cstheme="minorHAnsi"/>
          <w:i/>
        </w:rPr>
        <w:t xml:space="preserve"> April 2003. </w:t>
      </w:r>
      <w:r w:rsidRPr="00BD4B0E">
        <w:rPr>
          <w:rFonts w:cstheme="minorHAnsi"/>
        </w:rPr>
        <w:t>Toronto, Canada.</w:t>
      </w:r>
      <w:r w:rsidRPr="00BD4B0E">
        <w:rPr>
          <w:rStyle w:val="Hyperlink"/>
          <w:rFonts w:cstheme="minorHAnsi"/>
          <w:color w:val="auto"/>
          <w:u w:val="none"/>
        </w:rPr>
        <w:t xml:space="preserve"> (</w:t>
      </w:r>
      <w:r w:rsidRPr="00BD4B0E">
        <w:rPr>
          <w:rFonts w:eastAsia="Times New Roman" w:cstheme="minorHAnsi"/>
          <w:lang w:val="en-GB" w:eastAsia="en-GB"/>
        </w:rPr>
        <w:t>N</w:t>
      </w:r>
      <w:r w:rsidRPr="00BD4B0E">
        <w:rPr>
          <w:rStyle w:val="Hyperlink"/>
          <w:rFonts w:cstheme="minorHAnsi"/>
          <w:color w:val="auto"/>
          <w:u w:val="none"/>
        </w:rPr>
        <w:t>o longer available)</w:t>
      </w:r>
    </w:p>
  </w:footnote>
  <w:footnote w:id="19">
    <w:p w:rsidR="0077531F" w:rsidRPr="00BD4B0E" w:rsidRDefault="0077531F" w:rsidP="0077531F">
      <w:pPr>
        <w:pStyle w:val="FootnoteText"/>
        <w:jc w:val="both"/>
        <w:rPr>
          <w:rFonts w:cstheme="minorHAnsi"/>
          <w:bCs/>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Ong’olo</w:t>
      </w:r>
      <w:proofErr w:type="spellEnd"/>
      <w:r w:rsidRPr="00BD4B0E">
        <w:rPr>
          <w:rFonts w:cstheme="minorHAnsi"/>
        </w:rPr>
        <w:t xml:space="preserve">, D. (2001). </w:t>
      </w:r>
      <w:r w:rsidRPr="00BD4B0E">
        <w:rPr>
          <w:rFonts w:cstheme="minorHAnsi"/>
          <w:i/>
        </w:rPr>
        <w:t xml:space="preserve">‘International Investment and Environmental Issues: The Case of Kenya’s </w:t>
      </w:r>
      <w:proofErr w:type="spellStart"/>
      <w:r w:rsidRPr="00BD4B0E">
        <w:rPr>
          <w:rFonts w:cstheme="minorHAnsi"/>
          <w:i/>
        </w:rPr>
        <w:t>Kwale</w:t>
      </w:r>
      <w:proofErr w:type="spellEnd"/>
      <w:r w:rsidRPr="00BD4B0E">
        <w:rPr>
          <w:rFonts w:cstheme="minorHAnsi"/>
          <w:i/>
        </w:rPr>
        <w:t xml:space="preserve"> Mineral Sands Project’</w:t>
      </w:r>
      <w:r w:rsidRPr="00BD4B0E">
        <w:rPr>
          <w:rFonts w:cstheme="minorHAnsi"/>
        </w:rPr>
        <w:t>. IFD Project Launch Meeting, Jaipur, 13-14 December, 2001, 2.</w:t>
      </w:r>
    </w:p>
  </w:footnote>
  <w:footnote w:id="20">
    <w:p w:rsidR="0077531F" w:rsidRPr="00BD4B0E" w:rsidRDefault="0077531F" w:rsidP="0077531F">
      <w:pPr>
        <w:pStyle w:val="FootnoteText"/>
        <w:jc w:val="both"/>
        <w:rPr>
          <w:rFonts w:cstheme="minorHAnsi"/>
          <w:bCs/>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Wanjiru</w:t>
      </w:r>
      <w:proofErr w:type="spellEnd"/>
      <w:r w:rsidRPr="00BD4B0E">
        <w:rPr>
          <w:rFonts w:cstheme="minorHAnsi"/>
          <w:lang w:val="en-GB"/>
        </w:rPr>
        <w:t xml:space="preserve">, J. (2002). </w:t>
      </w:r>
      <w:r w:rsidRPr="00BD4B0E">
        <w:rPr>
          <w:rFonts w:cstheme="minorHAnsi"/>
          <w:bCs/>
          <w:i/>
        </w:rPr>
        <w:t>Fate of Titanium Mining Awaits Kenya Polls</w:t>
      </w:r>
      <w:r w:rsidRPr="00BD4B0E">
        <w:rPr>
          <w:rFonts w:cstheme="minorHAnsi"/>
          <w:bCs/>
        </w:rPr>
        <w:t xml:space="preserve">. Environment News Service – </w:t>
      </w:r>
    </w:p>
    <w:p w:rsidR="0077531F" w:rsidRPr="009009F7" w:rsidRDefault="0077531F" w:rsidP="0077531F">
      <w:pPr>
        <w:pStyle w:val="FootnoteText"/>
        <w:jc w:val="both"/>
        <w:rPr>
          <w:rFonts w:cstheme="minorHAnsi"/>
          <w:bCs/>
        </w:rPr>
      </w:pPr>
      <w:hyperlink r:id="rId13" w:history="1">
        <w:r w:rsidRPr="00BD4B0E">
          <w:rPr>
            <w:rStyle w:val="Hyperlink"/>
            <w:rFonts w:cstheme="minorHAnsi"/>
          </w:rPr>
          <w:t>http://www.ens-newswire.com/ens/dec2002/2002-12-19-03.asp</w:t>
        </w:r>
      </w:hyperlink>
      <w:r w:rsidRPr="009009F7">
        <w:rPr>
          <w:rStyle w:val="Hyperlink"/>
          <w:rFonts w:cstheme="minorHAnsi"/>
          <w:color w:val="auto"/>
          <w:u w:val="none"/>
        </w:rPr>
        <w:t xml:space="preserve"> (</w:t>
      </w:r>
      <w:r>
        <w:rPr>
          <w:rStyle w:val="Hyperlink"/>
          <w:rFonts w:cstheme="minorHAnsi"/>
          <w:color w:val="auto"/>
          <w:u w:val="none"/>
        </w:rPr>
        <w:t>N</w:t>
      </w:r>
      <w:r w:rsidRPr="009009F7">
        <w:rPr>
          <w:rStyle w:val="Hyperlink"/>
          <w:rFonts w:cstheme="minorHAnsi"/>
          <w:color w:val="auto"/>
          <w:u w:val="none"/>
        </w:rPr>
        <w:t>o longer available)</w:t>
      </w:r>
    </w:p>
  </w:footnote>
  <w:footnote w:id="21">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i/>
        </w:rPr>
        <w:t>Ibid</w:t>
      </w:r>
    </w:p>
  </w:footnote>
  <w:footnote w:id="22">
    <w:p w:rsidR="0077531F" w:rsidRPr="00BD4B0E" w:rsidRDefault="0077531F" w:rsidP="0077531F">
      <w:pPr>
        <w:pStyle w:val="FootnoteText"/>
        <w:tabs>
          <w:tab w:val="left" w:pos="1980"/>
        </w:tabs>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Osanjo</w:t>
      </w:r>
      <w:proofErr w:type="spellEnd"/>
      <w:r w:rsidRPr="00BD4B0E">
        <w:rPr>
          <w:rFonts w:cstheme="minorHAnsi"/>
          <w:lang w:val="en-GB"/>
        </w:rPr>
        <w:t xml:space="preserve">, T. (2001). </w:t>
      </w:r>
      <w:r w:rsidRPr="00BD4B0E">
        <w:rPr>
          <w:rFonts w:cstheme="minorHAnsi"/>
          <w:i/>
          <w:lang w:val="en-GB"/>
        </w:rPr>
        <w:t>Troubles Mount for Canadian Titanium Mine in Kenya</w:t>
      </w:r>
      <w:r w:rsidRPr="00BD4B0E">
        <w:rPr>
          <w:rFonts w:cstheme="minorHAnsi"/>
          <w:lang w:val="en-GB"/>
        </w:rPr>
        <w:t xml:space="preserve">. Environment News Service – </w:t>
      </w:r>
      <w:hyperlink r:id="rId14" w:history="1">
        <w:r w:rsidRPr="00BD4B0E">
          <w:rPr>
            <w:rStyle w:val="Hyperlink"/>
            <w:rFonts w:cstheme="minorHAnsi"/>
          </w:rPr>
          <w:t>https://ens-newswire.com/wp-content/uploads/2010/05/2001-05-31-022.html</w:t>
        </w:r>
      </w:hyperlink>
      <w:r w:rsidRPr="00BD4B0E">
        <w:rPr>
          <w:rFonts w:cstheme="minorHAnsi"/>
        </w:rPr>
        <w:t xml:space="preserve"> (Accessed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r w:rsidRPr="00BD4B0E">
        <w:rPr>
          <w:rFonts w:cstheme="minorHAnsi"/>
          <w:i/>
        </w:rPr>
        <w:tab/>
      </w:r>
    </w:p>
  </w:footnote>
  <w:footnote w:id="23">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Mbathi</w:t>
      </w:r>
      <w:proofErr w:type="spellEnd"/>
      <w:r w:rsidRPr="00BD4B0E">
        <w:rPr>
          <w:rFonts w:cstheme="minorHAnsi"/>
        </w:rPr>
        <w:t xml:space="preserve">, J. (2004). </w:t>
      </w:r>
      <w:r w:rsidRPr="00BD4B0E">
        <w:rPr>
          <w:rFonts w:cstheme="minorHAnsi"/>
          <w:i/>
        </w:rPr>
        <w:t xml:space="preserve">East Africa Hails </w:t>
      </w:r>
      <w:proofErr w:type="spellStart"/>
      <w:r w:rsidRPr="00BD4B0E">
        <w:rPr>
          <w:rFonts w:cstheme="minorHAnsi"/>
          <w:i/>
        </w:rPr>
        <w:t>Wangari</w:t>
      </w:r>
      <w:proofErr w:type="spellEnd"/>
      <w:r w:rsidRPr="00BD4B0E">
        <w:rPr>
          <w:rFonts w:cstheme="minorHAnsi"/>
          <w:i/>
        </w:rPr>
        <w:t xml:space="preserve"> Maathai’s Peace Prize</w:t>
      </w:r>
      <w:r w:rsidRPr="00BD4B0E">
        <w:rPr>
          <w:rFonts w:cstheme="minorHAnsi"/>
        </w:rPr>
        <w:t>. 11</w:t>
      </w:r>
      <w:r w:rsidRPr="00BD4B0E">
        <w:rPr>
          <w:rFonts w:cstheme="minorHAnsi"/>
          <w:vertAlign w:val="superscript"/>
        </w:rPr>
        <w:t>th</w:t>
      </w:r>
      <w:r w:rsidRPr="00BD4B0E">
        <w:rPr>
          <w:rFonts w:cstheme="minorHAnsi"/>
        </w:rPr>
        <w:t xml:space="preserve"> October, 2004 – </w:t>
      </w:r>
      <w:hyperlink r:id="rId15" w:history="1">
        <w:r w:rsidRPr="00BD4B0E">
          <w:rPr>
            <w:rStyle w:val="Hyperlink"/>
            <w:rFonts w:cstheme="minorHAnsi"/>
          </w:rPr>
          <w:t>www.allafrica.com</w:t>
        </w:r>
      </w:hyperlink>
      <w:r w:rsidRPr="00BD4B0E">
        <w:rPr>
          <w:rFonts w:cstheme="minorHAnsi"/>
        </w:rPr>
        <w:t xml:space="preserve"> (Accessed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p>
  </w:footnote>
  <w:footnote w:id="24">
    <w:p w:rsidR="0077531F" w:rsidRPr="00BD4B0E" w:rsidRDefault="0077531F" w:rsidP="0077531F">
      <w:pPr>
        <w:spacing w:after="0" w:line="240" w:lineRule="auto"/>
        <w:jc w:val="both"/>
        <w:rPr>
          <w:rFonts w:cstheme="minorHAnsi"/>
          <w:sz w:val="20"/>
          <w:szCs w:val="20"/>
        </w:rPr>
      </w:pPr>
      <w:r w:rsidRPr="00BD4B0E">
        <w:rPr>
          <w:rStyle w:val="FootnoteReference"/>
          <w:rFonts w:cstheme="minorHAnsi"/>
          <w:sz w:val="20"/>
          <w:szCs w:val="20"/>
        </w:rPr>
        <w:footnoteRef/>
      </w:r>
      <w:r w:rsidRPr="00BD4B0E">
        <w:rPr>
          <w:rFonts w:cstheme="minorHAnsi"/>
          <w:sz w:val="20"/>
          <w:szCs w:val="20"/>
        </w:rPr>
        <w:t xml:space="preserve"> </w:t>
      </w:r>
      <w:r w:rsidRPr="00BD4B0E">
        <w:rPr>
          <w:rFonts w:cstheme="minorHAnsi"/>
          <w:sz w:val="20"/>
          <w:szCs w:val="20"/>
          <w:lang w:val="en-GB"/>
        </w:rPr>
        <w:t xml:space="preserve">Primary Source (i.e. interviews with displaced communities). </w:t>
      </w:r>
      <w:r w:rsidRPr="00BD4B0E">
        <w:rPr>
          <w:rFonts w:cstheme="minorHAnsi"/>
          <w:sz w:val="20"/>
          <w:szCs w:val="20"/>
        </w:rPr>
        <w:t xml:space="preserve">See also Annex 1: </w:t>
      </w:r>
      <w:proofErr w:type="spellStart"/>
      <w:r w:rsidRPr="00BD4B0E">
        <w:rPr>
          <w:rFonts w:cstheme="minorHAnsi"/>
          <w:sz w:val="20"/>
          <w:szCs w:val="20"/>
        </w:rPr>
        <w:t>Kwale</w:t>
      </w:r>
      <w:proofErr w:type="spellEnd"/>
      <w:r w:rsidRPr="00BD4B0E">
        <w:rPr>
          <w:rFonts w:cstheme="minorHAnsi"/>
          <w:sz w:val="20"/>
          <w:szCs w:val="20"/>
        </w:rPr>
        <w:t xml:space="preserve"> Villagers’ Statement in the High Court of Kenya</w:t>
      </w:r>
    </w:p>
  </w:footnote>
  <w:footnote w:id="25">
    <w:p w:rsidR="0077531F" w:rsidRPr="00BD4B0E" w:rsidRDefault="0077531F" w:rsidP="0077531F">
      <w:pPr>
        <w:pStyle w:val="FootnoteText"/>
        <w:rPr>
          <w:rFonts w:cstheme="minorHAnsi"/>
          <w:lang w:val="en-GB"/>
        </w:rPr>
      </w:pPr>
      <w:r w:rsidRPr="00BD4B0E">
        <w:rPr>
          <w:rStyle w:val="FootnoteReference"/>
          <w:rFonts w:cstheme="minorHAnsi"/>
        </w:rPr>
        <w:footnoteRef/>
      </w:r>
      <w:r>
        <w:rPr>
          <w:rFonts w:cstheme="minorHAnsi"/>
        </w:rPr>
        <w:t xml:space="preserve"> Otani, R. (2005).</w:t>
      </w:r>
      <w:r w:rsidR="009D0ADC">
        <w:rPr>
          <w:rFonts w:cstheme="minorHAnsi"/>
        </w:rPr>
        <w:t xml:space="preserve"> </w:t>
      </w:r>
      <w:proofErr w:type="spellStart"/>
      <w:r w:rsidR="009D0ADC" w:rsidRPr="00BD4B0E">
        <w:rPr>
          <w:rFonts w:cstheme="minorHAnsi"/>
          <w:i/>
        </w:rPr>
        <w:t>Tiomin</w:t>
      </w:r>
      <w:proofErr w:type="spellEnd"/>
      <w:r w:rsidR="009D0ADC" w:rsidRPr="00BD4B0E">
        <w:rPr>
          <w:rFonts w:cstheme="minorHAnsi"/>
          <w:i/>
        </w:rPr>
        <w:t xml:space="preserve"> Resources: A Controversial Mining in Kenya (06/01)</w:t>
      </w:r>
      <w:r w:rsidR="009D0ADC" w:rsidRPr="00BD4B0E">
        <w:rPr>
          <w:rFonts w:cstheme="minorHAnsi"/>
        </w:rPr>
        <w:t xml:space="preserve">. </w:t>
      </w:r>
      <w:hyperlink r:id="rId16" w:history="1">
        <w:r w:rsidR="009D0ADC" w:rsidRPr="00BD4B0E">
          <w:rPr>
            <w:rStyle w:val="Hyperlink"/>
            <w:rFonts w:cstheme="minorHAnsi"/>
          </w:rPr>
          <w:t>http://www.towardfreedom.com/30-archives/africa/101-tiomin-resources-a-controversial-mining-in-kenya-0601</w:t>
        </w:r>
      </w:hyperlink>
      <w:r w:rsidR="009D0ADC" w:rsidRPr="00BD4B0E">
        <w:rPr>
          <w:rFonts w:cstheme="minorHAnsi"/>
        </w:rPr>
        <w:t xml:space="preserve"> (Accessed on </w:t>
      </w:r>
      <w:r w:rsidR="009D0ADC" w:rsidRPr="00BD4B0E">
        <w:rPr>
          <w:rFonts w:cstheme="minorHAnsi"/>
          <w:color w:val="000000"/>
          <w:shd w:val="clear" w:color="auto" w:fill="FFFFFF"/>
        </w:rPr>
        <w:t>24</w:t>
      </w:r>
      <w:r w:rsidR="009D0ADC" w:rsidRPr="00BD4B0E">
        <w:rPr>
          <w:rFonts w:cstheme="minorHAnsi"/>
          <w:color w:val="000000"/>
          <w:shd w:val="clear" w:color="auto" w:fill="FFFFFF"/>
          <w:vertAlign w:val="superscript"/>
        </w:rPr>
        <w:t>th</w:t>
      </w:r>
      <w:r w:rsidR="009D0ADC" w:rsidRPr="00BD4B0E">
        <w:rPr>
          <w:rFonts w:cstheme="minorHAnsi"/>
        </w:rPr>
        <w:t xml:space="preserve"> December 2023)</w:t>
      </w:r>
    </w:p>
  </w:footnote>
  <w:footnote w:id="26">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i/>
          <w:lang w:val="en-GB"/>
        </w:rPr>
        <w:t>Ibid</w:t>
      </w:r>
    </w:p>
  </w:footnote>
  <w:footnote w:id="27">
    <w:p w:rsidR="0077531F" w:rsidRPr="00BD4B0E" w:rsidRDefault="0077531F" w:rsidP="0077531F">
      <w:pPr>
        <w:pStyle w:val="FootnoteText"/>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lang w:val="en-GB"/>
        </w:rPr>
        <w:t xml:space="preserve">Mines and Communities. (2007). Cited: in </w:t>
      </w:r>
      <w:proofErr w:type="spellStart"/>
      <w:r w:rsidRPr="00BD4B0E">
        <w:rPr>
          <w:rFonts w:cstheme="minorHAnsi"/>
          <w:lang w:val="en-GB"/>
        </w:rPr>
        <w:t>Abuya</w:t>
      </w:r>
      <w:proofErr w:type="spellEnd"/>
      <w:r w:rsidRPr="00BD4B0E">
        <w:rPr>
          <w:rFonts w:cstheme="minorHAnsi"/>
          <w:lang w:val="en-GB"/>
        </w:rPr>
        <w:t xml:space="preserve">, W.O. (2013). What is in a Coconut? An </w:t>
      </w:r>
      <w:proofErr w:type="spellStart"/>
      <w:r w:rsidRPr="00BD4B0E">
        <w:rPr>
          <w:rFonts w:cstheme="minorHAnsi"/>
          <w:lang w:val="en-GB"/>
        </w:rPr>
        <w:t>Ethnoecological</w:t>
      </w:r>
      <w:proofErr w:type="spellEnd"/>
      <w:r w:rsidRPr="00BD4B0E">
        <w:rPr>
          <w:rFonts w:cstheme="minorHAnsi"/>
          <w:lang w:val="en-GB"/>
        </w:rPr>
        <w:t xml:space="preserve"> Analysis of Mining, Social Displacement, Vulnerability, and Development in Rural Kenya. </w:t>
      </w:r>
      <w:r w:rsidRPr="00BD4B0E">
        <w:rPr>
          <w:rFonts w:cstheme="minorHAnsi"/>
          <w:i/>
          <w:lang w:val="en-GB"/>
        </w:rPr>
        <w:t xml:space="preserve">African Studies Quarterly </w:t>
      </w:r>
      <w:r w:rsidRPr="00BD4B0E">
        <w:rPr>
          <w:rFonts w:cstheme="minorHAnsi"/>
          <w:lang w:val="en-GB"/>
        </w:rPr>
        <w:t>(14)1-2</w:t>
      </w:r>
      <w:r w:rsidRPr="00BD4B0E">
        <w:rPr>
          <w:rFonts w:cstheme="minorHAnsi"/>
        </w:rPr>
        <w:t xml:space="preserve"> – </w:t>
      </w:r>
      <w:hyperlink r:id="rId17" w:history="1">
        <w:r w:rsidRPr="00BD4B0E">
          <w:rPr>
            <w:rStyle w:val="Hyperlink"/>
            <w:rFonts w:cstheme="minorHAnsi"/>
          </w:rPr>
          <w:t>http://www.miningresettlement.org/elibrary/what-is-in-a-coconut-a</w:t>
        </w:r>
        <w:r w:rsidRPr="00BD4B0E">
          <w:rPr>
            <w:rStyle w:val="Hyperlink"/>
            <w:rFonts w:cstheme="minorHAnsi"/>
            <w:lang w:val="en-GB"/>
          </w:rPr>
          <w:t>n-ethnoecological-analysis-of-mining-social-development-vulnerability-and-development-</w:t>
        </w:r>
        <w:r w:rsidRPr="00BD4B0E">
          <w:rPr>
            <w:rStyle w:val="Hyperlink"/>
            <w:rFonts w:cstheme="minorHAnsi"/>
          </w:rPr>
          <w:t>in-rural-</w:t>
        </w:r>
        <w:proofErr w:type="spellStart"/>
        <w:r w:rsidRPr="00BD4B0E">
          <w:rPr>
            <w:rStyle w:val="Hyperlink"/>
            <w:rFonts w:cstheme="minorHAnsi"/>
          </w:rPr>
          <w:t>kenya</w:t>
        </w:r>
        <w:proofErr w:type="spellEnd"/>
      </w:hyperlink>
      <w:r w:rsidRPr="00BD4B0E">
        <w:rPr>
          <w:rFonts w:cstheme="minorHAnsi"/>
        </w:rPr>
        <w:t xml:space="preserve"> (Accessed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p>
  </w:footnote>
  <w:footnote w:id="28">
    <w:p w:rsidR="0077531F" w:rsidRPr="00BD4B0E" w:rsidRDefault="0077531F" w:rsidP="0077531F">
      <w:pPr>
        <w:pStyle w:val="FootnoteText"/>
        <w:jc w:val="both"/>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Kibugi</w:t>
      </w:r>
      <w:proofErr w:type="spellEnd"/>
      <w:r w:rsidRPr="00BD4B0E">
        <w:rPr>
          <w:rFonts w:cstheme="minorHAnsi"/>
        </w:rPr>
        <w:t xml:space="preserve">, R. (2008). </w:t>
      </w:r>
      <w:r w:rsidRPr="00BD4B0E">
        <w:rPr>
          <w:rFonts w:cstheme="minorHAnsi"/>
          <w:i/>
        </w:rPr>
        <w:t>‘Mineral resources and the mining industry in Kenya’</w:t>
      </w:r>
      <w:r w:rsidRPr="00BD4B0E">
        <w:rPr>
          <w:rFonts w:cstheme="minorHAnsi"/>
        </w:rPr>
        <w:t xml:space="preserve">. In </w:t>
      </w:r>
      <w:proofErr w:type="spellStart"/>
      <w:r w:rsidRPr="00BD4B0E">
        <w:rPr>
          <w:rFonts w:cstheme="minorHAnsi"/>
        </w:rPr>
        <w:t>Okidi</w:t>
      </w:r>
      <w:proofErr w:type="spellEnd"/>
      <w:r w:rsidRPr="00BD4B0E">
        <w:rPr>
          <w:rFonts w:cstheme="minorHAnsi"/>
        </w:rPr>
        <w:t xml:space="preserve">, C., </w:t>
      </w:r>
      <w:proofErr w:type="spellStart"/>
      <w:r w:rsidRPr="00BD4B0E">
        <w:rPr>
          <w:rFonts w:cstheme="minorHAnsi"/>
        </w:rPr>
        <w:t>Kamberi-Mbote</w:t>
      </w:r>
      <w:proofErr w:type="spellEnd"/>
      <w:r w:rsidRPr="00BD4B0E">
        <w:rPr>
          <w:rFonts w:cstheme="minorHAnsi"/>
        </w:rPr>
        <w:t xml:space="preserve">, P., &amp; </w:t>
      </w:r>
      <w:proofErr w:type="spellStart"/>
      <w:r w:rsidRPr="00BD4B0E">
        <w:rPr>
          <w:rFonts w:cstheme="minorHAnsi"/>
        </w:rPr>
        <w:t>Akech</w:t>
      </w:r>
      <w:proofErr w:type="spellEnd"/>
      <w:r w:rsidRPr="00BD4B0E">
        <w:rPr>
          <w:rFonts w:cstheme="minorHAnsi"/>
        </w:rPr>
        <w:t>, M (</w:t>
      </w:r>
      <w:proofErr w:type="spellStart"/>
      <w:proofErr w:type="gramStart"/>
      <w:r w:rsidRPr="00BD4B0E">
        <w:rPr>
          <w:rFonts w:cstheme="minorHAnsi"/>
        </w:rPr>
        <w:t>eds</w:t>
      </w:r>
      <w:proofErr w:type="spellEnd"/>
      <w:proofErr w:type="gramEnd"/>
      <w:r w:rsidRPr="00BD4B0E">
        <w:rPr>
          <w:rFonts w:cstheme="minorHAnsi"/>
        </w:rPr>
        <w:t xml:space="preserve">) </w:t>
      </w:r>
      <w:r w:rsidRPr="00BD4B0E">
        <w:rPr>
          <w:rFonts w:cstheme="minorHAnsi"/>
          <w:i/>
        </w:rPr>
        <w:t>Environmental Governance in Kenya: Implementing the Framework Law</w:t>
      </w:r>
      <w:r w:rsidRPr="00BD4B0E">
        <w:rPr>
          <w:rFonts w:cstheme="minorHAnsi"/>
        </w:rPr>
        <w:t xml:space="preserve">, East African Educational Publishers. </w:t>
      </w:r>
      <w:proofErr w:type="gramStart"/>
      <w:r w:rsidRPr="00BD4B0E">
        <w:rPr>
          <w:rFonts w:cstheme="minorHAnsi"/>
        </w:rPr>
        <w:t>p.362</w:t>
      </w:r>
      <w:proofErr w:type="gramEnd"/>
      <w:r>
        <w:rPr>
          <w:rFonts w:cstheme="minorHAnsi"/>
        </w:rPr>
        <w:t xml:space="preserve">. </w:t>
      </w:r>
      <w:r w:rsidRPr="00BD4B0E">
        <w:rPr>
          <w:rFonts w:cstheme="minorHAnsi"/>
        </w:rPr>
        <w:t xml:space="preserve">Cited in: </w:t>
      </w:r>
      <w:proofErr w:type="spellStart"/>
      <w:r w:rsidRPr="00BD4B0E">
        <w:rPr>
          <w:rFonts w:eastAsiaTheme="minorHAnsi" w:cstheme="minorHAnsi"/>
          <w:lang w:val="en-GB"/>
        </w:rPr>
        <w:t>Kariuki</w:t>
      </w:r>
      <w:proofErr w:type="spellEnd"/>
      <w:r w:rsidRPr="00BD4B0E">
        <w:rPr>
          <w:rFonts w:eastAsiaTheme="minorHAnsi" w:cstheme="minorHAnsi"/>
          <w:lang w:val="en-GB"/>
        </w:rPr>
        <w:t xml:space="preserve">, F. (2018). </w:t>
      </w:r>
      <w:r w:rsidR="009D0ADC" w:rsidRPr="00BD4B0E">
        <w:rPr>
          <w:rFonts w:eastAsiaTheme="minorHAnsi" w:cstheme="minorHAnsi"/>
          <w:i/>
          <w:lang w:val="en-GB"/>
        </w:rPr>
        <w:t>LAND RIGHTS ISSUES IN THE EXTRACTIVES SECTOR IN KENYA</w:t>
      </w:r>
      <w:r w:rsidR="009D0ADC" w:rsidRPr="00BD4B0E">
        <w:rPr>
          <w:rFonts w:eastAsiaTheme="minorHAnsi" w:cstheme="minorHAnsi"/>
          <w:lang w:val="en-GB"/>
        </w:rPr>
        <w:t xml:space="preserve">. In </w:t>
      </w:r>
      <w:proofErr w:type="spellStart"/>
      <w:r w:rsidR="009D0ADC" w:rsidRPr="00BD4B0E">
        <w:rPr>
          <w:rFonts w:eastAsiaTheme="minorHAnsi" w:cstheme="minorHAnsi"/>
          <w:lang w:val="en-GB"/>
        </w:rPr>
        <w:t>Ambani</w:t>
      </w:r>
      <w:proofErr w:type="spellEnd"/>
      <w:r w:rsidR="009D0ADC" w:rsidRPr="00BD4B0E">
        <w:rPr>
          <w:rFonts w:eastAsiaTheme="minorHAnsi" w:cstheme="minorHAnsi"/>
          <w:lang w:val="en-GB"/>
        </w:rPr>
        <w:t>, J.O (</w:t>
      </w:r>
      <w:proofErr w:type="spellStart"/>
      <w:proofErr w:type="gramStart"/>
      <w:r w:rsidR="009D0ADC" w:rsidRPr="00BD4B0E">
        <w:rPr>
          <w:rFonts w:eastAsiaTheme="minorHAnsi" w:cstheme="minorHAnsi"/>
          <w:lang w:val="en-GB"/>
        </w:rPr>
        <w:t>ed</w:t>
      </w:r>
      <w:proofErr w:type="spellEnd"/>
      <w:proofErr w:type="gramEnd"/>
      <w:r w:rsidR="009D0ADC" w:rsidRPr="00BD4B0E">
        <w:rPr>
          <w:rFonts w:eastAsiaTheme="minorHAnsi" w:cstheme="minorHAnsi"/>
          <w:lang w:val="en-GB"/>
        </w:rPr>
        <w:t xml:space="preserve">) </w:t>
      </w:r>
      <w:r w:rsidR="009D0ADC" w:rsidRPr="00BD4B0E">
        <w:rPr>
          <w:rFonts w:eastAsiaTheme="minorHAnsi" w:cstheme="minorHAnsi"/>
          <w:i/>
          <w:lang w:val="en-GB"/>
        </w:rPr>
        <w:t>Drilling Past the Resource Curse? Essays on the governance of extractives in Kenya</w:t>
      </w:r>
      <w:r w:rsidR="009D0ADC" w:rsidRPr="00BD4B0E">
        <w:rPr>
          <w:rFonts w:eastAsiaTheme="minorHAnsi" w:cstheme="minorHAnsi"/>
          <w:lang w:val="en-GB"/>
        </w:rPr>
        <w:t>. Nairobi, Kenya: Strathmore University Press</w:t>
      </w:r>
      <w:r w:rsidR="009D0ADC">
        <w:rPr>
          <w:rFonts w:eastAsiaTheme="minorHAnsi" w:cstheme="minorHAnsi"/>
          <w:lang w:val="en-GB"/>
        </w:rPr>
        <w:t>.</w:t>
      </w:r>
      <w:r w:rsidR="009D0ADC">
        <w:rPr>
          <w:rFonts w:eastAsiaTheme="minorHAnsi" w:cstheme="minorHAnsi"/>
          <w:lang w:val="en-GB"/>
        </w:rPr>
        <w:t xml:space="preserve"> </w:t>
      </w:r>
      <w:r w:rsidRPr="00BD4B0E">
        <w:rPr>
          <w:rFonts w:eastAsiaTheme="minorHAnsi" w:cstheme="minorHAnsi"/>
          <w:lang w:val="en-GB"/>
        </w:rPr>
        <w:t>p.164</w:t>
      </w:r>
    </w:p>
  </w:footnote>
  <w:footnote w:id="29">
    <w:p w:rsidR="0077531F" w:rsidRPr="00BD4B0E" w:rsidRDefault="0077531F" w:rsidP="0077531F">
      <w:pPr>
        <w:pStyle w:val="FootnoteText"/>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Abuya</w:t>
      </w:r>
      <w:proofErr w:type="spellEnd"/>
      <w:r w:rsidRPr="00BD4B0E">
        <w:rPr>
          <w:rFonts w:cstheme="minorHAnsi"/>
          <w:lang w:val="en-GB"/>
        </w:rPr>
        <w:t xml:space="preserve">, W.O. (2013). </w:t>
      </w:r>
      <w:r w:rsidR="009D0ADC" w:rsidRPr="00BD4B0E">
        <w:rPr>
          <w:rFonts w:cstheme="minorHAnsi"/>
          <w:lang w:val="en-GB"/>
        </w:rPr>
        <w:t xml:space="preserve">What is in a Coconut? An </w:t>
      </w:r>
      <w:proofErr w:type="spellStart"/>
      <w:r w:rsidR="009D0ADC" w:rsidRPr="00BD4B0E">
        <w:rPr>
          <w:rFonts w:cstheme="minorHAnsi"/>
          <w:lang w:val="en-GB"/>
        </w:rPr>
        <w:t>Ethnoecological</w:t>
      </w:r>
      <w:proofErr w:type="spellEnd"/>
      <w:r w:rsidR="009D0ADC" w:rsidRPr="00BD4B0E">
        <w:rPr>
          <w:rFonts w:cstheme="minorHAnsi"/>
          <w:lang w:val="en-GB"/>
        </w:rPr>
        <w:t xml:space="preserve"> Analysis of Mining, Social Displacement, Vulnerability, and Development in Rural Kenya. </w:t>
      </w:r>
      <w:r w:rsidR="009D0ADC" w:rsidRPr="00BD4B0E">
        <w:rPr>
          <w:rFonts w:cstheme="minorHAnsi"/>
          <w:i/>
          <w:lang w:val="en-GB"/>
        </w:rPr>
        <w:t xml:space="preserve">African Studies Quarterly </w:t>
      </w:r>
      <w:r w:rsidR="009D0ADC" w:rsidRPr="00BD4B0E">
        <w:rPr>
          <w:rFonts w:cstheme="minorHAnsi"/>
          <w:lang w:val="en-GB"/>
        </w:rPr>
        <w:t>(14)1-2</w:t>
      </w:r>
      <w:r w:rsidR="009D0ADC" w:rsidRPr="00BD4B0E">
        <w:rPr>
          <w:rFonts w:cstheme="minorHAnsi"/>
        </w:rPr>
        <w:t xml:space="preserve"> – </w:t>
      </w:r>
      <w:hyperlink r:id="rId18" w:history="1">
        <w:r w:rsidR="009D0ADC" w:rsidRPr="00BD4B0E">
          <w:rPr>
            <w:rStyle w:val="Hyperlink"/>
            <w:rFonts w:cstheme="minorHAnsi"/>
          </w:rPr>
          <w:t>http://www.miningresettlement.org/elibrary/what-is-in-a-coconut-a</w:t>
        </w:r>
        <w:r w:rsidR="009D0ADC" w:rsidRPr="00BD4B0E">
          <w:rPr>
            <w:rStyle w:val="Hyperlink"/>
            <w:rFonts w:cstheme="minorHAnsi"/>
            <w:lang w:val="en-GB"/>
          </w:rPr>
          <w:t>n-ethnoecological-analysis-of-mining-social-development-vulnerability-and-development-</w:t>
        </w:r>
        <w:r w:rsidR="009D0ADC" w:rsidRPr="00BD4B0E">
          <w:rPr>
            <w:rStyle w:val="Hyperlink"/>
            <w:rFonts w:cstheme="minorHAnsi"/>
          </w:rPr>
          <w:t>in-rural-</w:t>
        </w:r>
        <w:proofErr w:type="spellStart"/>
        <w:r w:rsidR="009D0ADC" w:rsidRPr="00BD4B0E">
          <w:rPr>
            <w:rStyle w:val="Hyperlink"/>
            <w:rFonts w:cstheme="minorHAnsi"/>
          </w:rPr>
          <w:t>kenya</w:t>
        </w:r>
        <w:proofErr w:type="spellEnd"/>
      </w:hyperlink>
      <w:r w:rsidR="009D0ADC" w:rsidRPr="00BD4B0E">
        <w:rPr>
          <w:rFonts w:cstheme="minorHAnsi"/>
        </w:rPr>
        <w:t xml:space="preserve"> (Accessed on </w:t>
      </w:r>
      <w:r w:rsidR="009D0ADC" w:rsidRPr="00BD4B0E">
        <w:rPr>
          <w:rFonts w:cstheme="minorHAnsi"/>
          <w:color w:val="000000"/>
          <w:shd w:val="clear" w:color="auto" w:fill="FFFFFF"/>
        </w:rPr>
        <w:t>24</w:t>
      </w:r>
      <w:r w:rsidR="009D0ADC" w:rsidRPr="00BD4B0E">
        <w:rPr>
          <w:rFonts w:cstheme="minorHAnsi"/>
          <w:color w:val="000000"/>
          <w:shd w:val="clear" w:color="auto" w:fill="FFFFFF"/>
          <w:vertAlign w:val="superscript"/>
        </w:rPr>
        <w:t>th</w:t>
      </w:r>
      <w:r w:rsidR="009D0ADC" w:rsidRPr="00BD4B0E">
        <w:rPr>
          <w:rFonts w:cstheme="minorHAnsi"/>
        </w:rPr>
        <w:t xml:space="preserve"> December 2023).</w:t>
      </w:r>
      <w:r w:rsidR="009D0ADC">
        <w:rPr>
          <w:rFonts w:cstheme="minorHAnsi"/>
        </w:rPr>
        <w:t xml:space="preserve"> </w:t>
      </w:r>
      <w:r w:rsidRPr="00BD4B0E">
        <w:rPr>
          <w:rFonts w:cstheme="minorHAnsi"/>
          <w:lang w:val="en-GB"/>
        </w:rPr>
        <w:t xml:space="preserve">p. </w:t>
      </w:r>
      <w:r w:rsidRPr="00BD4B0E">
        <w:rPr>
          <w:rFonts w:cstheme="minorHAnsi"/>
        </w:rPr>
        <w:t>14.</w:t>
      </w:r>
    </w:p>
  </w:footnote>
  <w:footnote w:id="30">
    <w:p w:rsidR="0077531F" w:rsidRPr="003F1A30" w:rsidRDefault="0077531F" w:rsidP="0077531F">
      <w:pPr>
        <w:pStyle w:val="FootnoteText"/>
        <w:rPr>
          <w:lang w:val="en-GB"/>
        </w:rPr>
      </w:pPr>
      <w:r>
        <w:rPr>
          <w:rStyle w:val="FootnoteReference"/>
        </w:rPr>
        <w:footnoteRef/>
      </w:r>
      <w:r>
        <w:t xml:space="preserve"> </w:t>
      </w:r>
      <w:proofErr w:type="spellStart"/>
      <w:r>
        <w:rPr>
          <w:rFonts w:eastAsiaTheme="minorHAnsi" w:cstheme="minorHAnsi"/>
          <w:lang w:val="en-GB"/>
        </w:rPr>
        <w:t>Kariuki</w:t>
      </w:r>
      <w:proofErr w:type="spellEnd"/>
      <w:r>
        <w:rPr>
          <w:rFonts w:eastAsiaTheme="minorHAnsi" w:cstheme="minorHAnsi"/>
          <w:lang w:val="en-GB"/>
        </w:rPr>
        <w:t>, F. (2018).</w:t>
      </w:r>
      <w:r w:rsidRPr="000F2514">
        <w:rPr>
          <w:rFonts w:eastAsiaTheme="minorHAnsi" w:cstheme="minorHAnsi"/>
          <w:lang w:val="en-GB"/>
        </w:rPr>
        <w:t xml:space="preserve"> </w:t>
      </w:r>
      <w:r w:rsidR="009D0ADC" w:rsidRPr="00BD4B0E">
        <w:rPr>
          <w:rFonts w:eastAsiaTheme="minorHAnsi" w:cstheme="minorHAnsi"/>
          <w:i/>
          <w:lang w:val="en-GB"/>
        </w:rPr>
        <w:t>LAND RIGHTS ISSUES IN THE EXTRACTIVES SECTOR IN KENYA</w:t>
      </w:r>
      <w:r w:rsidR="009D0ADC" w:rsidRPr="00BD4B0E">
        <w:rPr>
          <w:rFonts w:eastAsiaTheme="minorHAnsi" w:cstheme="minorHAnsi"/>
          <w:lang w:val="en-GB"/>
        </w:rPr>
        <w:t xml:space="preserve">. In </w:t>
      </w:r>
      <w:proofErr w:type="spellStart"/>
      <w:r w:rsidR="009D0ADC" w:rsidRPr="00BD4B0E">
        <w:rPr>
          <w:rFonts w:eastAsiaTheme="minorHAnsi" w:cstheme="minorHAnsi"/>
          <w:lang w:val="en-GB"/>
        </w:rPr>
        <w:t>Ambani</w:t>
      </w:r>
      <w:proofErr w:type="spellEnd"/>
      <w:r w:rsidR="009D0ADC" w:rsidRPr="00BD4B0E">
        <w:rPr>
          <w:rFonts w:eastAsiaTheme="minorHAnsi" w:cstheme="minorHAnsi"/>
          <w:lang w:val="en-GB"/>
        </w:rPr>
        <w:t>, J.O (</w:t>
      </w:r>
      <w:proofErr w:type="spellStart"/>
      <w:proofErr w:type="gramStart"/>
      <w:r w:rsidR="009D0ADC" w:rsidRPr="00BD4B0E">
        <w:rPr>
          <w:rFonts w:eastAsiaTheme="minorHAnsi" w:cstheme="minorHAnsi"/>
          <w:lang w:val="en-GB"/>
        </w:rPr>
        <w:t>ed</w:t>
      </w:r>
      <w:proofErr w:type="spellEnd"/>
      <w:proofErr w:type="gramEnd"/>
      <w:r w:rsidR="009D0ADC" w:rsidRPr="00BD4B0E">
        <w:rPr>
          <w:rFonts w:eastAsiaTheme="minorHAnsi" w:cstheme="minorHAnsi"/>
          <w:lang w:val="en-GB"/>
        </w:rPr>
        <w:t xml:space="preserve">) </w:t>
      </w:r>
      <w:r w:rsidR="009D0ADC" w:rsidRPr="00BD4B0E">
        <w:rPr>
          <w:rFonts w:eastAsiaTheme="minorHAnsi" w:cstheme="minorHAnsi"/>
          <w:i/>
          <w:lang w:val="en-GB"/>
        </w:rPr>
        <w:t>Drilling Past the Resource Curse? Essays on the governance of extractives in Kenya</w:t>
      </w:r>
      <w:r w:rsidR="009D0ADC" w:rsidRPr="00BD4B0E">
        <w:rPr>
          <w:rFonts w:eastAsiaTheme="minorHAnsi" w:cstheme="minorHAnsi"/>
          <w:lang w:val="en-GB"/>
        </w:rPr>
        <w:t>. Nairobi, Kenya: Strathmore University Press</w:t>
      </w:r>
      <w:r w:rsidR="009D0ADC">
        <w:rPr>
          <w:rFonts w:eastAsiaTheme="minorHAnsi" w:cstheme="minorHAnsi"/>
          <w:lang w:val="en-GB"/>
        </w:rPr>
        <w:t>.</w:t>
      </w:r>
      <w:r>
        <w:t xml:space="preserve"> p.147</w:t>
      </w:r>
    </w:p>
  </w:footnote>
  <w:footnote w:id="31">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Cited in: </w:t>
      </w:r>
      <w:proofErr w:type="spellStart"/>
      <w:r w:rsidRPr="00BD4B0E">
        <w:rPr>
          <w:rFonts w:cstheme="minorHAnsi"/>
          <w:lang w:val="en-GB"/>
        </w:rPr>
        <w:t>Abuya</w:t>
      </w:r>
      <w:proofErr w:type="spellEnd"/>
      <w:r w:rsidRPr="00BD4B0E">
        <w:rPr>
          <w:rFonts w:cstheme="minorHAnsi"/>
          <w:lang w:val="en-GB"/>
        </w:rPr>
        <w:t>, W.O. (2013).</w:t>
      </w:r>
      <w:r w:rsidRPr="00BD4B0E">
        <w:rPr>
          <w:rFonts w:cstheme="minorHAnsi"/>
        </w:rPr>
        <w:t xml:space="preserve">  </w:t>
      </w:r>
    </w:p>
  </w:footnote>
  <w:footnote w:id="32">
    <w:p w:rsidR="0077531F" w:rsidRPr="00BD4B0E" w:rsidRDefault="0077531F" w:rsidP="0077531F">
      <w:pPr>
        <w:pStyle w:val="FootnoteText"/>
        <w:jc w:val="both"/>
        <w:rPr>
          <w:rFonts w:cstheme="minorHAnsi"/>
          <w: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Ojiambo</w:t>
      </w:r>
      <w:proofErr w:type="spellEnd"/>
      <w:r w:rsidRPr="00BD4B0E">
        <w:rPr>
          <w:rFonts w:cstheme="minorHAnsi"/>
        </w:rPr>
        <w:t>, E.V. (2002).</w:t>
      </w:r>
    </w:p>
  </w:footnote>
  <w:footnote w:id="33">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eastAsiaTheme="minorHAnsi" w:cstheme="minorHAnsi"/>
          <w:lang w:val="en-GB"/>
        </w:rPr>
        <w:t>Kariuki</w:t>
      </w:r>
      <w:proofErr w:type="spellEnd"/>
      <w:r w:rsidRPr="00BD4B0E">
        <w:rPr>
          <w:rFonts w:eastAsiaTheme="minorHAnsi" w:cstheme="minorHAnsi"/>
          <w:lang w:val="en-GB"/>
        </w:rPr>
        <w:t xml:space="preserve">, F. (2018). In </w:t>
      </w:r>
      <w:proofErr w:type="spellStart"/>
      <w:r w:rsidRPr="00BD4B0E">
        <w:rPr>
          <w:rFonts w:eastAsiaTheme="minorHAnsi" w:cstheme="minorHAnsi"/>
          <w:lang w:val="en-GB"/>
        </w:rPr>
        <w:t>Ambani</w:t>
      </w:r>
      <w:proofErr w:type="spellEnd"/>
      <w:r w:rsidRPr="00BD4B0E">
        <w:rPr>
          <w:rFonts w:eastAsiaTheme="minorHAnsi" w:cstheme="minorHAnsi"/>
          <w:lang w:val="en-GB"/>
        </w:rPr>
        <w:t>, J.O (</w:t>
      </w:r>
      <w:proofErr w:type="spellStart"/>
      <w:proofErr w:type="gramStart"/>
      <w:r w:rsidRPr="00BD4B0E">
        <w:rPr>
          <w:rFonts w:eastAsiaTheme="minorHAnsi" w:cstheme="minorHAnsi"/>
          <w:lang w:val="en-GB"/>
        </w:rPr>
        <w:t>ed</w:t>
      </w:r>
      <w:proofErr w:type="spellEnd"/>
      <w:proofErr w:type="gramEnd"/>
      <w:r w:rsidRPr="00BD4B0E">
        <w:rPr>
          <w:rFonts w:eastAsiaTheme="minorHAnsi" w:cstheme="minorHAnsi"/>
          <w:lang w:val="en-GB"/>
        </w:rPr>
        <w:t>). p.163</w:t>
      </w:r>
    </w:p>
  </w:footnote>
  <w:footnote w:id="34">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Cook, O.F. (1946). “Africa Needs Palms as Tree Crop.” </w:t>
      </w:r>
      <w:r w:rsidRPr="00BD4B0E">
        <w:rPr>
          <w:rFonts w:cstheme="minorHAnsi"/>
          <w:i/>
        </w:rPr>
        <w:t>The Scientific Monthly</w:t>
      </w:r>
      <w:r w:rsidRPr="00BD4B0E">
        <w:rPr>
          <w:rFonts w:cstheme="minorHAnsi"/>
        </w:rPr>
        <w:t xml:space="preserve"> 62(2), 131-139. Cited in: </w:t>
      </w:r>
      <w:proofErr w:type="spellStart"/>
      <w:r w:rsidRPr="00BD4B0E">
        <w:rPr>
          <w:rFonts w:cstheme="minorHAnsi"/>
          <w:lang w:val="en-GB"/>
        </w:rPr>
        <w:t>Abuya</w:t>
      </w:r>
      <w:proofErr w:type="spellEnd"/>
      <w:r w:rsidRPr="00BD4B0E">
        <w:rPr>
          <w:rFonts w:cstheme="minorHAnsi"/>
          <w:lang w:val="en-GB"/>
        </w:rPr>
        <w:t>, W.O. (2013).</w:t>
      </w:r>
    </w:p>
  </w:footnote>
  <w:footnote w:id="35">
    <w:p w:rsidR="0077531F" w:rsidRPr="00BD4B0E"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Ng’weno</w:t>
      </w:r>
      <w:proofErr w:type="spellEnd"/>
      <w:r w:rsidRPr="00BD4B0E">
        <w:rPr>
          <w:rFonts w:cstheme="minorHAnsi"/>
          <w:lang w:val="en-GB"/>
        </w:rPr>
        <w:t xml:space="preserve">, B. (1997). “Inheriting Disputes: The </w:t>
      </w:r>
      <w:proofErr w:type="spellStart"/>
      <w:r w:rsidRPr="00BD4B0E">
        <w:rPr>
          <w:rFonts w:cstheme="minorHAnsi"/>
          <w:lang w:val="en-GB"/>
        </w:rPr>
        <w:t>Digo</w:t>
      </w:r>
      <w:proofErr w:type="spellEnd"/>
      <w:r w:rsidRPr="00BD4B0E">
        <w:rPr>
          <w:rFonts w:cstheme="minorHAnsi"/>
          <w:lang w:val="en-GB"/>
        </w:rPr>
        <w:t xml:space="preserve"> Negotiation of Meaning and Power through Land.” </w:t>
      </w:r>
      <w:r w:rsidRPr="00BD4B0E">
        <w:rPr>
          <w:rFonts w:cstheme="minorHAnsi"/>
          <w:i/>
          <w:lang w:val="en-GB"/>
        </w:rPr>
        <w:t>African Economic History</w:t>
      </w:r>
      <w:r w:rsidRPr="00BD4B0E">
        <w:rPr>
          <w:rFonts w:cstheme="minorHAnsi"/>
          <w:lang w:val="en-GB"/>
        </w:rPr>
        <w:t xml:space="preserve"> 25, 59-77. Cited in: </w:t>
      </w:r>
      <w:proofErr w:type="spellStart"/>
      <w:r w:rsidRPr="00BD4B0E">
        <w:rPr>
          <w:rFonts w:cstheme="minorHAnsi"/>
          <w:lang w:val="en-GB"/>
        </w:rPr>
        <w:t>Abuya</w:t>
      </w:r>
      <w:proofErr w:type="spellEnd"/>
      <w:r w:rsidRPr="00BD4B0E">
        <w:rPr>
          <w:rFonts w:cstheme="minorHAnsi"/>
          <w:lang w:val="en-GB"/>
        </w:rPr>
        <w:t>, W.O. (2013).</w:t>
      </w:r>
    </w:p>
  </w:footnote>
  <w:footnote w:id="36">
    <w:p w:rsidR="0077531F" w:rsidRPr="00710935" w:rsidRDefault="0077531F" w:rsidP="0077531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710935">
        <w:rPr>
          <w:rFonts w:cstheme="minorHAnsi"/>
        </w:rPr>
        <w:t>Meinzen</w:t>
      </w:r>
      <w:proofErr w:type="spellEnd"/>
      <w:r w:rsidRPr="00710935">
        <w:rPr>
          <w:rFonts w:cstheme="minorHAnsi"/>
        </w:rPr>
        <w:t xml:space="preserve">-Dick, R., &amp; </w:t>
      </w:r>
      <w:proofErr w:type="spellStart"/>
      <w:r w:rsidRPr="00710935">
        <w:rPr>
          <w:rFonts w:cstheme="minorHAnsi"/>
        </w:rPr>
        <w:t>Mwangi</w:t>
      </w:r>
      <w:proofErr w:type="spellEnd"/>
      <w:r w:rsidRPr="00710935">
        <w:rPr>
          <w:rFonts w:cstheme="minorHAnsi"/>
        </w:rPr>
        <w:t xml:space="preserve">, E. (2007). ‘Cutting the web of interests: Pitfalls of </w:t>
      </w:r>
      <w:proofErr w:type="spellStart"/>
      <w:r w:rsidRPr="00710935">
        <w:rPr>
          <w:rFonts w:cstheme="minorHAnsi"/>
        </w:rPr>
        <w:t>formalising</w:t>
      </w:r>
      <w:proofErr w:type="spellEnd"/>
      <w:r w:rsidRPr="00710935">
        <w:rPr>
          <w:rFonts w:cstheme="minorHAnsi"/>
        </w:rPr>
        <w:t xml:space="preserve"> property rights’ 26 </w:t>
      </w:r>
      <w:r w:rsidRPr="00710935">
        <w:rPr>
          <w:rFonts w:cstheme="minorHAnsi"/>
          <w:i/>
        </w:rPr>
        <w:t>Land Use Policy</w:t>
      </w:r>
      <w:r w:rsidRPr="00710935">
        <w:rPr>
          <w:rFonts w:cstheme="minorHAnsi"/>
        </w:rPr>
        <w:t xml:space="preserve">, 1 (2007), 36-43. These rights include the: right to graze, right to fetch water, right to harvest forest resources, right to access sacred sites, right to public spaces, among others. Cited in: </w:t>
      </w:r>
      <w:proofErr w:type="spellStart"/>
      <w:r w:rsidRPr="00710935">
        <w:rPr>
          <w:rFonts w:eastAsiaTheme="minorHAnsi" w:cstheme="minorHAnsi"/>
          <w:lang w:val="en-GB"/>
        </w:rPr>
        <w:t>Kariuki</w:t>
      </w:r>
      <w:proofErr w:type="spellEnd"/>
      <w:r w:rsidRPr="00710935">
        <w:rPr>
          <w:rFonts w:eastAsiaTheme="minorHAnsi" w:cstheme="minorHAnsi"/>
          <w:lang w:val="en-GB"/>
        </w:rPr>
        <w:t xml:space="preserve">, F. (2018). In </w:t>
      </w:r>
      <w:proofErr w:type="spellStart"/>
      <w:r w:rsidRPr="00710935">
        <w:rPr>
          <w:rFonts w:eastAsiaTheme="minorHAnsi" w:cstheme="minorHAnsi"/>
          <w:lang w:val="en-GB"/>
        </w:rPr>
        <w:t>Ambani</w:t>
      </w:r>
      <w:proofErr w:type="spellEnd"/>
      <w:r w:rsidRPr="00710935">
        <w:rPr>
          <w:rFonts w:eastAsiaTheme="minorHAnsi" w:cstheme="minorHAnsi"/>
          <w:lang w:val="en-GB"/>
        </w:rPr>
        <w:t>, J.O (</w:t>
      </w:r>
      <w:proofErr w:type="spellStart"/>
      <w:proofErr w:type="gramStart"/>
      <w:r w:rsidRPr="00710935">
        <w:rPr>
          <w:rFonts w:eastAsiaTheme="minorHAnsi" w:cstheme="minorHAnsi"/>
          <w:lang w:val="en-GB"/>
        </w:rPr>
        <w:t>ed</w:t>
      </w:r>
      <w:proofErr w:type="spellEnd"/>
      <w:proofErr w:type="gramEnd"/>
      <w:r w:rsidRPr="00710935">
        <w:rPr>
          <w:rFonts w:eastAsiaTheme="minorHAnsi" w:cstheme="minorHAnsi"/>
          <w:lang w:val="en-GB"/>
        </w:rPr>
        <w:t>). p.145</w:t>
      </w:r>
    </w:p>
  </w:footnote>
  <w:footnote w:id="37">
    <w:p w:rsidR="0077531F" w:rsidRPr="00710935" w:rsidRDefault="0077531F" w:rsidP="0077531F">
      <w:pPr>
        <w:pStyle w:val="FootnoteText"/>
        <w:jc w:val="both"/>
        <w:rPr>
          <w:rFonts w:cstheme="minorHAnsi"/>
          <w:lang w:val="en-GB"/>
        </w:rPr>
      </w:pPr>
      <w:r w:rsidRPr="00710935">
        <w:rPr>
          <w:rStyle w:val="FootnoteReference"/>
          <w:rFonts w:cstheme="minorHAnsi"/>
        </w:rPr>
        <w:footnoteRef/>
      </w:r>
      <w:r w:rsidRPr="00710935">
        <w:rPr>
          <w:rFonts w:cstheme="minorHAnsi"/>
        </w:rPr>
        <w:t xml:space="preserve"> International Institute for Environment and Development and World Business Council for Sustainable Development, Breaking New Ground, 149.</w:t>
      </w:r>
      <w:r w:rsidRPr="00710935">
        <w:rPr>
          <w:rFonts w:eastAsiaTheme="minorHAnsi" w:cstheme="minorHAnsi"/>
          <w:lang w:val="en-GB"/>
        </w:rPr>
        <w:t xml:space="preserve"> </w:t>
      </w:r>
      <w:proofErr w:type="spellStart"/>
      <w:r w:rsidRPr="00710935">
        <w:rPr>
          <w:rFonts w:eastAsiaTheme="minorHAnsi" w:cstheme="minorHAnsi"/>
          <w:lang w:val="en-GB"/>
        </w:rPr>
        <w:t>Kariuki</w:t>
      </w:r>
      <w:proofErr w:type="spellEnd"/>
      <w:r w:rsidRPr="00710935">
        <w:rPr>
          <w:rFonts w:eastAsiaTheme="minorHAnsi" w:cstheme="minorHAnsi"/>
          <w:lang w:val="en-GB"/>
        </w:rPr>
        <w:t xml:space="preserve">, F. (2018). In </w:t>
      </w:r>
      <w:proofErr w:type="spellStart"/>
      <w:r w:rsidRPr="00710935">
        <w:rPr>
          <w:rFonts w:eastAsiaTheme="minorHAnsi" w:cstheme="minorHAnsi"/>
          <w:lang w:val="en-GB"/>
        </w:rPr>
        <w:t>Ambani</w:t>
      </w:r>
      <w:proofErr w:type="spellEnd"/>
      <w:r w:rsidRPr="00710935">
        <w:rPr>
          <w:rFonts w:eastAsiaTheme="minorHAnsi" w:cstheme="minorHAnsi"/>
          <w:lang w:val="en-GB"/>
        </w:rPr>
        <w:t>, J.O (</w:t>
      </w:r>
      <w:proofErr w:type="spellStart"/>
      <w:proofErr w:type="gramStart"/>
      <w:r w:rsidRPr="00710935">
        <w:rPr>
          <w:rFonts w:eastAsiaTheme="minorHAnsi" w:cstheme="minorHAnsi"/>
          <w:lang w:val="en-GB"/>
        </w:rPr>
        <w:t>ed</w:t>
      </w:r>
      <w:proofErr w:type="spellEnd"/>
      <w:proofErr w:type="gramEnd"/>
      <w:r w:rsidRPr="00710935">
        <w:rPr>
          <w:rFonts w:eastAsiaTheme="minorHAnsi" w:cstheme="minorHAnsi"/>
          <w:lang w:val="en-GB"/>
        </w:rPr>
        <w:t>). p.145</w:t>
      </w:r>
    </w:p>
  </w:footnote>
  <w:footnote w:id="38">
    <w:p w:rsidR="0077531F" w:rsidRPr="00710935" w:rsidRDefault="0077531F" w:rsidP="0077531F">
      <w:pPr>
        <w:pStyle w:val="FootnoteText"/>
        <w:jc w:val="both"/>
        <w:rPr>
          <w:rFonts w:cstheme="minorHAnsi"/>
          <w:lang w:val="en-GB"/>
        </w:rPr>
      </w:pPr>
      <w:r w:rsidRPr="00710935">
        <w:rPr>
          <w:rStyle w:val="FootnoteReference"/>
          <w:rFonts w:cstheme="minorHAnsi"/>
        </w:rPr>
        <w:footnoteRef/>
      </w:r>
      <w:r w:rsidRPr="00710935">
        <w:rPr>
          <w:rFonts w:cstheme="minorHAnsi"/>
        </w:rPr>
        <w:t xml:space="preserve"> </w:t>
      </w:r>
      <w:r w:rsidRPr="00710935">
        <w:rPr>
          <w:rFonts w:cstheme="minorHAnsi"/>
          <w:i/>
        </w:rPr>
        <w:t>Ibid</w:t>
      </w:r>
      <w:r w:rsidRPr="00710935">
        <w:rPr>
          <w:rFonts w:cstheme="minorHAnsi"/>
        </w:rPr>
        <w:t>. 151.</w:t>
      </w:r>
      <w:r w:rsidRPr="00710935">
        <w:rPr>
          <w:rFonts w:eastAsiaTheme="minorHAnsi" w:cstheme="minorHAnsi"/>
          <w:lang w:val="en-GB"/>
        </w:rPr>
        <w:t xml:space="preserve"> Cited in: </w:t>
      </w:r>
      <w:proofErr w:type="spellStart"/>
      <w:r w:rsidRPr="00710935">
        <w:rPr>
          <w:rFonts w:eastAsiaTheme="minorHAnsi" w:cstheme="minorHAnsi"/>
          <w:lang w:val="en-GB"/>
        </w:rPr>
        <w:t>Kariuki</w:t>
      </w:r>
      <w:proofErr w:type="spellEnd"/>
      <w:r w:rsidRPr="00710935">
        <w:rPr>
          <w:rFonts w:eastAsiaTheme="minorHAnsi" w:cstheme="minorHAnsi"/>
          <w:lang w:val="en-GB"/>
        </w:rPr>
        <w:t xml:space="preserve">, F. (2018). In </w:t>
      </w:r>
      <w:proofErr w:type="spellStart"/>
      <w:r w:rsidRPr="00710935">
        <w:rPr>
          <w:rFonts w:eastAsiaTheme="minorHAnsi" w:cstheme="minorHAnsi"/>
          <w:lang w:val="en-GB"/>
        </w:rPr>
        <w:t>Ambani</w:t>
      </w:r>
      <w:proofErr w:type="spellEnd"/>
      <w:r w:rsidRPr="00710935">
        <w:rPr>
          <w:rFonts w:eastAsiaTheme="minorHAnsi" w:cstheme="minorHAnsi"/>
          <w:lang w:val="en-GB"/>
        </w:rPr>
        <w:t>, J.O (</w:t>
      </w:r>
      <w:proofErr w:type="spellStart"/>
      <w:proofErr w:type="gramStart"/>
      <w:r w:rsidRPr="00710935">
        <w:rPr>
          <w:rFonts w:eastAsiaTheme="minorHAnsi" w:cstheme="minorHAnsi"/>
          <w:lang w:val="en-GB"/>
        </w:rPr>
        <w:t>ed</w:t>
      </w:r>
      <w:proofErr w:type="spellEnd"/>
      <w:proofErr w:type="gramEnd"/>
      <w:r w:rsidRPr="00710935">
        <w:rPr>
          <w:rFonts w:eastAsiaTheme="minorHAnsi" w:cstheme="minorHAnsi"/>
          <w:lang w:val="en-GB"/>
        </w:rPr>
        <w:t>). p.145</w:t>
      </w:r>
    </w:p>
  </w:footnote>
  <w:footnote w:id="39">
    <w:p w:rsidR="0077531F" w:rsidRPr="00710935" w:rsidRDefault="0077531F" w:rsidP="0077531F">
      <w:pPr>
        <w:pStyle w:val="FootnoteText"/>
        <w:jc w:val="both"/>
        <w:rPr>
          <w:rFonts w:cstheme="minorHAnsi"/>
          <w:lang w:val="en-GB"/>
        </w:rPr>
      </w:pPr>
      <w:r w:rsidRPr="00710935">
        <w:rPr>
          <w:rStyle w:val="FootnoteReference"/>
          <w:rFonts w:cstheme="minorHAnsi"/>
        </w:rPr>
        <w:footnoteRef/>
      </w:r>
      <w:r w:rsidRPr="00710935">
        <w:rPr>
          <w:rFonts w:cstheme="minorHAnsi"/>
        </w:rPr>
        <w:t xml:space="preserve"> </w:t>
      </w:r>
      <w:proofErr w:type="spellStart"/>
      <w:r w:rsidRPr="00710935">
        <w:rPr>
          <w:rFonts w:eastAsiaTheme="minorHAnsi" w:cstheme="minorHAnsi"/>
          <w:lang w:val="en-GB"/>
        </w:rPr>
        <w:t>Kariuki</w:t>
      </w:r>
      <w:proofErr w:type="spellEnd"/>
      <w:r w:rsidRPr="00710935">
        <w:rPr>
          <w:rFonts w:eastAsiaTheme="minorHAnsi" w:cstheme="minorHAnsi"/>
          <w:lang w:val="en-GB"/>
        </w:rPr>
        <w:t xml:space="preserve">, F. (2018). In </w:t>
      </w:r>
      <w:proofErr w:type="spellStart"/>
      <w:r w:rsidRPr="00710935">
        <w:rPr>
          <w:rFonts w:eastAsiaTheme="minorHAnsi" w:cstheme="minorHAnsi"/>
          <w:lang w:val="en-GB"/>
        </w:rPr>
        <w:t>Ambani</w:t>
      </w:r>
      <w:proofErr w:type="spellEnd"/>
      <w:r w:rsidRPr="00710935">
        <w:rPr>
          <w:rFonts w:eastAsiaTheme="minorHAnsi" w:cstheme="minorHAnsi"/>
          <w:lang w:val="en-GB"/>
        </w:rPr>
        <w:t>, J.O (</w:t>
      </w:r>
      <w:proofErr w:type="spellStart"/>
      <w:proofErr w:type="gramStart"/>
      <w:r w:rsidRPr="00710935">
        <w:rPr>
          <w:rFonts w:eastAsiaTheme="minorHAnsi" w:cstheme="minorHAnsi"/>
          <w:lang w:val="en-GB"/>
        </w:rPr>
        <w:t>ed</w:t>
      </w:r>
      <w:proofErr w:type="spellEnd"/>
      <w:proofErr w:type="gramEnd"/>
      <w:r w:rsidRPr="00710935">
        <w:rPr>
          <w:rFonts w:eastAsiaTheme="minorHAnsi" w:cstheme="minorHAnsi"/>
          <w:lang w:val="en-GB"/>
        </w:rPr>
        <w:t>). p.146</w:t>
      </w:r>
    </w:p>
  </w:footnote>
  <w:footnote w:id="40">
    <w:p w:rsidR="0077531F" w:rsidRPr="00710935" w:rsidRDefault="0077531F" w:rsidP="0077531F">
      <w:pPr>
        <w:pStyle w:val="FootnoteText"/>
        <w:jc w:val="both"/>
        <w:rPr>
          <w:rFonts w:cstheme="minorHAnsi"/>
          <w:lang w:val="en-GB"/>
        </w:rPr>
      </w:pPr>
      <w:r w:rsidRPr="00710935">
        <w:rPr>
          <w:rStyle w:val="FootnoteReference"/>
          <w:rFonts w:cstheme="minorHAnsi"/>
        </w:rPr>
        <w:footnoteRef/>
      </w:r>
      <w:r w:rsidRPr="00710935">
        <w:rPr>
          <w:rFonts w:cstheme="minorHAnsi"/>
        </w:rPr>
        <w:t xml:space="preserve"> </w:t>
      </w:r>
      <w:proofErr w:type="spellStart"/>
      <w:r w:rsidRPr="00710935">
        <w:rPr>
          <w:rFonts w:cstheme="minorHAnsi"/>
          <w:lang w:val="en-GB"/>
        </w:rPr>
        <w:t>Abuya</w:t>
      </w:r>
      <w:proofErr w:type="spellEnd"/>
      <w:r w:rsidRPr="00710935">
        <w:rPr>
          <w:rFonts w:cstheme="minorHAnsi"/>
          <w:lang w:val="en-GB"/>
        </w:rPr>
        <w:t>, W.O. (2013). p.14</w:t>
      </w:r>
    </w:p>
  </w:footnote>
  <w:footnote w:id="41">
    <w:p w:rsidR="0077531F" w:rsidRPr="00710935" w:rsidRDefault="0077531F" w:rsidP="0077531F">
      <w:pPr>
        <w:pStyle w:val="FootnoteText"/>
        <w:jc w:val="both"/>
        <w:rPr>
          <w:rFonts w:cstheme="minorHAnsi"/>
          <w:lang w:val="en-GB"/>
        </w:rPr>
      </w:pPr>
      <w:r w:rsidRPr="00710935">
        <w:rPr>
          <w:rStyle w:val="FootnoteReference"/>
          <w:rFonts w:cstheme="minorHAnsi"/>
        </w:rPr>
        <w:footnoteRef/>
      </w:r>
      <w:r w:rsidRPr="00710935">
        <w:rPr>
          <w:rFonts w:cstheme="minorHAnsi"/>
        </w:rPr>
        <w:t xml:space="preserve"> </w:t>
      </w:r>
      <w:r w:rsidRPr="00710935">
        <w:rPr>
          <w:rFonts w:cstheme="minorHAnsi"/>
          <w:i/>
        </w:rPr>
        <w:t xml:space="preserve">The Forests Act </w:t>
      </w:r>
      <w:r w:rsidRPr="00710935">
        <w:rPr>
          <w:rFonts w:cstheme="minorHAnsi"/>
        </w:rPr>
        <w:t>(No. 7 of 2005) (Repealed).</w:t>
      </w:r>
    </w:p>
  </w:footnote>
  <w:footnote w:id="42">
    <w:p w:rsidR="0077531F" w:rsidRPr="00BD4B0E" w:rsidRDefault="0077531F" w:rsidP="0077531F">
      <w:pPr>
        <w:pStyle w:val="FootnoteText"/>
        <w:jc w:val="both"/>
        <w:rPr>
          <w:rFonts w:cstheme="minorHAnsi"/>
          <w:lang w:val="en-GB"/>
        </w:rPr>
      </w:pPr>
      <w:r w:rsidRPr="00710935">
        <w:rPr>
          <w:rStyle w:val="FootnoteReference"/>
          <w:rFonts w:cstheme="minorHAnsi"/>
        </w:rPr>
        <w:footnoteRef/>
      </w:r>
      <w:r w:rsidRPr="00710935">
        <w:rPr>
          <w:rFonts w:cstheme="minorHAnsi"/>
        </w:rPr>
        <w:t xml:space="preserve"> </w:t>
      </w:r>
      <w:proofErr w:type="spellStart"/>
      <w:r w:rsidRPr="00710935">
        <w:rPr>
          <w:rFonts w:cstheme="minorHAnsi"/>
          <w:lang w:val="en-GB"/>
        </w:rPr>
        <w:t>Abuya</w:t>
      </w:r>
      <w:proofErr w:type="spellEnd"/>
      <w:r w:rsidRPr="00710935">
        <w:rPr>
          <w:rFonts w:cstheme="minorHAnsi"/>
          <w:lang w:val="en-GB"/>
        </w:rPr>
        <w:t>, W.O. (2013). p.10</w:t>
      </w:r>
    </w:p>
  </w:footnote>
  <w:footnote w:id="43">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Article 42, </w:t>
      </w:r>
      <w:r w:rsidRPr="00BD4B0E">
        <w:rPr>
          <w:rFonts w:cstheme="minorHAnsi"/>
          <w:i/>
        </w:rPr>
        <w:t>Constitution of Kenya (2010)</w:t>
      </w:r>
    </w:p>
  </w:footnote>
  <w:footnote w:id="44">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Kameri-Mbote</w:t>
      </w:r>
      <w:proofErr w:type="spellEnd"/>
      <w:r w:rsidRPr="00BD4B0E">
        <w:rPr>
          <w:rFonts w:cstheme="minorHAnsi"/>
        </w:rPr>
        <w:t xml:space="preserve">, P. (2000). </w:t>
      </w:r>
      <w:r w:rsidRPr="00BD4B0E">
        <w:rPr>
          <w:rFonts w:cstheme="minorHAnsi"/>
          <w:i/>
        </w:rPr>
        <w:t>Public Involvement in Environmental Decision-making in Kenya</w:t>
      </w:r>
      <w:r w:rsidRPr="00BD4B0E">
        <w:rPr>
          <w:rFonts w:cstheme="minorHAnsi"/>
        </w:rPr>
        <w:t xml:space="preserve">. Research Report for World Bank. November 2000. </w:t>
      </w:r>
    </w:p>
  </w:footnote>
  <w:footnote w:id="45">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Odote</w:t>
      </w:r>
      <w:proofErr w:type="spellEnd"/>
      <w:r w:rsidRPr="00BD4B0E">
        <w:rPr>
          <w:rFonts w:cstheme="minorHAnsi"/>
        </w:rPr>
        <w:t xml:space="preserve">, C. (2018). </w:t>
      </w:r>
      <w:r w:rsidRPr="00BD4B0E">
        <w:rPr>
          <w:rFonts w:cstheme="minorHAnsi"/>
          <w:i/>
        </w:rPr>
        <w:t>ENVIRONMENTAL IMPLICATIONS OF THE EXTRACTIVES SECTOR IN KENYA: CHALLENGES AND WAY FORWARD</w:t>
      </w:r>
      <w:r w:rsidRPr="00BD4B0E">
        <w:rPr>
          <w:rFonts w:cstheme="minorHAnsi"/>
        </w:rPr>
        <w:t xml:space="preserve">. In </w:t>
      </w:r>
      <w:proofErr w:type="spellStart"/>
      <w:r w:rsidRPr="00BD4B0E">
        <w:rPr>
          <w:rFonts w:cstheme="minorHAnsi"/>
        </w:rPr>
        <w:t>Ambani</w:t>
      </w:r>
      <w:proofErr w:type="spellEnd"/>
      <w:r w:rsidRPr="00BD4B0E">
        <w:rPr>
          <w:rFonts w:cstheme="minorHAnsi"/>
        </w:rPr>
        <w:t>, J.O (</w:t>
      </w:r>
      <w:proofErr w:type="spellStart"/>
      <w:proofErr w:type="gramStart"/>
      <w:r w:rsidRPr="00BD4B0E">
        <w:rPr>
          <w:rFonts w:cstheme="minorHAnsi"/>
        </w:rPr>
        <w:t>ed</w:t>
      </w:r>
      <w:proofErr w:type="spellEnd"/>
      <w:proofErr w:type="gramEnd"/>
      <w:r w:rsidRPr="00BD4B0E">
        <w:rPr>
          <w:rFonts w:cstheme="minorHAnsi"/>
        </w:rPr>
        <w:t xml:space="preserve">) </w:t>
      </w:r>
      <w:r w:rsidRPr="00BD4B0E">
        <w:rPr>
          <w:rFonts w:cstheme="minorHAnsi"/>
          <w:i/>
        </w:rPr>
        <w:t>Drilling Past the Resource Curse? Essays on the governance of extractives in Kenya</w:t>
      </w:r>
      <w:r w:rsidRPr="00BD4B0E">
        <w:rPr>
          <w:rFonts w:cstheme="minorHAnsi"/>
        </w:rPr>
        <w:t>. Nairobi, Kenya: Strathmore University Press. p.189-190</w:t>
      </w:r>
    </w:p>
  </w:footnote>
  <w:footnote w:id="46">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i/>
        </w:rPr>
        <w:t>Cortec</w:t>
      </w:r>
      <w:proofErr w:type="spellEnd"/>
      <w:r w:rsidRPr="00BD4B0E">
        <w:rPr>
          <w:rFonts w:cstheme="minorHAnsi"/>
          <w:i/>
        </w:rPr>
        <w:t xml:space="preserve"> Mining Kenya Limited v Cabinet Secretary Ministry of Mining and others</w:t>
      </w:r>
      <w:r w:rsidRPr="00BD4B0E">
        <w:rPr>
          <w:rFonts w:cstheme="minorHAnsi"/>
        </w:rPr>
        <w:t xml:space="preserve"> </w:t>
      </w:r>
      <w:r w:rsidRPr="00BD4B0E">
        <w:rPr>
          <w:rFonts w:cstheme="minorHAnsi"/>
          <w:i/>
        </w:rPr>
        <w:t xml:space="preserve">[2014] </w:t>
      </w:r>
      <w:proofErr w:type="spellStart"/>
      <w:r w:rsidRPr="00BD4B0E">
        <w:rPr>
          <w:rFonts w:cstheme="minorHAnsi"/>
          <w:i/>
        </w:rPr>
        <w:t>eKLR</w:t>
      </w:r>
      <w:proofErr w:type="spellEnd"/>
      <w:r w:rsidRPr="00BD4B0E">
        <w:rPr>
          <w:rFonts w:cstheme="minorHAnsi"/>
        </w:rPr>
        <w:t xml:space="preserve">. Cited in: </w:t>
      </w:r>
      <w:proofErr w:type="spellStart"/>
      <w:r w:rsidRPr="00BD4B0E">
        <w:rPr>
          <w:rFonts w:cstheme="minorHAnsi"/>
        </w:rPr>
        <w:t>Odote</w:t>
      </w:r>
      <w:proofErr w:type="spellEnd"/>
      <w:r w:rsidRPr="00BD4B0E">
        <w:rPr>
          <w:rFonts w:cstheme="minorHAnsi"/>
        </w:rPr>
        <w:t xml:space="preserve">, C. (2018). </w:t>
      </w:r>
      <w:r w:rsidRPr="00BD4B0E">
        <w:rPr>
          <w:rFonts w:eastAsiaTheme="minorHAnsi" w:cstheme="minorHAnsi"/>
          <w:lang w:val="en-GB"/>
        </w:rPr>
        <w:t xml:space="preserve">In </w:t>
      </w:r>
      <w:proofErr w:type="spellStart"/>
      <w:r w:rsidRPr="00BD4B0E">
        <w:rPr>
          <w:rFonts w:eastAsiaTheme="minorHAnsi" w:cstheme="minorHAnsi"/>
          <w:lang w:val="en-GB"/>
        </w:rPr>
        <w:t>Ambani</w:t>
      </w:r>
      <w:proofErr w:type="spellEnd"/>
      <w:r w:rsidRPr="00BD4B0E">
        <w:rPr>
          <w:rFonts w:eastAsiaTheme="minorHAnsi" w:cstheme="minorHAnsi"/>
          <w:lang w:val="en-GB"/>
        </w:rPr>
        <w:t>, J.O (</w:t>
      </w:r>
      <w:proofErr w:type="spellStart"/>
      <w:proofErr w:type="gramStart"/>
      <w:r w:rsidRPr="00BD4B0E">
        <w:rPr>
          <w:rFonts w:eastAsiaTheme="minorHAnsi" w:cstheme="minorHAnsi"/>
          <w:lang w:val="en-GB"/>
        </w:rPr>
        <w:t>ed</w:t>
      </w:r>
      <w:proofErr w:type="spellEnd"/>
      <w:proofErr w:type="gramEnd"/>
      <w:r w:rsidRPr="00BD4B0E">
        <w:rPr>
          <w:rFonts w:eastAsiaTheme="minorHAnsi" w:cstheme="minorHAnsi"/>
          <w:lang w:val="en-GB"/>
        </w:rPr>
        <w:t xml:space="preserve">). </w:t>
      </w:r>
      <w:r w:rsidRPr="00BD4B0E">
        <w:rPr>
          <w:rFonts w:cstheme="minorHAnsi"/>
        </w:rPr>
        <w:t>p.184</w:t>
      </w:r>
    </w:p>
  </w:footnote>
  <w:footnote w:id="47">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Odote</w:t>
      </w:r>
      <w:proofErr w:type="spellEnd"/>
      <w:r w:rsidRPr="00BD4B0E">
        <w:rPr>
          <w:rFonts w:cstheme="minorHAnsi"/>
        </w:rPr>
        <w:t xml:space="preserve">, C. (2018). </w:t>
      </w:r>
      <w:r w:rsidRPr="00BD4B0E">
        <w:rPr>
          <w:rFonts w:eastAsiaTheme="minorHAnsi" w:cstheme="minorHAnsi"/>
          <w:lang w:val="en-GB"/>
        </w:rPr>
        <w:t xml:space="preserve">In </w:t>
      </w:r>
      <w:proofErr w:type="spellStart"/>
      <w:r w:rsidRPr="00BD4B0E">
        <w:rPr>
          <w:rFonts w:eastAsiaTheme="minorHAnsi" w:cstheme="minorHAnsi"/>
          <w:lang w:val="en-GB"/>
        </w:rPr>
        <w:t>Ambani</w:t>
      </w:r>
      <w:proofErr w:type="spellEnd"/>
      <w:r w:rsidRPr="00BD4B0E">
        <w:rPr>
          <w:rFonts w:eastAsiaTheme="minorHAnsi" w:cstheme="minorHAnsi"/>
          <w:lang w:val="en-GB"/>
        </w:rPr>
        <w:t>, J.O (</w:t>
      </w:r>
      <w:proofErr w:type="spellStart"/>
      <w:proofErr w:type="gramStart"/>
      <w:r w:rsidRPr="00BD4B0E">
        <w:rPr>
          <w:rFonts w:eastAsiaTheme="minorHAnsi" w:cstheme="minorHAnsi"/>
          <w:lang w:val="en-GB"/>
        </w:rPr>
        <w:t>ed</w:t>
      </w:r>
      <w:proofErr w:type="spellEnd"/>
      <w:proofErr w:type="gramEnd"/>
      <w:r w:rsidRPr="00BD4B0E">
        <w:rPr>
          <w:rFonts w:eastAsiaTheme="minorHAnsi" w:cstheme="minorHAnsi"/>
          <w:lang w:val="en-GB"/>
        </w:rPr>
        <w:t xml:space="preserve">). </w:t>
      </w:r>
      <w:r w:rsidRPr="00BD4B0E">
        <w:rPr>
          <w:rFonts w:cstheme="minorHAnsi"/>
        </w:rPr>
        <w:t>p.184</w:t>
      </w:r>
    </w:p>
  </w:footnote>
  <w:footnote w:id="48">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i/>
        </w:rPr>
        <w:t>Cortec</w:t>
      </w:r>
      <w:proofErr w:type="spellEnd"/>
      <w:r w:rsidRPr="00BD4B0E">
        <w:rPr>
          <w:rFonts w:cstheme="minorHAnsi"/>
          <w:i/>
        </w:rPr>
        <w:t xml:space="preserve"> Mining Kenya Limited v Cabinet Secretary Ministry of Mining and others</w:t>
      </w:r>
      <w:r w:rsidRPr="00BD4B0E">
        <w:rPr>
          <w:rFonts w:cstheme="minorHAnsi"/>
        </w:rPr>
        <w:t xml:space="preserve"> </w:t>
      </w:r>
      <w:r w:rsidRPr="00BD4B0E">
        <w:rPr>
          <w:rFonts w:cstheme="minorHAnsi"/>
          <w:i/>
        </w:rPr>
        <w:t xml:space="preserve">[2014] </w:t>
      </w:r>
      <w:proofErr w:type="spellStart"/>
      <w:r w:rsidRPr="00BD4B0E">
        <w:rPr>
          <w:rFonts w:cstheme="minorHAnsi"/>
          <w:i/>
        </w:rPr>
        <w:t>eKLR</w:t>
      </w:r>
      <w:proofErr w:type="spellEnd"/>
      <w:r w:rsidRPr="00BD4B0E">
        <w:rPr>
          <w:rFonts w:cstheme="minorHAnsi"/>
        </w:rPr>
        <w:t>.</w:t>
      </w:r>
    </w:p>
  </w:footnote>
  <w:footnote w:id="49">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The court while granting injunctive orders opined that where a proponent has not fulfilled the requirements of carrying out an EIA, it is immaterial that one is licensed under another law, in this case the </w:t>
      </w:r>
      <w:r w:rsidRPr="00BD4B0E">
        <w:rPr>
          <w:rFonts w:cstheme="minorHAnsi"/>
          <w:i/>
        </w:rPr>
        <w:t>Mining Act</w:t>
      </w:r>
      <w:r w:rsidRPr="00BD4B0E">
        <w:rPr>
          <w:rFonts w:cstheme="minorHAnsi"/>
        </w:rPr>
        <w:t xml:space="preserve">, Cap. 306, as per </w:t>
      </w:r>
      <w:proofErr w:type="spellStart"/>
      <w:r w:rsidRPr="00BD4B0E">
        <w:rPr>
          <w:rFonts w:cstheme="minorHAnsi"/>
        </w:rPr>
        <w:t>Hayanga</w:t>
      </w:r>
      <w:proofErr w:type="spellEnd"/>
      <w:r w:rsidRPr="00BD4B0E">
        <w:rPr>
          <w:rFonts w:cstheme="minorHAnsi"/>
        </w:rPr>
        <w:t xml:space="preserve"> J, in </w:t>
      </w:r>
      <w:r w:rsidRPr="00BD4B0E">
        <w:rPr>
          <w:rFonts w:cstheme="minorHAnsi"/>
          <w:i/>
        </w:rPr>
        <w:t xml:space="preserve">Rogers </w:t>
      </w:r>
      <w:proofErr w:type="spellStart"/>
      <w:r w:rsidRPr="00BD4B0E">
        <w:rPr>
          <w:rFonts w:cstheme="minorHAnsi"/>
          <w:i/>
        </w:rPr>
        <w:t>Muema</w:t>
      </w:r>
      <w:proofErr w:type="spellEnd"/>
      <w:r w:rsidRPr="00BD4B0E">
        <w:rPr>
          <w:rFonts w:cstheme="minorHAnsi"/>
          <w:i/>
        </w:rPr>
        <w:t xml:space="preserve"> </w:t>
      </w:r>
      <w:proofErr w:type="spellStart"/>
      <w:r w:rsidRPr="00BD4B0E">
        <w:rPr>
          <w:rFonts w:cstheme="minorHAnsi"/>
          <w:i/>
        </w:rPr>
        <w:t>Nzioka</w:t>
      </w:r>
      <w:proofErr w:type="spellEnd"/>
      <w:r w:rsidRPr="00BD4B0E">
        <w:rPr>
          <w:rFonts w:cstheme="minorHAnsi"/>
          <w:i/>
        </w:rPr>
        <w:t xml:space="preserve"> &amp; 2 others v </w:t>
      </w:r>
      <w:proofErr w:type="spellStart"/>
      <w:r w:rsidRPr="00BD4B0E">
        <w:rPr>
          <w:rFonts w:cstheme="minorHAnsi"/>
          <w:i/>
        </w:rPr>
        <w:t>Tiomin</w:t>
      </w:r>
      <w:proofErr w:type="spellEnd"/>
      <w:r w:rsidRPr="00BD4B0E">
        <w:rPr>
          <w:rFonts w:cstheme="minorHAnsi"/>
          <w:i/>
        </w:rPr>
        <w:t xml:space="preserve"> Kenya Ltd</w:t>
      </w:r>
      <w:r w:rsidRPr="00BD4B0E">
        <w:rPr>
          <w:rFonts w:cstheme="minorHAnsi"/>
        </w:rPr>
        <w:t xml:space="preserve">, [2001] </w:t>
      </w:r>
      <w:proofErr w:type="spellStart"/>
      <w:r w:rsidRPr="00BD4B0E">
        <w:rPr>
          <w:rFonts w:cstheme="minorHAnsi"/>
        </w:rPr>
        <w:t>eKLR</w:t>
      </w:r>
      <w:proofErr w:type="spellEnd"/>
      <w:r w:rsidRPr="00BD4B0E">
        <w:rPr>
          <w:rFonts w:cstheme="minorHAnsi"/>
        </w:rPr>
        <w:t>.</w:t>
      </w:r>
    </w:p>
  </w:footnote>
  <w:footnote w:id="50">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Otani, R. (2005).</w:t>
      </w:r>
    </w:p>
  </w:footnote>
  <w:footnote w:id="51">
    <w:p w:rsidR="00DB64DF" w:rsidRPr="00BD4B0E" w:rsidRDefault="00DB64DF" w:rsidP="00DB64DF">
      <w:pPr>
        <w:pStyle w:val="FootnoteText"/>
        <w:jc w:val="both"/>
        <w:rPr>
          <w:rFonts w:cstheme="minorHAnsi"/>
          <w:i/>
          <w:lang w:val="en-GB"/>
        </w:rPr>
      </w:pPr>
      <w:r w:rsidRPr="00BD4B0E">
        <w:rPr>
          <w:rStyle w:val="FootnoteReference"/>
          <w:rFonts w:cstheme="minorHAnsi"/>
        </w:rPr>
        <w:footnoteRef/>
      </w:r>
      <w:r w:rsidRPr="00BD4B0E">
        <w:rPr>
          <w:rFonts w:cstheme="minorHAnsi"/>
        </w:rPr>
        <w:t xml:space="preserve"> </w:t>
      </w:r>
      <w:r w:rsidRPr="00BD4B0E">
        <w:rPr>
          <w:rFonts w:cstheme="minorHAnsi"/>
          <w:i/>
        </w:rPr>
        <w:t>Ibid</w:t>
      </w:r>
    </w:p>
  </w:footnote>
  <w:footnote w:id="52">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i/>
        </w:rPr>
        <w:t>Ibid</w:t>
      </w:r>
    </w:p>
  </w:footnote>
  <w:footnote w:id="53">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Cited in: </w:t>
      </w:r>
      <w:proofErr w:type="spellStart"/>
      <w:r w:rsidRPr="00BD4B0E">
        <w:rPr>
          <w:rFonts w:cstheme="minorHAnsi"/>
        </w:rPr>
        <w:t>Odote</w:t>
      </w:r>
      <w:proofErr w:type="spellEnd"/>
      <w:r w:rsidRPr="00BD4B0E">
        <w:rPr>
          <w:rFonts w:cstheme="minorHAnsi"/>
        </w:rPr>
        <w:t xml:space="preserve">, C. (2018). </w:t>
      </w:r>
      <w:r w:rsidRPr="00BD4B0E">
        <w:rPr>
          <w:rFonts w:eastAsiaTheme="minorHAnsi" w:cstheme="minorHAnsi"/>
          <w:lang w:val="en-GB"/>
        </w:rPr>
        <w:t xml:space="preserve">In </w:t>
      </w:r>
      <w:proofErr w:type="spellStart"/>
      <w:r w:rsidRPr="00BD4B0E">
        <w:rPr>
          <w:rFonts w:eastAsiaTheme="minorHAnsi" w:cstheme="minorHAnsi"/>
          <w:lang w:val="en-GB"/>
        </w:rPr>
        <w:t>Ambani</w:t>
      </w:r>
      <w:proofErr w:type="spellEnd"/>
      <w:r w:rsidRPr="00BD4B0E">
        <w:rPr>
          <w:rFonts w:eastAsiaTheme="minorHAnsi" w:cstheme="minorHAnsi"/>
          <w:lang w:val="en-GB"/>
        </w:rPr>
        <w:t>, J.O (</w:t>
      </w:r>
      <w:proofErr w:type="spellStart"/>
      <w:proofErr w:type="gramStart"/>
      <w:r w:rsidRPr="00BD4B0E">
        <w:rPr>
          <w:rFonts w:eastAsiaTheme="minorHAnsi" w:cstheme="minorHAnsi"/>
          <w:lang w:val="en-GB"/>
        </w:rPr>
        <w:t>ed</w:t>
      </w:r>
      <w:proofErr w:type="spellEnd"/>
      <w:proofErr w:type="gramEnd"/>
      <w:r w:rsidRPr="00BD4B0E">
        <w:rPr>
          <w:rFonts w:eastAsiaTheme="minorHAnsi" w:cstheme="minorHAnsi"/>
          <w:lang w:val="en-GB"/>
        </w:rPr>
        <w:t xml:space="preserve">). </w:t>
      </w:r>
      <w:r w:rsidRPr="00BD4B0E">
        <w:rPr>
          <w:rFonts w:cstheme="minorHAnsi"/>
        </w:rPr>
        <w:t>p.184</w:t>
      </w:r>
    </w:p>
  </w:footnote>
  <w:footnote w:id="54">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For an incisive discussion of these issues, see Adam Smith International, </w:t>
      </w:r>
      <w:r w:rsidRPr="00963A90">
        <w:rPr>
          <w:rFonts w:cstheme="minorHAnsi"/>
          <w:i/>
        </w:rPr>
        <w:t>Recommendations for the Development of Kenya’s Extractive Industry Based on Inclusive Multi-stakeholder Consultation</w:t>
      </w:r>
      <w:r w:rsidRPr="00BD4B0E">
        <w:rPr>
          <w:rFonts w:cstheme="minorHAnsi"/>
        </w:rPr>
        <w:t xml:space="preserve">. See also discussions on the limits of EIA in the context of Titanium Mining in Kenya, Davies T and </w:t>
      </w:r>
      <w:proofErr w:type="spellStart"/>
      <w:r w:rsidRPr="00BD4B0E">
        <w:rPr>
          <w:rFonts w:cstheme="minorHAnsi"/>
        </w:rPr>
        <w:t>Osano</w:t>
      </w:r>
      <w:proofErr w:type="spellEnd"/>
      <w:r w:rsidRPr="00BD4B0E">
        <w:rPr>
          <w:rFonts w:cstheme="minorHAnsi"/>
        </w:rPr>
        <w:t xml:space="preserve"> O, Sustainable mineral development: Case study from Kenya, Vol. 250 (1) </w:t>
      </w:r>
      <w:r w:rsidRPr="00963A90">
        <w:rPr>
          <w:rFonts w:cstheme="minorHAnsi"/>
          <w:i/>
        </w:rPr>
        <w:t>Geological Society London</w:t>
      </w:r>
      <w:r>
        <w:rPr>
          <w:rFonts w:cstheme="minorHAnsi"/>
        </w:rPr>
        <w:t xml:space="preserve">, </w:t>
      </w:r>
      <w:r w:rsidRPr="00BD4B0E">
        <w:rPr>
          <w:rFonts w:cstheme="minorHAnsi"/>
        </w:rPr>
        <w:t xml:space="preserve">Special Publications, London, 2005, 93; </w:t>
      </w:r>
      <w:r w:rsidRPr="00963A90">
        <w:rPr>
          <w:rFonts w:cstheme="minorHAnsi"/>
          <w:i/>
        </w:rPr>
        <w:t>Economic Commission for Africa, Assessment of Mineral Regimes in the East African Community: Aligning Frameworks with the East African Community</w:t>
      </w:r>
      <w:r w:rsidRPr="00BD4B0E">
        <w:rPr>
          <w:rFonts w:cstheme="minorHAnsi"/>
        </w:rPr>
        <w:t xml:space="preserve">, 2017, 22. Cited in: </w:t>
      </w:r>
      <w:proofErr w:type="spellStart"/>
      <w:r w:rsidRPr="00BD4B0E">
        <w:rPr>
          <w:rFonts w:cstheme="minorHAnsi"/>
        </w:rPr>
        <w:t>Odote</w:t>
      </w:r>
      <w:proofErr w:type="spellEnd"/>
      <w:r w:rsidRPr="00BD4B0E">
        <w:rPr>
          <w:rFonts w:cstheme="minorHAnsi"/>
        </w:rPr>
        <w:t xml:space="preserve">, C. (2018). </w:t>
      </w:r>
      <w:r w:rsidRPr="00BD4B0E">
        <w:rPr>
          <w:rFonts w:eastAsiaTheme="minorHAnsi" w:cstheme="minorHAnsi"/>
          <w:lang w:val="en-GB"/>
        </w:rPr>
        <w:t xml:space="preserve">In </w:t>
      </w:r>
      <w:proofErr w:type="spellStart"/>
      <w:r w:rsidRPr="00BD4B0E">
        <w:rPr>
          <w:rFonts w:eastAsiaTheme="minorHAnsi" w:cstheme="minorHAnsi"/>
          <w:lang w:val="en-GB"/>
        </w:rPr>
        <w:t>Ambani</w:t>
      </w:r>
      <w:proofErr w:type="spellEnd"/>
      <w:r w:rsidRPr="00BD4B0E">
        <w:rPr>
          <w:rFonts w:eastAsiaTheme="minorHAnsi" w:cstheme="minorHAnsi"/>
          <w:lang w:val="en-GB"/>
        </w:rPr>
        <w:t>, J.O (</w:t>
      </w:r>
      <w:proofErr w:type="spellStart"/>
      <w:proofErr w:type="gramStart"/>
      <w:r w:rsidRPr="00BD4B0E">
        <w:rPr>
          <w:rFonts w:eastAsiaTheme="minorHAnsi" w:cstheme="minorHAnsi"/>
          <w:lang w:val="en-GB"/>
        </w:rPr>
        <w:t>ed</w:t>
      </w:r>
      <w:proofErr w:type="spellEnd"/>
      <w:proofErr w:type="gramEnd"/>
      <w:r w:rsidRPr="00BD4B0E">
        <w:rPr>
          <w:rFonts w:eastAsiaTheme="minorHAnsi" w:cstheme="minorHAnsi"/>
          <w:lang w:val="en-GB"/>
        </w:rPr>
        <w:t xml:space="preserve">). </w:t>
      </w:r>
      <w:r w:rsidRPr="00BD4B0E">
        <w:rPr>
          <w:rFonts w:cstheme="minorHAnsi"/>
        </w:rPr>
        <w:t>p.184</w:t>
      </w:r>
    </w:p>
  </w:footnote>
  <w:footnote w:id="55">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Section 78 (d), </w:t>
      </w:r>
      <w:r w:rsidRPr="00BD4B0E">
        <w:rPr>
          <w:rFonts w:cstheme="minorHAnsi"/>
          <w:i/>
        </w:rPr>
        <w:t>Mining Act (2016).</w:t>
      </w:r>
    </w:p>
  </w:footnote>
  <w:footnote w:id="56">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w:t>
      </w:r>
      <w:r w:rsidRPr="00BD4B0E">
        <w:rPr>
          <w:rFonts w:cstheme="minorHAnsi"/>
          <w:i/>
        </w:rPr>
        <w:t>Ibid</w:t>
      </w:r>
    </w:p>
  </w:footnote>
  <w:footnote w:id="57">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Section 82(1) (e), </w:t>
      </w:r>
      <w:r w:rsidRPr="00BD4B0E">
        <w:rPr>
          <w:rFonts w:cstheme="minorHAnsi"/>
          <w:i/>
        </w:rPr>
        <w:t>Mining Act (2016).</w:t>
      </w:r>
    </w:p>
  </w:footnote>
  <w:footnote w:id="58">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w:t>
      </w:r>
      <w:r w:rsidRPr="00BD4B0E">
        <w:rPr>
          <w:rFonts w:cstheme="minorHAnsi"/>
          <w:i/>
        </w:rPr>
        <w:t>Ibid</w:t>
      </w:r>
    </w:p>
  </w:footnote>
  <w:footnote w:id="59">
    <w:p w:rsidR="00DB64DF" w:rsidRPr="00BD4B0E" w:rsidRDefault="00DB64DF" w:rsidP="00DB64DF">
      <w:pPr>
        <w:pStyle w:val="FootnoteText"/>
        <w:jc w:val="both"/>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Abuya</w:t>
      </w:r>
      <w:proofErr w:type="spellEnd"/>
      <w:r w:rsidRPr="00BD4B0E">
        <w:rPr>
          <w:rFonts w:cstheme="minorHAnsi"/>
          <w:lang w:val="en-GB"/>
        </w:rPr>
        <w:t>, W.O. (2013).</w:t>
      </w:r>
    </w:p>
  </w:footnote>
  <w:footnote w:id="60">
    <w:p w:rsidR="00DB64DF" w:rsidRPr="00BD4B0E" w:rsidRDefault="00DB64DF" w:rsidP="00DB64DF">
      <w:pPr>
        <w:pStyle w:val="FootnoteText"/>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MTNewswires</w:t>
      </w:r>
      <w:proofErr w:type="spellEnd"/>
      <w:r>
        <w:rPr>
          <w:rFonts w:cstheme="minorHAnsi"/>
        </w:rPr>
        <w:t>.</w:t>
      </w:r>
      <w:r w:rsidRPr="00BD4B0E">
        <w:rPr>
          <w:rFonts w:cstheme="minorHAnsi"/>
        </w:rPr>
        <w:t xml:space="preserve"> (2012). </w:t>
      </w:r>
      <w:r w:rsidRPr="00BD4B0E">
        <w:rPr>
          <w:rFonts w:eastAsia="Times New Roman" w:cstheme="minorHAnsi"/>
          <w:bCs/>
          <w:i/>
          <w:kern w:val="36"/>
          <w:lang w:val="en-GB" w:eastAsia="en-GB"/>
        </w:rPr>
        <w:t xml:space="preserve">BCKP Limited Agrees to Acquire </w:t>
      </w:r>
      <w:proofErr w:type="spellStart"/>
      <w:r w:rsidRPr="00BD4B0E">
        <w:rPr>
          <w:rFonts w:eastAsia="Times New Roman" w:cstheme="minorHAnsi"/>
          <w:bCs/>
          <w:i/>
          <w:kern w:val="36"/>
          <w:lang w:val="en-GB" w:eastAsia="en-GB"/>
        </w:rPr>
        <w:t>Vaaldiam</w:t>
      </w:r>
      <w:proofErr w:type="spellEnd"/>
      <w:r w:rsidRPr="00BD4B0E">
        <w:rPr>
          <w:rFonts w:eastAsia="Times New Roman" w:cstheme="minorHAnsi"/>
          <w:bCs/>
          <w:i/>
          <w:kern w:val="36"/>
          <w:lang w:val="en-GB" w:eastAsia="en-GB"/>
        </w:rPr>
        <w:t xml:space="preserve"> Mining for $18.5 Million; </w:t>
      </w:r>
      <w:proofErr w:type="spellStart"/>
      <w:r w:rsidRPr="00BD4B0E">
        <w:rPr>
          <w:rFonts w:eastAsia="Times New Roman" w:cstheme="minorHAnsi"/>
          <w:bCs/>
          <w:i/>
          <w:kern w:val="36"/>
          <w:lang w:val="en-GB" w:eastAsia="en-GB"/>
        </w:rPr>
        <w:t>Vaaldiam</w:t>
      </w:r>
      <w:proofErr w:type="spellEnd"/>
      <w:r w:rsidRPr="00BD4B0E">
        <w:rPr>
          <w:rFonts w:eastAsia="Times New Roman" w:cstheme="minorHAnsi"/>
          <w:bCs/>
          <w:i/>
          <w:kern w:val="36"/>
          <w:lang w:val="en-GB" w:eastAsia="en-GB"/>
        </w:rPr>
        <w:t xml:space="preserve"> Above Existing Year Highs</w:t>
      </w:r>
      <w:r w:rsidRPr="00BD4B0E">
        <w:rPr>
          <w:rFonts w:eastAsia="Times New Roman" w:cstheme="minorHAnsi"/>
          <w:bCs/>
          <w:kern w:val="36"/>
          <w:lang w:val="en-GB" w:eastAsia="en-GB"/>
        </w:rPr>
        <w:t xml:space="preserve"> </w:t>
      </w:r>
      <w:r w:rsidRPr="00BD4B0E">
        <w:rPr>
          <w:rFonts w:cstheme="minorHAnsi"/>
        </w:rPr>
        <w:t xml:space="preserve">– </w:t>
      </w:r>
      <w:hyperlink r:id="rId19" w:history="1">
        <w:r w:rsidRPr="00BD4B0E">
          <w:rPr>
            <w:rStyle w:val="Hyperlink"/>
            <w:rFonts w:cstheme="minorHAnsi"/>
          </w:rPr>
          <w:t>https://www.nasdaq.com/articles/bckp-limited-agrees-acquire-vaaldiam-mining-185-million-vaaldiam-above-existing-year-highs</w:t>
        </w:r>
      </w:hyperlink>
      <w:r w:rsidRPr="00BD4B0E">
        <w:rPr>
          <w:rFonts w:cstheme="minorHAnsi"/>
        </w:rPr>
        <w:t xml:space="preserve"> (Accessed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p>
  </w:footnote>
  <w:footnote w:id="61">
    <w:p w:rsidR="00DB64DF" w:rsidRPr="00BD4B0E" w:rsidRDefault="00DB64DF" w:rsidP="00DB64DF">
      <w:pPr>
        <w:pStyle w:val="FootnoteText"/>
        <w:rPr>
          <w:rFonts w:cstheme="minorHAnsi"/>
          <w:lang w:val="en-GB"/>
        </w:rPr>
      </w:pPr>
      <w:r w:rsidRPr="00BD4B0E">
        <w:rPr>
          <w:rStyle w:val="FootnoteReference"/>
          <w:rFonts w:cstheme="minorHAnsi"/>
        </w:rPr>
        <w:footnoteRef/>
      </w:r>
      <w:r>
        <w:rPr>
          <w:rFonts w:cstheme="minorHAnsi"/>
        </w:rPr>
        <w:t xml:space="preserve"> Ern</w:t>
      </w:r>
      <w:r w:rsidRPr="00BD4B0E">
        <w:rPr>
          <w:rFonts w:cstheme="minorHAnsi"/>
        </w:rPr>
        <w:t xml:space="preserve">st and Young. (2017). </w:t>
      </w:r>
      <w:r w:rsidRPr="00BD4B0E">
        <w:rPr>
          <w:rFonts w:cstheme="minorHAnsi"/>
          <w:i/>
        </w:rPr>
        <w:t>Base titanium total economic and tax contribution in Kenya’ March 2015</w:t>
      </w:r>
      <w:r w:rsidRPr="00BD4B0E">
        <w:rPr>
          <w:rFonts w:cstheme="minorHAnsi"/>
        </w:rPr>
        <w:t>. 6</w:t>
      </w:r>
      <w:r w:rsidRPr="00BD4B0E">
        <w:rPr>
          <w:rFonts w:cstheme="minorHAnsi"/>
          <w:vertAlign w:val="superscript"/>
        </w:rPr>
        <w:t>th</w:t>
      </w:r>
      <w:r w:rsidRPr="00BD4B0E">
        <w:rPr>
          <w:rFonts w:cstheme="minorHAnsi"/>
        </w:rPr>
        <w:t xml:space="preserve"> May 2017 – </w:t>
      </w:r>
      <w:hyperlink r:id="rId20" w:history="1">
        <w:r w:rsidRPr="00BD4B0E">
          <w:rPr>
            <w:rStyle w:val="Hyperlink"/>
            <w:rFonts w:cstheme="minorHAnsi"/>
          </w:rPr>
          <w:t>http://basetitanium.com/newsletters?download=327:report-base-titanium-s-economic-contribution-to-kenya</w:t>
        </w:r>
      </w:hyperlink>
      <w:r>
        <w:rPr>
          <w:rFonts w:cstheme="minorHAnsi"/>
        </w:rPr>
        <w:t xml:space="preserve">. </w:t>
      </w:r>
      <w:proofErr w:type="gramStart"/>
      <w:r w:rsidRPr="00BD4B0E">
        <w:rPr>
          <w:rFonts w:cstheme="minorHAnsi"/>
        </w:rPr>
        <w:t>p.2</w:t>
      </w:r>
      <w:proofErr w:type="gramEnd"/>
      <w:r w:rsidRPr="00BD4B0E">
        <w:rPr>
          <w:rFonts w:cstheme="minorHAnsi"/>
        </w:rPr>
        <w:t>.</w:t>
      </w:r>
      <w:r>
        <w:rPr>
          <w:rFonts w:cstheme="minorHAnsi"/>
        </w:rPr>
        <w:t xml:space="preserve"> Cited </w:t>
      </w:r>
      <w:proofErr w:type="spellStart"/>
      <w:r>
        <w:rPr>
          <w:rFonts w:cstheme="minorHAnsi"/>
        </w:rPr>
        <w:t>i</w:t>
      </w:r>
      <w:proofErr w:type="spellEnd"/>
      <w:r w:rsidRPr="00BD4B0E">
        <w:rPr>
          <w:rFonts w:eastAsiaTheme="minorHAnsi" w:cstheme="minorHAnsi"/>
          <w:lang w:val="en-GB"/>
        </w:rPr>
        <w:t>n</w:t>
      </w:r>
      <w:r>
        <w:rPr>
          <w:rFonts w:cstheme="minorHAnsi"/>
        </w:rPr>
        <w:t xml:space="preserve">: </w:t>
      </w:r>
      <w:r w:rsidRPr="00BD4B0E">
        <w:rPr>
          <w:rFonts w:eastAsiaTheme="minorHAnsi" w:cstheme="minorHAnsi"/>
          <w:lang w:val="en-GB"/>
        </w:rPr>
        <w:t xml:space="preserve">Orago, N.W., &amp; </w:t>
      </w:r>
      <w:proofErr w:type="spellStart"/>
      <w:r w:rsidRPr="00BD4B0E">
        <w:rPr>
          <w:rFonts w:eastAsiaTheme="minorHAnsi" w:cstheme="minorHAnsi"/>
          <w:lang w:val="en-GB"/>
        </w:rPr>
        <w:t>Musangi</w:t>
      </w:r>
      <w:proofErr w:type="spellEnd"/>
      <w:r w:rsidRPr="00BD4B0E">
        <w:rPr>
          <w:rFonts w:eastAsiaTheme="minorHAnsi" w:cstheme="minorHAnsi"/>
          <w:lang w:val="en-GB"/>
        </w:rPr>
        <w:t xml:space="preserve">, P.V. (2018). In </w:t>
      </w:r>
      <w:proofErr w:type="spellStart"/>
      <w:r w:rsidRPr="00BD4B0E">
        <w:rPr>
          <w:rFonts w:eastAsiaTheme="minorHAnsi" w:cstheme="minorHAnsi"/>
          <w:lang w:val="en-GB"/>
        </w:rPr>
        <w:t>Ambani</w:t>
      </w:r>
      <w:proofErr w:type="spellEnd"/>
      <w:r w:rsidRPr="00BD4B0E">
        <w:rPr>
          <w:rFonts w:eastAsiaTheme="minorHAnsi" w:cstheme="minorHAnsi"/>
          <w:lang w:val="en-GB"/>
        </w:rPr>
        <w:t>, J.O (</w:t>
      </w:r>
      <w:proofErr w:type="spellStart"/>
      <w:proofErr w:type="gramStart"/>
      <w:r w:rsidRPr="00BD4B0E">
        <w:rPr>
          <w:rFonts w:eastAsiaTheme="minorHAnsi" w:cstheme="minorHAnsi"/>
          <w:lang w:val="en-GB"/>
        </w:rPr>
        <w:t>ed</w:t>
      </w:r>
      <w:proofErr w:type="spellEnd"/>
      <w:proofErr w:type="gramEnd"/>
      <w:r w:rsidRPr="00BD4B0E">
        <w:rPr>
          <w:rFonts w:eastAsiaTheme="minorHAnsi" w:cstheme="minorHAnsi"/>
          <w:lang w:val="en-GB"/>
        </w:rPr>
        <w:t>).</w:t>
      </w:r>
      <w:r>
        <w:rPr>
          <w:rFonts w:cstheme="minorHAnsi"/>
        </w:rPr>
        <w:t xml:space="preserve"> p.20</w:t>
      </w:r>
    </w:p>
  </w:footnote>
  <w:footnote w:id="62">
    <w:p w:rsidR="00DB64DF" w:rsidRPr="00BD4B0E" w:rsidRDefault="00DB64DF" w:rsidP="00DB64DF">
      <w:pPr>
        <w:pStyle w:val="FootnoteText"/>
        <w:rPr>
          <w:rFonts w:cstheme="minorHAnsi"/>
          <w:lang w:val="en-GB"/>
        </w:rPr>
      </w:pPr>
      <w:r w:rsidRPr="00BD4B0E">
        <w:rPr>
          <w:rStyle w:val="FootnoteReference"/>
          <w:rFonts w:cstheme="minorHAnsi"/>
        </w:rPr>
        <w:footnoteRef/>
      </w:r>
      <w:r w:rsidRPr="00BD4B0E">
        <w:rPr>
          <w:rFonts w:cstheme="minorHAnsi"/>
        </w:rPr>
        <w:t xml:space="preserve"> </w:t>
      </w:r>
      <w:hyperlink r:id="rId21" w:history="1">
        <w:r w:rsidRPr="00BD4B0E">
          <w:rPr>
            <w:rStyle w:val="Hyperlink"/>
            <w:rFonts w:cstheme="minorHAnsi"/>
          </w:rPr>
          <w:t>https://info.creditriskmonitor.com/Report/ReportPreview.aspx?BusinessId=5316630</w:t>
        </w:r>
      </w:hyperlink>
      <w:r w:rsidRPr="00BD4B0E">
        <w:rPr>
          <w:rFonts w:cstheme="minorHAnsi"/>
        </w:rPr>
        <w:t xml:space="preserve"> (Accessed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p>
  </w:footnote>
  <w:footnote w:id="63">
    <w:p w:rsidR="00DB64DF" w:rsidRPr="00BD4B0E" w:rsidRDefault="00DB64DF" w:rsidP="00DB64DF">
      <w:pPr>
        <w:spacing w:after="0" w:line="240" w:lineRule="auto"/>
        <w:outlineLvl w:val="0"/>
        <w:rPr>
          <w:rFonts w:eastAsia="Times New Roman" w:cstheme="minorHAnsi"/>
          <w:kern w:val="36"/>
          <w:sz w:val="20"/>
          <w:szCs w:val="20"/>
          <w:lang w:val="en-GB" w:eastAsia="en-GB"/>
        </w:rPr>
      </w:pPr>
      <w:r w:rsidRPr="00BD4B0E">
        <w:rPr>
          <w:rStyle w:val="FootnoteReference"/>
          <w:rFonts w:cstheme="minorHAnsi"/>
          <w:sz w:val="20"/>
          <w:szCs w:val="20"/>
        </w:rPr>
        <w:footnoteRef/>
      </w:r>
      <w:r w:rsidRPr="00BD4B0E">
        <w:rPr>
          <w:rFonts w:cstheme="minorHAnsi"/>
          <w:sz w:val="20"/>
          <w:szCs w:val="20"/>
        </w:rPr>
        <w:t xml:space="preserve"> </w:t>
      </w:r>
      <w:proofErr w:type="spellStart"/>
      <w:r w:rsidRPr="00BD4B0E">
        <w:rPr>
          <w:rFonts w:cstheme="minorHAnsi"/>
          <w:sz w:val="20"/>
          <w:szCs w:val="20"/>
        </w:rPr>
        <w:t>Macharia</w:t>
      </w:r>
      <w:proofErr w:type="spellEnd"/>
      <w:r w:rsidRPr="00BD4B0E">
        <w:rPr>
          <w:rFonts w:cstheme="minorHAnsi"/>
          <w:sz w:val="20"/>
          <w:szCs w:val="20"/>
        </w:rPr>
        <w:t xml:space="preserve">, K. (2017). </w:t>
      </w:r>
      <w:r w:rsidRPr="00BD4B0E">
        <w:rPr>
          <w:rFonts w:eastAsia="Times New Roman" w:cstheme="minorHAnsi"/>
          <w:bCs/>
          <w:i/>
          <w:kern w:val="36"/>
          <w:sz w:val="20"/>
          <w:szCs w:val="20"/>
          <w:lang w:val="en-GB" w:eastAsia="en-GB"/>
        </w:rPr>
        <w:t xml:space="preserve">Royalties: </w:t>
      </w:r>
      <w:proofErr w:type="spellStart"/>
      <w:r w:rsidRPr="00BD4B0E">
        <w:rPr>
          <w:rFonts w:eastAsia="Times New Roman" w:cstheme="minorHAnsi"/>
          <w:bCs/>
          <w:i/>
          <w:kern w:val="36"/>
          <w:sz w:val="20"/>
          <w:szCs w:val="20"/>
          <w:lang w:val="en-GB" w:eastAsia="en-GB"/>
        </w:rPr>
        <w:t>Vaaldiam</w:t>
      </w:r>
      <w:proofErr w:type="spellEnd"/>
      <w:r w:rsidRPr="00BD4B0E">
        <w:rPr>
          <w:rFonts w:eastAsia="Times New Roman" w:cstheme="minorHAnsi"/>
          <w:bCs/>
          <w:i/>
          <w:kern w:val="36"/>
          <w:sz w:val="20"/>
          <w:szCs w:val="20"/>
          <w:lang w:val="en-GB" w:eastAsia="en-GB"/>
        </w:rPr>
        <w:t xml:space="preserve"> Mining earns millions in royalties from mines years after exiting</w:t>
      </w:r>
      <w:r w:rsidRPr="00BD4B0E">
        <w:rPr>
          <w:rFonts w:eastAsia="Times New Roman" w:cstheme="minorHAnsi"/>
          <w:bCs/>
          <w:kern w:val="36"/>
          <w:sz w:val="20"/>
          <w:szCs w:val="20"/>
          <w:lang w:val="en-GB" w:eastAsia="en-GB"/>
        </w:rPr>
        <w:t>. The Standard, 5</w:t>
      </w:r>
      <w:r w:rsidRPr="00BD4B0E">
        <w:rPr>
          <w:rFonts w:eastAsia="Times New Roman" w:cstheme="minorHAnsi"/>
          <w:bCs/>
          <w:kern w:val="36"/>
          <w:sz w:val="20"/>
          <w:szCs w:val="20"/>
          <w:vertAlign w:val="superscript"/>
          <w:lang w:val="en-GB" w:eastAsia="en-GB"/>
        </w:rPr>
        <w:t>th</w:t>
      </w:r>
      <w:r w:rsidRPr="00BD4B0E">
        <w:rPr>
          <w:rFonts w:eastAsia="Times New Roman" w:cstheme="minorHAnsi"/>
          <w:bCs/>
          <w:kern w:val="36"/>
          <w:sz w:val="20"/>
          <w:szCs w:val="20"/>
          <w:lang w:val="en-GB" w:eastAsia="en-GB"/>
        </w:rPr>
        <w:t xml:space="preserve"> September 2017 – </w:t>
      </w:r>
      <w:hyperlink r:id="rId22" w:history="1">
        <w:r w:rsidRPr="00BD4B0E">
          <w:rPr>
            <w:rStyle w:val="Hyperlink"/>
            <w:rFonts w:cstheme="minorHAnsi"/>
            <w:sz w:val="20"/>
            <w:szCs w:val="20"/>
          </w:rPr>
          <w:t>https://www.standardmedia.co.ke/financial-standard/article/2001253634/canadian-company-earns-millions-in-royalties-from-mines-years-after-exiting</w:t>
        </w:r>
      </w:hyperlink>
      <w:r w:rsidRPr="00BD4B0E">
        <w:rPr>
          <w:rStyle w:val="Hyperlink"/>
          <w:rFonts w:cstheme="minorHAnsi"/>
          <w:sz w:val="20"/>
          <w:szCs w:val="20"/>
        </w:rPr>
        <w:t xml:space="preserve"> </w:t>
      </w:r>
      <w:r w:rsidRPr="00BD4B0E">
        <w:rPr>
          <w:rFonts w:cstheme="minorHAnsi"/>
          <w:sz w:val="20"/>
          <w:szCs w:val="20"/>
        </w:rPr>
        <w:t xml:space="preserve">(Accessed on </w:t>
      </w:r>
      <w:r w:rsidRPr="00BD4B0E">
        <w:rPr>
          <w:rFonts w:cstheme="minorHAnsi"/>
          <w:color w:val="000000"/>
          <w:sz w:val="20"/>
          <w:szCs w:val="20"/>
          <w:shd w:val="clear" w:color="auto" w:fill="FFFFFF"/>
        </w:rPr>
        <w:t>24</w:t>
      </w:r>
      <w:r w:rsidRPr="00BD4B0E">
        <w:rPr>
          <w:rFonts w:cstheme="minorHAnsi"/>
          <w:color w:val="000000"/>
          <w:sz w:val="20"/>
          <w:szCs w:val="20"/>
          <w:shd w:val="clear" w:color="auto" w:fill="FFFFFF"/>
          <w:vertAlign w:val="superscript"/>
        </w:rPr>
        <w:t>th</w:t>
      </w:r>
      <w:r w:rsidRPr="00BD4B0E">
        <w:rPr>
          <w:rFonts w:cstheme="minorHAnsi"/>
          <w:sz w:val="20"/>
          <w:szCs w:val="20"/>
        </w:rPr>
        <w:t xml:space="preserve"> December 2023)</w:t>
      </w:r>
    </w:p>
  </w:footnote>
  <w:footnote w:id="64">
    <w:p w:rsidR="00DB64DF" w:rsidRPr="00BD4B0E" w:rsidRDefault="00DB64DF" w:rsidP="00DB64DF">
      <w:pPr>
        <w:spacing w:after="0" w:line="240" w:lineRule="auto"/>
        <w:jc w:val="both"/>
        <w:rPr>
          <w:rFonts w:eastAsiaTheme="minorHAnsi" w:cstheme="minorHAnsi"/>
          <w:color w:val="FFFFFF" w:themeColor="background1"/>
          <w:sz w:val="20"/>
          <w:szCs w:val="20"/>
        </w:rPr>
      </w:pPr>
      <w:r w:rsidRPr="00BD4B0E">
        <w:rPr>
          <w:rStyle w:val="FootnoteReference"/>
          <w:rFonts w:cstheme="minorHAnsi"/>
          <w:sz w:val="20"/>
          <w:szCs w:val="20"/>
        </w:rPr>
        <w:footnoteRef/>
      </w:r>
      <w:r w:rsidRPr="00BD4B0E">
        <w:rPr>
          <w:rFonts w:cstheme="minorHAnsi"/>
          <w:sz w:val="20"/>
          <w:szCs w:val="20"/>
        </w:rPr>
        <w:t xml:space="preserve"> </w:t>
      </w:r>
      <w:r w:rsidRPr="00BD4B0E">
        <w:rPr>
          <w:rFonts w:cstheme="minorHAnsi"/>
          <w:sz w:val="20"/>
          <w:szCs w:val="20"/>
          <w:lang w:val="en-GB"/>
        </w:rPr>
        <w:t>Primary Source. (2016-2018). Refers to the author’s extensive discussions with project-affected communities during this period.</w:t>
      </w:r>
      <w:r w:rsidRPr="00BD4B0E">
        <w:rPr>
          <w:rFonts w:cstheme="minorHAnsi"/>
          <w:sz w:val="20"/>
          <w:szCs w:val="20"/>
        </w:rPr>
        <w:t xml:space="preserve"> See also: </w:t>
      </w:r>
      <w:r w:rsidRPr="00BD4B0E">
        <w:rPr>
          <w:rFonts w:cstheme="minorHAnsi"/>
          <w:sz w:val="20"/>
          <w:szCs w:val="20"/>
          <w:lang w:val="en-GB"/>
        </w:rPr>
        <w:t xml:space="preserve">Complaint letters to: the </w:t>
      </w:r>
      <w:r w:rsidRPr="00BD4B0E">
        <w:rPr>
          <w:rFonts w:cstheme="minorHAnsi"/>
          <w:i/>
          <w:sz w:val="20"/>
          <w:szCs w:val="20"/>
        </w:rPr>
        <w:t>Senate Committee on Lands, Environment and Natural Resources</w:t>
      </w:r>
      <w:r w:rsidRPr="00BD4B0E">
        <w:rPr>
          <w:rFonts w:cstheme="minorHAnsi"/>
          <w:sz w:val="20"/>
          <w:szCs w:val="20"/>
          <w:lang w:val="en-GB"/>
        </w:rPr>
        <w:t xml:space="preserve">; Members of Parliament; and the Cabinet Secretary, </w:t>
      </w:r>
      <w:r w:rsidRPr="00BD4B0E">
        <w:rPr>
          <w:rFonts w:cstheme="minorHAnsi"/>
          <w:sz w:val="20"/>
          <w:szCs w:val="20"/>
        </w:rPr>
        <w:t>Ministry of Petroleum and Mining</w:t>
      </w:r>
      <w:r w:rsidR="009D0ADC">
        <w:rPr>
          <w:rFonts w:cstheme="minorHAnsi"/>
          <w:sz w:val="20"/>
          <w:szCs w:val="20"/>
          <w:lang w:val="en-GB"/>
        </w:rPr>
        <w:t xml:space="preserve">  (</w:t>
      </w:r>
      <w:hyperlink r:id="rId23" w:history="1">
        <w:r w:rsidR="009D0ADC" w:rsidRPr="00DB2714">
          <w:rPr>
            <w:rStyle w:val="Hyperlink"/>
            <w:rFonts w:cstheme="minorHAnsi"/>
            <w:sz w:val="20"/>
            <w:szCs w:val="20"/>
            <w:lang w:val="en-GB"/>
          </w:rPr>
          <w:t>https://madaraka.online/case-study-the-titanium-issue/</w:t>
        </w:r>
      </w:hyperlink>
      <w:r w:rsidR="009D0ADC">
        <w:rPr>
          <w:rFonts w:cstheme="minorHAnsi"/>
          <w:sz w:val="20"/>
          <w:szCs w:val="20"/>
          <w:lang w:val="en-GB"/>
        </w:rPr>
        <w:t xml:space="preserve">) </w:t>
      </w:r>
    </w:p>
  </w:footnote>
  <w:footnote w:id="65">
    <w:p w:rsidR="00DB64DF" w:rsidRPr="00BD4B0E" w:rsidRDefault="00DB64DF" w:rsidP="00DB64DF">
      <w:pPr>
        <w:pStyle w:val="FootnoteText"/>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lang w:val="en-GB"/>
        </w:rPr>
        <w:t>Kairu</w:t>
      </w:r>
      <w:proofErr w:type="spellEnd"/>
      <w:r w:rsidRPr="00BD4B0E">
        <w:rPr>
          <w:rFonts w:cstheme="minorHAnsi"/>
          <w:lang w:val="en-GB"/>
        </w:rPr>
        <w:t xml:space="preserve">, P. (2017). </w:t>
      </w:r>
      <w:r w:rsidRPr="00BD4B0E">
        <w:rPr>
          <w:rFonts w:cstheme="minorHAnsi"/>
          <w:i/>
          <w:lang w:val="en-GB"/>
        </w:rPr>
        <w:t xml:space="preserve">Miner pulls out of </w:t>
      </w:r>
      <w:proofErr w:type="spellStart"/>
      <w:r w:rsidRPr="00BD4B0E">
        <w:rPr>
          <w:rFonts w:cstheme="minorHAnsi"/>
          <w:i/>
          <w:lang w:val="en-GB"/>
        </w:rPr>
        <w:t>Kwale</w:t>
      </w:r>
      <w:proofErr w:type="spellEnd"/>
      <w:r w:rsidRPr="00BD4B0E">
        <w:rPr>
          <w:rFonts w:cstheme="minorHAnsi"/>
          <w:i/>
          <w:lang w:val="en-GB"/>
        </w:rPr>
        <w:t xml:space="preserve"> over interference</w:t>
      </w:r>
      <w:r w:rsidRPr="00BD4B0E">
        <w:rPr>
          <w:rFonts w:cstheme="minorHAnsi"/>
          <w:lang w:val="en-GB"/>
        </w:rPr>
        <w:t>. 23</w:t>
      </w:r>
      <w:r w:rsidRPr="00BD4B0E">
        <w:rPr>
          <w:rFonts w:cstheme="minorHAnsi"/>
          <w:vertAlign w:val="superscript"/>
          <w:lang w:val="en-GB"/>
        </w:rPr>
        <w:t>rd</w:t>
      </w:r>
      <w:r w:rsidRPr="00BD4B0E">
        <w:rPr>
          <w:rFonts w:cstheme="minorHAnsi"/>
          <w:lang w:val="en-GB"/>
        </w:rPr>
        <w:t xml:space="preserve"> July 2017 – </w:t>
      </w:r>
      <w:hyperlink r:id="rId24" w:history="1">
        <w:r w:rsidRPr="00BD4B0E">
          <w:rPr>
            <w:rStyle w:val="Hyperlink"/>
            <w:rFonts w:cstheme="minorHAnsi"/>
            <w:lang w:val="en-GB"/>
          </w:rPr>
          <w:t>https://www.google.com/amp/www.nation.co.ke/Base-Titanium-suspends-operations/1056-4028772-view-asAMP-hox1qn/index.html</w:t>
        </w:r>
      </w:hyperlink>
      <w:r w:rsidRPr="00BD4B0E">
        <w:rPr>
          <w:rFonts w:cstheme="minorHAnsi"/>
          <w:lang w:val="en-GB"/>
        </w:rPr>
        <w:t xml:space="preserve"> </w:t>
      </w:r>
      <w:r w:rsidRPr="00BD4B0E">
        <w:rPr>
          <w:rFonts w:cstheme="minorHAnsi"/>
        </w:rPr>
        <w:t xml:space="preserve">(Accessed on </w:t>
      </w:r>
      <w:r w:rsidRPr="00BD4B0E">
        <w:rPr>
          <w:rFonts w:cstheme="minorHAnsi"/>
          <w:color w:val="000000"/>
          <w:shd w:val="clear" w:color="auto" w:fill="FFFFFF"/>
        </w:rPr>
        <w:t>25</w:t>
      </w:r>
      <w:r w:rsidRPr="00BD4B0E">
        <w:rPr>
          <w:rFonts w:cstheme="minorHAnsi"/>
          <w:color w:val="000000"/>
          <w:shd w:val="clear" w:color="auto" w:fill="FFFFFF"/>
          <w:vertAlign w:val="superscript"/>
        </w:rPr>
        <w:t>th</w:t>
      </w:r>
      <w:r w:rsidRPr="00BD4B0E">
        <w:rPr>
          <w:rFonts w:cstheme="minorHAnsi"/>
        </w:rPr>
        <w:t xml:space="preserve"> December 2023)</w:t>
      </w:r>
    </w:p>
  </w:footnote>
  <w:footnote w:id="66">
    <w:p w:rsidR="00DB64DF" w:rsidRPr="00BD4B0E" w:rsidRDefault="00DB64DF" w:rsidP="00DB64DF">
      <w:pPr>
        <w:pStyle w:val="FootnoteText"/>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lang w:val="en-GB"/>
        </w:rPr>
        <w:t xml:space="preserve">Business Today Correspondent. (2017). </w:t>
      </w:r>
      <w:proofErr w:type="spellStart"/>
      <w:r w:rsidRPr="00BD4B0E">
        <w:rPr>
          <w:rFonts w:cstheme="minorHAnsi"/>
          <w:i/>
          <w:lang w:val="en-GB"/>
        </w:rPr>
        <w:t>Kwale</w:t>
      </w:r>
      <w:proofErr w:type="spellEnd"/>
      <w:r w:rsidRPr="00BD4B0E">
        <w:rPr>
          <w:rFonts w:cstheme="minorHAnsi"/>
          <w:i/>
          <w:lang w:val="en-GB"/>
        </w:rPr>
        <w:t xml:space="preserve"> Mineral Sands joins Vision 2030’s pool of flagship projects</w:t>
      </w:r>
      <w:r w:rsidRPr="00BD4B0E">
        <w:rPr>
          <w:rFonts w:cstheme="minorHAnsi"/>
          <w:lang w:val="en-GB"/>
        </w:rPr>
        <w:t>. Business Today, 21</w:t>
      </w:r>
      <w:r w:rsidRPr="00BD4B0E">
        <w:rPr>
          <w:rFonts w:cstheme="minorHAnsi"/>
          <w:vertAlign w:val="superscript"/>
          <w:lang w:val="en-GB"/>
        </w:rPr>
        <w:t>st</w:t>
      </w:r>
      <w:r w:rsidRPr="00BD4B0E">
        <w:rPr>
          <w:rFonts w:cstheme="minorHAnsi"/>
          <w:lang w:val="en-GB"/>
        </w:rPr>
        <w:t xml:space="preserve"> July 2017. </w:t>
      </w:r>
      <w:hyperlink r:id="rId25" w:history="1">
        <w:r w:rsidRPr="00BD4B0E">
          <w:rPr>
            <w:rStyle w:val="Hyperlink"/>
            <w:rFonts w:cstheme="minorHAnsi"/>
            <w:lang w:val="en-GB"/>
          </w:rPr>
          <w:t>https://businesstoday.co.ke/kwale-mineral-sands-joins-vision-2030s-pool-flagship-projects/</w:t>
        </w:r>
      </w:hyperlink>
      <w:r w:rsidRPr="00BD4B0E">
        <w:rPr>
          <w:rFonts w:cstheme="minorHAnsi"/>
          <w:lang w:val="en-GB"/>
        </w:rPr>
        <w:t xml:space="preserve"> </w:t>
      </w:r>
      <w:r w:rsidRPr="00BD4B0E">
        <w:rPr>
          <w:rFonts w:cstheme="minorHAnsi"/>
        </w:rPr>
        <w:t xml:space="preserve">(Accessed on </w:t>
      </w:r>
      <w:r w:rsidRPr="00BD4B0E">
        <w:rPr>
          <w:rFonts w:cstheme="minorHAnsi"/>
          <w:color w:val="000000"/>
          <w:shd w:val="clear" w:color="auto" w:fill="FFFFFF"/>
        </w:rPr>
        <w:t>24</w:t>
      </w:r>
      <w:r w:rsidRPr="00BD4B0E">
        <w:rPr>
          <w:rFonts w:cstheme="minorHAnsi"/>
          <w:color w:val="000000"/>
          <w:shd w:val="clear" w:color="auto" w:fill="FFFFFF"/>
          <w:vertAlign w:val="superscript"/>
        </w:rPr>
        <w:t>th</w:t>
      </w:r>
      <w:r w:rsidRPr="00BD4B0E">
        <w:rPr>
          <w:rFonts w:cstheme="minorHAnsi"/>
        </w:rPr>
        <w:t xml:space="preserve"> December 2023)</w:t>
      </w:r>
    </w:p>
  </w:footnote>
  <w:footnote w:id="67">
    <w:p w:rsidR="00DB64DF" w:rsidRPr="00BD4B0E" w:rsidRDefault="00DB64DF" w:rsidP="00DB64DF">
      <w:pPr>
        <w:pStyle w:val="FootnoteText"/>
        <w:rPr>
          <w:rFonts w:cstheme="minorHAnsi"/>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Suche</w:t>
      </w:r>
      <w:proofErr w:type="spellEnd"/>
      <w:r w:rsidRPr="00BD4B0E">
        <w:rPr>
          <w:rFonts w:cstheme="minorHAnsi"/>
        </w:rPr>
        <w:t xml:space="preserve">, C. (2019). </w:t>
      </w:r>
      <w:r w:rsidRPr="00BD4B0E">
        <w:rPr>
          <w:rFonts w:cstheme="minorHAnsi"/>
          <w:i/>
        </w:rPr>
        <w:t>Squatters threaten protests over titanium mining</w:t>
      </w:r>
      <w:r w:rsidRPr="00BD4B0E">
        <w:rPr>
          <w:rFonts w:cstheme="minorHAnsi"/>
        </w:rPr>
        <w:t xml:space="preserve">. The Star – </w:t>
      </w:r>
      <w:hyperlink r:id="rId26" w:history="1">
        <w:r w:rsidRPr="00BD4B0E">
          <w:rPr>
            <w:rStyle w:val="Hyperlink"/>
            <w:rFonts w:cstheme="minorHAnsi"/>
          </w:rPr>
          <w:t>https://www.the-star.co.ke/counties/coast/2019-03-20-squatters-threaten-protests-over-titanium-mining/</w:t>
        </w:r>
      </w:hyperlink>
      <w:r w:rsidRPr="00BD4B0E">
        <w:rPr>
          <w:rFonts w:cstheme="minorHAnsi"/>
        </w:rPr>
        <w:t xml:space="preserve"> (Accessed on </w:t>
      </w:r>
      <w:r w:rsidRPr="00BD4B0E">
        <w:rPr>
          <w:rFonts w:cstheme="minorHAnsi"/>
          <w:color w:val="000000"/>
          <w:shd w:val="clear" w:color="auto" w:fill="FFFFFF"/>
        </w:rPr>
        <w:t>25</w:t>
      </w:r>
      <w:r w:rsidRPr="00BD4B0E">
        <w:rPr>
          <w:rFonts w:cstheme="minorHAnsi"/>
          <w:color w:val="000000"/>
          <w:shd w:val="clear" w:color="auto" w:fill="FFFFFF"/>
          <w:vertAlign w:val="superscript"/>
        </w:rPr>
        <w:t>th</w:t>
      </w:r>
      <w:r w:rsidRPr="00BD4B0E">
        <w:rPr>
          <w:rFonts w:cstheme="minorHAnsi"/>
        </w:rPr>
        <w:t xml:space="preserve"> December 2023)</w:t>
      </w:r>
    </w:p>
  </w:footnote>
  <w:footnote w:id="68">
    <w:p w:rsidR="00DB64DF" w:rsidRPr="00BD4B0E" w:rsidRDefault="00DB64DF" w:rsidP="00110302">
      <w:pPr>
        <w:pStyle w:val="FootnoteText"/>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lang w:val="en-GB"/>
        </w:rPr>
        <w:t>Kenya</w:t>
      </w:r>
      <w:r w:rsidRPr="00BD4B0E">
        <w:rPr>
          <w:rFonts w:cstheme="minorHAnsi"/>
        </w:rPr>
        <w:t xml:space="preserve"> News Agency. (2023). </w:t>
      </w:r>
      <w:proofErr w:type="spellStart"/>
      <w:r w:rsidRPr="00BD4B0E">
        <w:rPr>
          <w:rFonts w:cstheme="minorHAnsi"/>
          <w:i/>
        </w:rPr>
        <w:t>Kwale</w:t>
      </w:r>
      <w:proofErr w:type="spellEnd"/>
      <w:r w:rsidRPr="00BD4B0E">
        <w:rPr>
          <w:rFonts w:cstheme="minorHAnsi"/>
          <w:i/>
        </w:rPr>
        <w:t xml:space="preserve"> Mineral Exploration Faces Potential Stalling</w:t>
      </w:r>
      <w:r w:rsidRPr="00BD4B0E">
        <w:rPr>
          <w:rFonts w:cstheme="minorHAnsi"/>
        </w:rPr>
        <w:t xml:space="preserve"> – 30</w:t>
      </w:r>
      <w:r w:rsidRPr="00BD4B0E">
        <w:rPr>
          <w:rFonts w:cstheme="minorHAnsi"/>
          <w:vertAlign w:val="superscript"/>
        </w:rPr>
        <w:t>th</w:t>
      </w:r>
      <w:r w:rsidRPr="00BD4B0E">
        <w:rPr>
          <w:rFonts w:cstheme="minorHAnsi"/>
        </w:rPr>
        <w:t xml:space="preserve"> July 2023, </w:t>
      </w:r>
      <w:hyperlink r:id="rId27" w:anchor=":~:text=Kwale%2Dbased%20Australian%20mining%20firm,residents%20opposed%20to%20its%20activities" w:history="1">
        <w:r w:rsidRPr="00BD4B0E">
          <w:rPr>
            <w:rStyle w:val="Hyperlink"/>
            <w:rFonts w:cstheme="minorHAnsi"/>
          </w:rPr>
          <w:t>https://www.kenyanews.go.ke/kwale-mineral-exploration-faces-potential-stalling/#:~:text=Kwale%2Dbased%20Australian%20mining%20firm,residents%20opposed%20to%20its%20activities</w:t>
        </w:r>
      </w:hyperlink>
    </w:p>
  </w:footnote>
  <w:footnote w:id="69">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t>Omondi</w:t>
      </w:r>
      <w:proofErr w:type="spellEnd"/>
      <w:r>
        <w:t xml:space="preserve">, D. (2025). </w:t>
      </w:r>
      <w:r w:rsidRPr="00B401BD">
        <w:rPr>
          <w:i/>
        </w:rPr>
        <w:t>Base Titanium makes final shipment after shutting Kenya operation</w:t>
      </w:r>
      <w:r>
        <w:t>. Business Daily, 12</w:t>
      </w:r>
      <w:r w:rsidRPr="00B401BD">
        <w:rPr>
          <w:vertAlign w:val="superscript"/>
        </w:rPr>
        <w:t>th</w:t>
      </w:r>
      <w:r>
        <w:t xml:space="preserve"> February 2025 – </w:t>
      </w:r>
      <w:hyperlink r:id="rId28" w:history="1">
        <w:r w:rsidRPr="00286BD5">
          <w:rPr>
            <w:rStyle w:val="Hyperlink"/>
          </w:rPr>
          <w:t>https://www.businessdailyafrica.com/bd/corporate/companies/base-</w:t>
        </w:r>
        <w:r w:rsidRPr="00286BD5">
          <w:rPr>
            <w:rStyle w:val="Hyperlink"/>
            <w:rFonts w:cstheme="minorHAnsi"/>
          </w:rPr>
          <w:t>titanium-</w:t>
        </w:r>
        <w:r w:rsidRPr="00286BD5">
          <w:rPr>
            <w:rStyle w:val="Hyperlink"/>
          </w:rPr>
          <w:t>makes-final-shipment-after-shutting-operation-4924102</w:t>
        </w:r>
      </w:hyperlink>
    </w:p>
  </w:footnote>
  <w:footnote w:id="70">
    <w:p w:rsidR="00DB64DF" w:rsidRPr="007F6CB3" w:rsidRDefault="00DB64DF" w:rsidP="00DB64DF">
      <w:pPr>
        <w:pStyle w:val="FootnoteText"/>
        <w:rPr>
          <w:lang w:val="en-GB"/>
        </w:rPr>
      </w:pPr>
      <w:r>
        <w:rPr>
          <w:rStyle w:val="FootnoteReference"/>
        </w:rPr>
        <w:footnoteRef/>
      </w:r>
      <w:r>
        <w:t xml:space="preserve"> </w:t>
      </w:r>
      <w:proofErr w:type="spellStart"/>
      <w:r>
        <w:t>Mwaniki</w:t>
      </w:r>
      <w:proofErr w:type="spellEnd"/>
      <w:r>
        <w:t xml:space="preserve">, C. (2024). </w:t>
      </w:r>
      <w:r w:rsidRPr="007F6CB3">
        <w:rPr>
          <w:i/>
        </w:rPr>
        <w:t xml:space="preserve">US firm buys </w:t>
      </w:r>
      <w:proofErr w:type="spellStart"/>
      <w:r w:rsidRPr="007F6CB3">
        <w:rPr>
          <w:i/>
        </w:rPr>
        <w:t>Kwale</w:t>
      </w:r>
      <w:proofErr w:type="spellEnd"/>
      <w:r w:rsidRPr="007F6CB3">
        <w:rPr>
          <w:i/>
        </w:rPr>
        <w:t xml:space="preserve"> miner’s parent in Sh31bn deal</w:t>
      </w:r>
      <w:r>
        <w:t>. Business Daily, 23</w:t>
      </w:r>
      <w:r w:rsidRPr="007F6CB3">
        <w:rPr>
          <w:vertAlign w:val="superscript"/>
        </w:rPr>
        <w:t>rd</w:t>
      </w:r>
      <w:r>
        <w:t xml:space="preserve"> April 2024 – </w:t>
      </w:r>
      <w:hyperlink r:id="rId29" w:history="1">
        <w:r w:rsidRPr="00E86AC5">
          <w:rPr>
            <w:rStyle w:val="Hyperlink"/>
          </w:rPr>
          <w:t>https://www.businessdailyafrica.com/bd/corporate/companies/us-firm-buys-kwale-miner-s-parent-in-sh31bn-deal--4600084</w:t>
        </w:r>
      </w:hyperlink>
      <w:r>
        <w:t xml:space="preserve"> </w:t>
      </w:r>
    </w:p>
  </w:footnote>
  <w:footnote w:id="71">
    <w:p w:rsidR="00DB64DF" w:rsidRPr="00BD4B0E" w:rsidRDefault="00DB64DF" w:rsidP="00DB64DF">
      <w:pPr>
        <w:spacing w:after="0" w:line="240" w:lineRule="auto"/>
        <w:jc w:val="both"/>
        <w:rPr>
          <w:rFonts w:eastAsiaTheme="minorHAnsi" w:cstheme="minorHAnsi"/>
          <w:color w:val="FFFFFF" w:themeColor="background1"/>
          <w:sz w:val="20"/>
          <w:szCs w:val="20"/>
        </w:rPr>
      </w:pPr>
      <w:r w:rsidRPr="00BD4B0E">
        <w:rPr>
          <w:rStyle w:val="FootnoteReference"/>
          <w:rFonts w:cstheme="minorHAnsi"/>
          <w:sz w:val="20"/>
          <w:szCs w:val="20"/>
        </w:rPr>
        <w:footnoteRef/>
      </w:r>
      <w:r w:rsidRPr="00BD4B0E">
        <w:rPr>
          <w:rFonts w:cstheme="minorHAnsi"/>
          <w:sz w:val="20"/>
          <w:szCs w:val="20"/>
        </w:rPr>
        <w:t xml:space="preserve"> </w:t>
      </w:r>
      <w:r w:rsidRPr="00BD4B0E">
        <w:rPr>
          <w:rFonts w:eastAsia="Times New Roman" w:cstheme="minorHAnsi"/>
          <w:color w:val="000000"/>
          <w:sz w:val="20"/>
          <w:szCs w:val="20"/>
          <w:lang w:val="en-GB" w:eastAsia="en-GB"/>
        </w:rPr>
        <w:t xml:space="preserve">Muyanga, P., &amp; </w:t>
      </w:r>
      <w:proofErr w:type="spellStart"/>
      <w:r w:rsidRPr="00BD4B0E">
        <w:rPr>
          <w:rFonts w:eastAsia="Times New Roman" w:cstheme="minorHAnsi"/>
          <w:color w:val="000000"/>
          <w:sz w:val="20"/>
          <w:szCs w:val="20"/>
          <w:lang w:val="en-GB" w:eastAsia="en-GB"/>
        </w:rPr>
        <w:t>Gaitho</w:t>
      </w:r>
      <w:proofErr w:type="spellEnd"/>
      <w:r w:rsidRPr="00BD4B0E">
        <w:rPr>
          <w:rFonts w:eastAsia="Times New Roman" w:cstheme="minorHAnsi"/>
          <w:color w:val="000000"/>
          <w:sz w:val="20"/>
          <w:szCs w:val="20"/>
          <w:lang w:val="en-GB" w:eastAsia="en-GB"/>
        </w:rPr>
        <w:t>, M. (2022)</w:t>
      </w:r>
      <w:r w:rsidRPr="000C3BE2">
        <w:rPr>
          <w:rFonts w:eastAsia="Times New Roman" w:cstheme="minorHAnsi"/>
          <w:color w:val="000000"/>
          <w:sz w:val="20"/>
          <w:szCs w:val="20"/>
          <w:lang w:val="en-GB" w:eastAsia="en-GB"/>
        </w:rPr>
        <w:t>.</w:t>
      </w:r>
      <w:r w:rsidR="000C3BE2" w:rsidRPr="000C3BE2">
        <w:rPr>
          <w:rFonts w:eastAsia="Times New Roman" w:cstheme="minorHAnsi"/>
          <w:bCs/>
          <w:i/>
          <w:kern w:val="36"/>
          <w:sz w:val="20"/>
          <w:szCs w:val="20"/>
          <w:lang w:val="en-GB" w:eastAsia="en-GB"/>
        </w:rPr>
        <w:t xml:space="preserve"> </w:t>
      </w:r>
      <w:r w:rsidR="000C3BE2" w:rsidRPr="000C3BE2">
        <w:rPr>
          <w:rFonts w:eastAsia="Times New Roman" w:cstheme="minorHAnsi"/>
          <w:bCs/>
          <w:i/>
          <w:kern w:val="36"/>
          <w:sz w:val="20"/>
          <w:szCs w:val="20"/>
          <w:lang w:val="en-GB" w:eastAsia="en-GB"/>
        </w:rPr>
        <w:t xml:space="preserve">Residents of </w:t>
      </w:r>
      <w:proofErr w:type="spellStart"/>
      <w:r w:rsidR="000C3BE2" w:rsidRPr="000C3BE2">
        <w:rPr>
          <w:rFonts w:eastAsia="Times New Roman" w:cstheme="minorHAnsi"/>
          <w:bCs/>
          <w:i/>
          <w:kern w:val="36"/>
          <w:sz w:val="20"/>
          <w:szCs w:val="20"/>
          <w:lang w:val="en-GB" w:eastAsia="en-GB"/>
        </w:rPr>
        <w:t>Kwale</w:t>
      </w:r>
      <w:proofErr w:type="spellEnd"/>
      <w:r w:rsidR="000C3BE2" w:rsidRPr="000C3BE2">
        <w:rPr>
          <w:rFonts w:eastAsia="Times New Roman" w:cstheme="minorHAnsi"/>
          <w:bCs/>
          <w:i/>
          <w:kern w:val="36"/>
          <w:sz w:val="20"/>
          <w:szCs w:val="20"/>
          <w:lang w:val="en-GB" w:eastAsia="en-GB"/>
        </w:rPr>
        <w:t xml:space="preserve"> dirt poor in spite of the mineral billions underground</w:t>
      </w:r>
      <w:r w:rsidR="000C3BE2" w:rsidRPr="000C3BE2">
        <w:rPr>
          <w:rFonts w:eastAsia="Times New Roman" w:cstheme="minorHAnsi"/>
          <w:bCs/>
          <w:kern w:val="36"/>
          <w:sz w:val="20"/>
          <w:szCs w:val="20"/>
          <w:lang w:val="en-GB" w:eastAsia="en-GB"/>
        </w:rPr>
        <w:t xml:space="preserve">. Daily </w:t>
      </w:r>
      <w:r w:rsidR="000C3BE2" w:rsidRPr="000C3BE2">
        <w:rPr>
          <w:rFonts w:eastAsia="Times New Roman" w:cstheme="minorHAnsi"/>
          <w:sz w:val="20"/>
          <w:szCs w:val="20"/>
          <w:lang w:val="en-GB" w:eastAsia="en-GB"/>
        </w:rPr>
        <w:t>Nation</w:t>
      </w:r>
      <w:r w:rsidR="000C3BE2" w:rsidRPr="000C3BE2">
        <w:rPr>
          <w:rFonts w:eastAsia="Times New Roman" w:cstheme="minorHAnsi"/>
          <w:bCs/>
          <w:kern w:val="36"/>
          <w:sz w:val="20"/>
          <w:szCs w:val="20"/>
          <w:lang w:val="en-GB" w:eastAsia="en-GB"/>
        </w:rPr>
        <w:t xml:space="preserve">, </w:t>
      </w:r>
      <w:r w:rsidR="000C3BE2" w:rsidRPr="000C3BE2">
        <w:rPr>
          <w:rFonts w:eastAsia="Times New Roman" w:cstheme="minorHAnsi"/>
          <w:sz w:val="20"/>
          <w:szCs w:val="20"/>
          <w:lang w:val="en-GB" w:eastAsia="en-GB"/>
        </w:rPr>
        <w:t xml:space="preserve">July 19, 2022 – </w:t>
      </w:r>
      <w:hyperlink r:id="rId30" w:history="1">
        <w:r w:rsidR="000C3BE2" w:rsidRPr="000C3BE2">
          <w:rPr>
            <w:rStyle w:val="Hyperlink"/>
            <w:rFonts w:eastAsiaTheme="minorHAnsi" w:cstheme="minorHAnsi"/>
            <w:sz w:val="20"/>
            <w:szCs w:val="20"/>
          </w:rPr>
          <w:t>https://nation.africa/kenya/counties/kwale/residents-of-kwale-dirt-poor-in-spite-of-the-mineral-billions-underground-3884262</w:t>
        </w:r>
      </w:hyperlink>
      <w:r w:rsidR="000C3BE2" w:rsidRPr="000C3BE2">
        <w:rPr>
          <w:rFonts w:eastAsiaTheme="minorHAnsi" w:cstheme="minorHAnsi"/>
          <w:color w:val="0563C1" w:themeColor="hyperlink"/>
          <w:sz w:val="20"/>
          <w:szCs w:val="20"/>
        </w:rPr>
        <w:t xml:space="preserve"> </w:t>
      </w:r>
      <w:r w:rsidR="000C3BE2" w:rsidRPr="000C3BE2">
        <w:rPr>
          <w:rFonts w:cstheme="minorHAnsi"/>
          <w:sz w:val="20"/>
          <w:szCs w:val="20"/>
        </w:rPr>
        <w:t xml:space="preserve">(Accessed on </w:t>
      </w:r>
      <w:r w:rsidR="000C3BE2" w:rsidRPr="000C3BE2">
        <w:rPr>
          <w:rFonts w:cstheme="minorHAnsi"/>
          <w:color w:val="000000"/>
          <w:sz w:val="20"/>
          <w:szCs w:val="20"/>
          <w:shd w:val="clear" w:color="auto" w:fill="FFFFFF"/>
        </w:rPr>
        <w:t>24</w:t>
      </w:r>
      <w:r w:rsidR="000C3BE2" w:rsidRPr="000C3BE2">
        <w:rPr>
          <w:rFonts w:cstheme="minorHAnsi"/>
          <w:color w:val="000000"/>
          <w:sz w:val="20"/>
          <w:szCs w:val="20"/>
          <w:shd w:val="clear" w:color="auto" w:fill="FFFFFF"/>
          <w:vertAlign w:val="superscript"/>
        </w:rPr>
        <w:t>th</w:t>
      </w:r>
      <w:r w:rsidR="000C3BE2" w:rsidRPr="000C3BE2">
        <w:rPr>
          <w:rFonts w:cstheme="minorHAnsi"/>
          <w:sz w:val="20"/>
          <w:szCs w:val="20"/>
        </w:rPr>
        <w:t xml:space="preserve"> December 2023)</w:t>
      </w:r>
    </w:p>
  </w:footnote>
  <w:footnote w:id="72">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See videos here: </w:t>
      </w:r>
      <w:hyperlink r:id="rId31" w:history="1">
        <w:r w:rsidRPr="00BD4B0E">
          <w:rPr>
            <w:rStyle w:val="Hyperlink"/>
            <w:rFonts w:cstheme="minorHAnsi"/>
          </w:rPr>
          <w:t>https://madaraka.online/case-study-the-titanium-issue/</w:t>
        </w:r>
      </w:hyperlink>
    </w:p>
  </w:footnote>
  <w:footnote w:id="73">
    <w:p w:rsidR="008D4E82" w:rsidRPr="008D4E82" w:rsidRDefault="008D4E82">
      <w:pPr>
        <w:pStyle w:val="FootnoteText"/>
        <w:rPr>
          <w:lang w:val="en-GB"/>
        </w:rPr>
      </w:pPr>
      <w:r>
        <w:rPr>
          <w:rStyle w:val="FootnoteReference"/>
        </w:rPr>
        <w:footnoteRef/>
      </w:r>
      <w:r>
        <w:t xml:space="preserve"> </w:t>
      </w:r>
      <w:hyperlink r:id="rId32" w:history="1">
        <w:r w:rsidRPr="00DB2714">
          <w:rPr>
            <w:rStyle w:val="Hyperlink"/>
          </w:rPr>
          <w:t>https://www.docdroid.net/CTNiMkW/complaint-letter-to-the-senate-committee-on-lands-environment-and-natural-resources-docx</w:t>
        </w:r>
      </w:hyperlink>
      <w:r>
        <w:t xml:space="preserve"> </w:t>
      </w:r>
    </w:p>
  </w:footnote>
  <w:footnote w:id="74">
    <w:p w:rsidR="008D4E82" w:rsidRPr="008D4E82" w:rsidRDefault="008D4E82">
      <w:pPr>
        <w:pStyle w:val="FootnoteText"/>
        <w:rPr>
          <w:lang w:val="en-GB"/>
        </w:rPr>
      </w:pPr>
      <w:r>
        <w:rPr>
          <w:rStyle w:val="FootnoteReference"/>
        </w:rPr>
        <w:footnoteRef/>
      </w:r>
      <w:r>
        <w:t xml:space="preserve"> </w:t>
      </w:r>
      <w:hyperlink r:id="rId33" w:history="1">
        <w:r w:rsidRPr="00DB2714">
          <w:rPr>
            <w:rStyle w:val="Hyperlink"/>
          </w:rPr>
          <w:t>https://files.fm/u/6uba34ct4m</w:t>
        </w:r>
      </w:hyperlink>
      <w:r>
        <w:t xml:space="preserve"> </w:t>
      </w:r>
    </w:p>
  </w:footnote>
  <w:footnote w:id="75">
    <w:p w:rsidR="00304C3A" w:rsidRPr="00304C3A" w:rsidRDefault="00304C3A">
      <w:pPr>
        <w:pStyle w:val="FootnoteText"/>
        <w:rPr>
          <w:lang w:val="en-GB"/>
        </w:rPr>
      </w:pPr>
      <w:r>
        <w:rPr>
          <w:rStyle w:val="FootnoteReference"/>
        </w:rPr>
        <w:footnoteRef/>
      </w:r>
      <w:r>
        <w:t xml:space="preserve"> </w:t>
      </w:r>
      <w:hyperlink r:id="rId34" w:history="1">
        <w:r w:rsidRPr="00DB2714">
          <w:rPr>
            <w:rStyle w:val="Hyperlink"/>
          </w:rPr>
          <w:t>https://files.fm/u/5wer3j55sp</w:t>
        </w:r>
      </w:hyperlink>
      <w:r>
        <w:t xml:space="preserve"> </w:t>
      </w:r>
    </w:p>
  </w:footnote>
  <w:footnote w:id="76">
    <w:p w:rsidR="00110302" w:rsidRPr="00110302" w:rsidRDefault="00110302">
      <w:pPr>
        <w:pStyle w:val="FootnoteText"/>
        <w:rPr>
          <w:lang w:val="en-GB"/>
        </w:rPr>
      </w:pPr>
      <w:r>
        <w:rPr>
          <w:rStyle w:val="FootnoteReference"/>
        </w:rPr>
        <w:footnoteRef/>
      </w:r>
      <w:r>
        <w:t xml:space="preserve"> </w:t>
      </w:r>
      <w:hyperlink r:id="rId35" w:history="1">
        <w:r w:rsidRPr="00DB2714">
          <w:rPr>
            <w:rStyle w:val="Hyperlink"/>
          </w:rPr>
          <w:t>https://files.fm/u/nv3j83tpx</w:t>
        </w:r>
      </w:hyperlink>
      <w:r>
        <w:t xml:space="preserve"> </w:t>
      </w:r>
    </w:p>
  </w:footnote>
  <w:footnote w:id="77">
    <w:p w:rsidR="00DB64DF" w:rsidRPr="00BD4B0E" w:rsidRDefault="00DB64DF" w:rsidP="008D4E82">
      <w:pPr>
        <w:pStyle w:val="FootnoteText"/>
        <w:rPr>
          <w:rFonts w:cstheme="minorHAnsi"/>
          <w:lang w:val="en-GB"/>
        </w:rPr>
      </w:pPr>
      <w:r w:rsidRPr="00BD4B0E">
        <w:rPr>
          <w:rStyle w:val="FootnoteReference"/>
          <w:rFonts w:cstheme="minorHAnsi"/>
        </w:rPr>
        <w:footnoteRef/>
      </w:r>
      <w:r w:rsidRPr="00BD4B0E">
        <w:rPr>
          <w:rFonts w:cstheme="minorHAnsi"/>
        </w:rPr>
        <w:t xml:space="preserve"> </w:t>
      </w:r>
      <w:hyperlink r:id="rId36" w:history="1">
        <w:r w:rsidR="008D4E82" w:rsidRPr="00DB2714">
          <w:rPr>
            <w:rStyle w:val="Hyperlink"/>
            <w:rFonts w:cstheme="minorHAnsi"/>
          </w:rPr>
          <w:t>https://www.docdroid.net/l888z6h/complaint-letter-to-the-president-of-the-republic-of-kenya-raising-villagers-concerns-about-base-titanium-docx</w:t>
        </w:r>
      </w:hyperlink>
      <w:r w:rsidR="008D4E82">
        <w:rPr>
          <w:rFonts w:cstheme="minorHAnsi"/>
        </w:rPr>
        <w:t xml:space="preserve"> </w:t>
      </w:r>
    </w:p>
  </w:footnote>
  <w:footnote w:id="78">
    <w:p w:rsidR="00DB64DF" w:rsidRPr="00BD4B0E" w:rsidRDefault="00DB64DF" w:rsidP="00110302">
      <w:pPr>
        <w:pStyle w:val="FootnoteText"/>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Kwale</w:t>
      </w:r>
      <w:proofErr w:type="spellEnd"/>
      <w:r w:rsidRPr="00BD4B0E">
        <w:rPr>
          <w:rFonts w:cstheme="minorHAnsi"/>
        </w:rPr>
        <w:t xml:space="preserve"> Mining Alliance Working Groups Launch – </w:t>
      </w:r>
      <w:hyperlink r:id="rId37" w:history="1">
        <w:r w:rsidRPr="00BD4B0E">
          <w:rPr>
            <w:rStyle w:val="Hyperlink"/>
            <w:rFonts w:cstheme="minorHAnsi"/>
          </w:rPr>
          <w:t>https://tikenya.org/2020/03/20/kwale-mining-alliance-working-groups-launch/</w:t>
        </w:r>
      </w:hyperlink>
    </w:p>
  </w:footnote>
  <w:footnote w:id="79">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lang w:val="en-GB"/>
        </w:rPr>
        <w:t>The aggrieved residents informed the author about this du</w:t>
      </w:r>
      <w:r>
        <w:rPr>
          <w:rFonts w:cstheme="minorHAnsi"/>
          <w:lang w:val="en-GB"/>
        </w:rPr>
        <w:t>ring several meetings.</w:t>
      </w:r>
    </w:p>
  </w:footnote>
  <w:footnote w:id="80">
    <w:p w:rsidR="00DB64DF" w:rsidRPr="00BD4B0E" w:rsidRDefault="00DB64DF" w:rsidP="00DB64DF">
      <w:pPr>
        <w:spacing w:after="0" w:line="240" w:lineRule="auto"/>
        <w:jc w:val="both"/>
        <w:rPr>
          <w:rFonts w:cstheme="minorHAnsi"/>
          <w:sz w:val="20"/>
          <w:szCs w:val="20"/>
        </w:rPr>
      </w:pPr>
      <w:r w:rsidRPr="00BD4B0E">
        <w:rPr>
          <w:rStyle w:val="FootnoteReference"/>
          <w:rFonts w:cstheme="minorHAnsi"/>
          <w:sz w:val="20"/>
          <w:szCs w:val="20"/>
        </w:rPr>
        <w:footnoteRef/>
      </w:r>
      <w:r w:rsidRPr="00BD4B0E">
        <w:rPr>
          <w:rFonts w:cstheme="minorHAnsi"/>
          <w:sz w:val="20"/>
          <w:szCs w:val="20"/>
        </w:rPr>
        <w:t xml:space="preserve"> Harvey, D. (2006). </w:t>
      </w:r>
      <w:r w:rsidRPr="00BD4B0E">
        <w:rPr>
          <w:rFonts w:cstheme="minorHAnsi"/>
          <w:i/>
          <w:sz w:val="20"/>
          <w:szCs w:val="20"/>
        </w:rPr>
        <w:t xml:space="preserve">Spaces of Global Capitalism: Towards A Theory </w:t>
      </w:r>
      <w:proofErr w:type="gramStart"/>
      <w:r w:rsidRPr="00BD4B0E">
        <w:rPr>
          <w:rFonts w:cstheme="minorHAnsi"/>
          <w:i/>
          <w:sz w:val="20"/>
          <w:szCs w:val="20"/>
        </w:rPr>
        <w:t>Of</w:t>
      </w:r>
      <w:proofErr w:type="gramEnd"/>
      <w:r w:rsidRPr="00BD4B0E">
        <w:rPr>
          <w:rFonts w:cstheme="minorHAnsi"/>
          <w:i/>
          <w:sz w:val="20"/>
          <w:szCs w:val="20"/>
        </w:rPr>
        <w:t xml:space="preserve"> Uneven Geographical Development</w:t>
      </w:r>
      <w:r w:rsidRPr="00BD4B0E">
        <w:rPr>
          <w:rFonts w:cstheme="minorHAnsi"/>
          <w:sz w:val="20"/>
          <w:szCs w:val="20"/>
        </w:rPr>
        <w:t xml:space="preserve">. London, U.K: Verso. See also the author’s Master’s Thesis: </w:t>
      </w:r>
      <w:r w:rsidRPr="00BD4B0E">
        <w:rPr>
          <w:rFonts w:cstheme="minorHAnsi"/>
          <w:i/>
          <w:sz w:val="20"/>
          <w:szCs w:val="20"/>
        </w:rPr>
        <w:t>”Accumulation by dispossession” by the global extractive industry: The Case of Canada</w:t>
      </w:r>
      <w:r w:rsidRPr="00BD4B0E">
        <w:rPr>
          <w:rStyle w:val="FootnoteReference"/>
          <w:rFonts w:cstheme="minorHAnsi"/>
          <w:sz w:val="20"/>
          <w:szCs w:val="20"/>
        </w:rPr>
        <w:t xml:space="preserve"> </w:t>
      </w:r>
      <w:r w:rsidRPr="00BD4B0E">
        <w:rPr>
          <w:rFonts w:cstheme="minorHAnsi"/>
          <w:sz w:val="20"/>
          <w:szCs w:val="20"/>
        </w:rPr>
        <w:t xml:space="preserve">– </w:t>
      </w:r>
      <w:hyperlink r:id="rId38" w:history="1">
        <w:r w:rsidRPr="00BD4B0E">
          <w:rPr>
            <w:rStyle w:val="Hyperlink"/>
            <w:rFonts w:cstheme="minorHAnsi"/>
            <w:bCs/>
            <w:sz w:val="20"/>
            <w:szCs w:val="20"/>
          </w:rPr>
          <w:t>http://ruor.uottawa.ca/handle/10393/30170</w:t>
        </w:r>
      </w:hyperlink>
      <w:r w:rsidRPr="00BD4B0E">
        <w:rPr>
          <w:rStyle w:val="Hyperlink"/>
          <w:rFonts w:cstheme="minorHAnsi"/>
          <w:bCs/>
          <w:sz w:val="20"/>
          <w:szCs w:val="20"/>
        </w:rPr>
        <w:t xml:space="preserve"> </w:t>
      </w:r>
      <w:r w:rsidRPr="00BD4B0E">
        <w:rPr>
          <w:rFonts w:cstheme="minorHAnsi"/>
          <w:sz w:val="20"/>
          <w:szCs w:val="20"/>
        </w:rPr>
        <w:t xml:space="preserve">OR </w:t>
      </w:r>
    </w:p>
    <w:p w:rsidR="00DB64DF" w:rsidRPr="00BD4B0E" w:rsidRDefault="00DB64DF" w:rsidP="00DB64DF">
      <w:pPr>
        <w:pStyle w:val="FootnoteText"/>
        <w:jc w:val="both"/>
        <w:rPr>
          <w:rFonts w:cstheme="minorHAnsi"/>
          <w:lang w:val="en-GB"/>
        </w:rPr>
      </w:pPr>
      <w:hyperlink r:id="rId39" w:history="1">
        <w:r w:rsidRPr="00BD4B0E">
          <w:rPr>
            <w:rStyle w:val="Hyperlink"/>
            <w:rFonts w:cstheme="minorHAnsi"/>
          </w:rPr>
          <w:t>http://www.collectionscanada.gc.ca/obj/thesescanada/vol2/OOU/TC-OOU-30170.pdf</w:t>
        </w:r>
      </w:hyperlink>
    </w:p>
  </w:footnote>
  <w:footnote w:id="81">
    <w:p w:rsidR="002935DF" w:rsidRPr="00BD4B0E" w:rsidRDefault="002935DF" w:rsidP="002935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Key informant interview N-2 conducted at the County Government Offices on 22 May 2017. Cited in: </w:t>
      </w:r>
      <w:r w:rsidRPr="00BD4B0E">
        <w:rPr>
          <w:rFonts w:eastAsiaTheme="minorHAnsi" w:cstheme="minorHAnsi"/>
          <w:lang w:val="en-GB"/>
        </w:rPr>
        <w:t xml:space="preserve">Orago, N.W., &amp; </w:t>
      </w:r>
      <w:proofErr w:type="spellStart"/>
      <w:r w:rsidRPr="00BD4B0E">
        <w:rPr>
          <w:rFonts w:eastAsiaTheme="minorHAnsi" w:cstheme="minorHAnsi"/>
          <w:lang w:val="en-GB"/>
        </w:rPr>
        <w:t>Musangi</w:t>
      </w:r>
      <w:proofErr w:type="spellEnd"/>
      <w:r w:rsidRPr="00BD4B0E">
        <w:rPr>
          <w:rFonts w:eastAsiaTheme="minorHAnsi" w:cstheme="minorHAnsi"/>
          <w:lang w:val="en-GB"/>
        </w:rPr>
        <w:t xml:space="preserve">, P.V. (2018). </w:t>
      </w:r>
      <w:r w:rsidR="00695C0B" w:rsidRPr="00BD4B0E">
        <w:rPr>
          <w:rFonts w:cstheme="minorHAnsi"/>
          <w:i/>
        </w:rPr>
        <w:t>TITANIUM MINING BENEFIT-SHARING IN KWALE COUNTY: A COMPREHENSIVE ANALYSIS OF THE LAW AND PRACTICE</w:t>
      </w:r>
      <w:r w:rsidR="00695C0B" w:rsidRPr="00BD4B0E">
        <w:rPr>
          <w:rFonts w:cstheme="minorHAnsi"/>
        </w:rPr>
        <w:t xml:space="preserve">. In </w:t>
      </w:r>
      <w:proofErr w:type="spellStart"/>
      <w:r w:rsidR="00695C0B" w:rsidRPr="00BD4B0E">
        <w:rPr>
          <w:rFonts w:cstheme="minorHAnsi"/>
        </w:rPr>
        <w:t>Ambani</w:t>
      </w:r>
      <w:proofErr w:type="spellEnd"/>
      <w:r w:rsidR="00695C0B" w:rsidRPr="00BD4B0E">
        <w:rPr>
          <w:rFonts w:cstheme="minorHAnsi"/>
        </w:rPr>
        <w:t>, J.O. (</w:t>
      </w:r>
      <w:proofErr w:type="spellStart"/>
      <w:proofErr w:type="gramStart"/>
      <w:r w:rsidR="00695C0B" w:rsidRPr="00BD4B0E">
        <w:rPr>
          <w:rFonts w:cstheme="minorHAnsi"/>
        </w:rPr>
        <w:t>ed</w:t>
      </w:r>
      <w:proofErr w:type="spellEnd"/>
      <w:proofErr w:type="gramEnd"/>
      <w:r w:rsidR="00695C0B" w:rsidRPr="00BD4B0E">
        <w:rPr>
          <w:rFonts w:cstheme="minorHAnsi"/>
        </w:rPr>
        <w:t xml:space="preserve">) </w:t>
      </w:r>
      <w:r w:rsidR="00695C0B" w:rsidRPr="00BD4B0E">
        <w:rPr>
          <w:rFonts w:cstheme="minorHAnsi"/>
          <w:i/>
        </w:rPr>
        <w:t>Drilling Past the Resource Curse? Essays on the governance of extractives in Kenya</w:t>
      </w:r>
      <w:r w:rsidR="00695C0B" w:rsidRPr="00BD4B0E">
        <w:rPr>
          <w:rFonts w:cstheme="minorHAnsi"/>
        </w:rPr>
        <w:t>. Nairobi, Kenya: Strathmore University Press.</w:t>
      </w:r>
      <w:r w:rsidR="00695C0B">
        <w:rPr>
          <w:rFonts w:cstheme="minorHAnsi"/>
        </w:rPr>
        <w:t xml:space="preserve"> </w:t>
      </w:r>
      <w:r w:rsidRPr="00BD4B0E">
        <w:rPr>
          <w:rFonts w:eastAsiaTheme="minorHAnsi" w:cstheme="minorHAnsi"/>
          <w:lang w:val="en-GB"/>
        </w:rPr>
        <w:t>p.22-23</w:t>
      </w:r>
    </w:p>
  </w:footnote>
  <w:footnote w:id="82">
    <w:p w:rsidR="00695C0B" w:rsidRPr="00BD4B0E" w:rsidRDefault="00695C0B" w:rsidP="00695C0B">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Neoliberal / economic globalization is here understood as “a system </w:t>
      </w:r>
      <w:proofErr w:type="spellStart"/>
      <w:r w:rsidRPr="00BD4B0E">
        <w:rPr>
          <w:rFonts w:cstheme="minorHAnsi"/>
        </w:rPr>
        <w:t>fuelled</w:t>
      </w:r>
      <w:proofErr w:type="spellEnd"/>
      <w:r w:rsidRPr="00BD4B0E">
        <w:rPr>
          <w:rFonts w:cstheme="minorHAnsi"/>
        </w:rPr>
        <w:t xml:space="preserve"> by the belief that a single global economy with universal rules set by corporations and financial markets is inevitable” [Barlow, M., &amp; Clarke, T. (2002). </w:t>
      </w:r>
      <w:r w:rsidRPr="00BD4B0E">
        <w:rPr>
          <w:rFonts w:cstheme="minorHAnsi"/>
          <w:i/>
          <w:iCs/>
        </w:rPr>
        <w:t>Blue Gold: The Fight to Stop the Corporate Theft of the World’s Water</w:t>
      </w:r>
      <w:r w:rsidRPr="00BD4B0E">
        <w:rPr>
          <w:rFonts w:cstheme="minorHAnsi"/>
        </w:rPr>
        <w:t>. New York, NY: The New Press. p.81].</w:t>
      </w:r>
    </w:p>
  </w:footnote>
  <w:footnote w:id="83">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sidRPr="00BD4B0E">
        <w:rPr>
          <w:rFonts w:cstheme="minorHAnsi"/>
          <w:lang w:val="en-GB"/>
        </w:rPr>
        <w:t>Butler,</w:t>
      </w:r>
      <w:r>
        <w:rPr>
          <w:rFonts w:cstheme="minorHAnsi"/>
          <w:lang w:val="en-GB"/>
        </w:rPr>
        <w:t xml:space="preserve"> P., et al. (Date Unavailable).</w:t>
      </w:r>
      <w:r w:rsidR="00695C0B" w:rsidRPr="00695C0B">
        <w:rPr>
          <w:rFonts w:cstheme="minorHAnsi"/>
          <w:i/>
          <w:lang w:val="en-GB"/>
        </w:rPr>
        <w:t xml:space="preserve"> </w:t>
      </w:r>
      <w:r w:rsidR="00695C0B" w:rsidRPr="00BD4B0E">
        <w:rPr>
          <w:rFonts w:cstheme="minorHAnsi"/>
          <w:i/>
          <w:lang w:val="en-GB"/>
        </w:rPr>
        <w:t>Africa’s Blessing, Africa’s Curse: The Legacy of Resource Extraction in Africa</w:t>
      </w:r>
      <w:r w:rsidR="00695C0B" w:rsidRPr="00BD4B0E">
        <w:rPr>
          <w:rFonts w:cstheme="minorHAnsi"/>
          <w:lang w:val="en-GB"/>
        </w:rPr>
        <w:t>. Produced in collaboration with the Canadian International Development Agency (CIDA), KAIROS, Canada (</w:t>
      </w:r>
      <w:hyperlink r:id="rId40" w:history="1">
        <w:r w:rsidR="00695C0B" w:rsidRPr="00BD4B0E">
          <w:rPr>
            <w:rStyle w:val="Hyperlink"/>
            <w:rFonts w:cstheme="minorHAnsi"/>
            <w:lang w:val="en-GB"/>
          </w:rPr>
          <w:t>orders@kairoscanada.org</w:t>
        </w:r>
      </w:hyperlink>
      <w:r w:rsidR="00695C0B" w:rsidRPr="00BD4B0E">
        <w:rPr>
          <w:rFonts w:cstheme="minorHAnsi"/>
          <w:lang w:val="en-GB"/>
        </w:rPr>
        <w:t>), and Third World Network Africa (</w:t>
      </w:r>
      <w:hyperlink r:id="rId41" w:history="1">
        <w:r w:rsidR="00695C0B" w:rsidRPr="00BD4B0E">
          <w:rPr>
            <w:rStyle w:val="Hyperlink"/>
            <w:rFonts w:cstheme="minorHAnsi"/>
            <w:lang w:val="en-GB"/>
          </w:rPr>
          <w:t>twnafrica@twnafrica.org</w:t>
        </w:r>
      </w:hyperlink>
      <w:r w:rsidR="00695C0B" w:rsidRPr="00BD4B0E">
        <w:rPr>
          <w:rFonts w:cstheme="minorHAnsi"/>
          <w:lang w:val="en-GB"/>
        </w:rPr>
        <w:t>).</w:t>
      </w:r>
    </w:p>
  </w:footnote>
  <w:footnote w:id="84">
    <w:p w:rsidR="00DB64DF" w:rsidRPr="00BD4B0E" w:rsidRDefault="00DB64DF" w:rsidP="00DB64DF">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r>
        <w:rPr>
          <w:rFonts w:cstheme="minorHAnsi"/>
        </w:rPr>
        <w:t>Harvey, D.</w:t>
      </w:r>
      <w:r w:rsidRPr="00BD4B0E">
        <w:rPr>
          <w:rFonts w:cstheme="minorHAnsi"/>
        </w:rPr>
        <w:t xml:space="preserve"> (2013). </w:t>
      </w:r>
      <w:r w:rsidRPr="00BD4B0E">
        <w:rPr>
          <w:rFonts w:cstheme="minorHAnsi"/>
          <w:i/>
        </w:rPr>
        <w:t>A Companion to Marx’s Capital</w:t>
      </w:r>
      <w:r w:rsidRPr="00BD4B0E">
        <w:rPr>
          <w:rFonts w:cstheme="minorHAnsi"/>
        </w:rPr>
        <w:t>. London, UK: Verso</w:t>
      </w:r>
      <w:r w:rsidR="00695C0B">
        <w:rPr>
          <w:rFonts w:cstheme="minorHAnsi"/>
        </w:rPr>
        <w:t xml:space="preserve">. </w:t>
      </w:r>
      <w:r w:rsidR="00695C0B">
        <w:rPr>
          <w:lang w:val="en-GB"/>
        </w:rPr>
        <w:t xml:space="preserve">See also: Perkins, J. (2004). </w:t>
      </w:r>
      <w:r w:rsidR="00695C0B" w:rsidRPr="00F42CE4">
        <w:rPr>
          <w:i/>
          <w:lang w:val="en-GB"/>
        </w:rPr>
        <w:t>Confessions of an Economic Hitman: The Shocking Inside Story of How America REALLY Took Over the World</w:t>
      </w:r>
      <w:r w:rsidR="00695C0B">
        <w:rPr>
          <w:lang w:val="en-GB"/>
        </w:rPr>
        <w:t xml:space="preserve">. San Francisco, CA: </w:t>
      </w:r>
      <w:proofErr w:type="spellStart"/>
      <w:r w:rsidR="00695C0B">
        <w:rPr>
          <w:lang w:val="en-GB"/>
        </w:rPr>
        <w:t>Berrett</w:t>
      </w:r>
      <w:proofErr w:type="spellEnd"/>
      <w:r w:rsidR="00695C0B">
        <w:rPr>
          <w:lang w:val="en-GB"/>
        </w:rPr>
        <w:t>-Koehler Publishers</w:t>
      </w:r>
    </w:p>
  </w:footnote>
  <w:footnote w:id="85">
    <w:p w:rsidR="00F52E37" w:rsidRPr="00BD4B0E" w:rsidRDefault="00F52E37" w:rsidP="00F52E37">
      <w:pPr>
        <w:pStyle w:val="FootnoteText"/>
        <w:jc w:val="both"/>
        <w:rPr>
          <w:rFonts w:cstheme="minorHAnsi"/>
          <w:lang w:val="en-GB"/>
        </w:rPr>
      </w:pPr>
      <w:r w:rsidRPr="00BD4B0E">
        <w:rPr>
          <w:rStyle w:val="FootnoteReference"/>
          <w:rFonts w:cstheme="minorHAnsi"/>
        </w:rPr>
        <w:footnoteRef/>
      </w:r>
      <w:r w:rsidRPr="00BD4B0E">
        <w:rPr>
          <w:rFonts w:cstheme="minorHAnsi"/>
        </w:rPr>
        <w:t xml:space="preserve"> </w:t>
      </w:r>
      <w:proofErr w:type="spellStart"/>
      <w:r w:rsidRPr="00BD4B0E">
        <w:rPr>
          <w:rFonts w:cstheme="minorHAnsi"/>
        </w:rPr>
        <w:t>Kebaso</w:t>
      </w:r>
      <w:proofErr w:type="spellEnd"/>
      <w:r w:rsidRPr="00BD4B0E">
        <w:rPr>
          <w:rFonts w:cstheme="minorHAnsi"/>
        </w:rPr>
        <w:t xml:space="preserve">, M. (2017). </w:t>
      </w:r>
      <w:r w:rsidRPr="00BD4B0E">
        <w:rPr>
          <w:rFonts w:cstheme="minorHAnsi"/>
          <w:i/>
        </w:rPr>
        <w:t>New team to lead Kenya’s mining sector reforms</w:t>
      </w:r>
      <w:r w:rsidRPr="00BD4B0E">
        <w:rPr>
          <w:rFonts w:cstheme="minorHAnsi"/>
        </w:rPr>
        <w:t>. Daily Nation, 2</w:t>
      </w:r>
      <w:r w:rsidRPr="00BD4B0E">
        <w:rPr>
          <w:rFonts w:cstheme="minorHAnsi"/>
          <w:vertAlign w:val="superscript"/>
        </w:rPr>
        <w:t>nd</w:t>
      </w:r>
      <w:r w:rsidRPr="00BD4B0E">
        <w:rPr>
          <w:rFonts w:cstheme="minorHAnsi"/>
        </w:rPr>
        <w:t xml:space="preserve"> August 2017 – </w:t>
      </w:r>
      <w:hyperlink r:id="rId42" w:history="1">
        <w:r w:rsidRPr="00BD4B0E">
          <w:rPr>
            <w:rStyle w:val="Hyperlink"/>
            <w:rFonts w:cstheme="minorHAnsi"/>
          </w:rPr>
          <w:t>www.theeastafrican.co.ke/business/Kenya-mining-sector-reforms/2560-4042244-view-asAMP-rf6i2xz/index.html</w:t>
        </w:r>
      </w:hyperlink>
      <w:r w:rsidRPr="00BD4B0E">
        <w:rPr>
          <w:rFonts w:cstheme="minorHAnsi"/>
        </w:rPr>
        <w:t xml:space="preserve"> (Accessed on 2</w:t>
      </w:r>
      <w:r w:rsidRPr="00BD4B0E">
        <w:rPr>
          <w:rFonts w:cstheme="minorHAnsi"/>
          <w:vertAlign w:val="superscript"/>
        </w:rPr>
        <w:t>nd</w:t>
      </w:r>
      <w:r w:rsidRPr="00BD4B0E">
        <w:rPr>
          <w:rFonts w:cstheme="minorHAnsi"/>
        </w:rPr>
        <w:t xml:space="preserve"> January, 2024)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31F"/>
    <w:rsid w:val="000459ED"/>
    <w:rsid w:val="000535DE"/>
    <w:rsid w:val="000C3BE2"/>
    <w:rsid w:val="00110302"/>
    <w:rsid w:val="001D0522"/>
    <w:rsid w:val="00207908"/>
    <w:rsid w:val="002935DF"/>
    <w:rsid w:val="00304C3A"/>
    <w:rsid w:val="00621A89"/>
    <w:rsid w:val="00695C0B"/>
    <w:rsid w:val="006B2D25"/>
    <w:rsid w:val="0077531F"/>
    <w:rsid w:val="008D4E82"/>
    <w:rsid w:val="00901FAA"/>
    <w:rsid w:val="009D0ADC"/>
    <w:rsid w:val="00C15521"/>
    <w:rsid w:val="00DB64DF"/>
    <w:rsid w:val="00F52E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4B2BC3-E7F7-4AE0-AEAF-089F8C9B08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531F"/>
    <w:pPr>
      <w:spacing w:after="200" w:line="276" w:lineRule="auto"/>
    </w:pPr>
    <w:rPr>
      <w:rFonts w:eastAsiaTheme="minorEastAsia"/>
      <w:lang w:val="en-US"/>
    </w:rPr>
  </w:style>
  <w:style w:type="paragraph" w:styleId="Heading1">
    <w:name w:val="heading 1"/>
    <w:basedOn w:val="Normal"/>
    <w:next w:val="Normal"/>
    <w:link w:val="Heading1Char"/>
    <w:uiPriority w:val="9"/>
    <w:qFormat/>
    <w:rsid w:val="0077531F"/>
    <w:pPr>
      <w:keepNext/>
      <w:keepLines/>
      <w:spacing w:before="480" w:after="0" w:line="240" w:lineRule="auto"/>
      <w:outlineLvl w:val="0"/>
    </w:pPr>
    <w:rPr>
      <w:rFonts w:asciiTheme="majorHAnsi" w:eastAsiaTheme="majorEastAsia" w:hAnsiTheme="majorHAnsi" w:cstheme="majorBidi"/>
      <w:b/>
      <w:bCs/>
      <w:color w:val="2E74B5" w:themeColor="accent1" w:themeShade="BF"/>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531F"/>
    <w:rPr>
      <w:rFonts w:asciiTheme="majorHAnsi" w:eastAsiaTheme="majorEastAsia" w:hAnsiTheme="majorHAnsi" w:cstheme="majorBidi"/>
      <w:b/>
      <w:bCs/>
      <w:color w:val="2E74B5" w:themeColor="accent1" w:themeShade="BF"/>
      <w:sz w:val="28"/>
      <w:szCs w:val="28"/>
      <w:lang w:eastAsia="en-GB"/>
    </w:rPr>
  </w:style>
  <w:style w:type="character" w:styleId="FootnoteReference">
    <w:name w:val="footnote reference"/>
    <w:basedOn w:val="DefaultParagraphFont"/>
    <w:uiPriority w:val="99"/>
    <w:unhideWhenUsed/>
    <w:rsid w:val="0077531F"/>
    <w:rPr>
      <w:vertAlign w:val="superscript"/>
    </w:rPr>
  </w:style>
  <w:style w:type="paragraph" w:styleId="FootnoteText">
    <w:name w:val="footnote text"/>
    <w:basedOn w:val="Normal"/>
    <w:link w:val="FootnoteTextChar"/>
    <w:uiPriority w:val="99"/>
    <w:unhideWhenUsed/>
    <w:rsid w:val="0077531F"/>
    <w:pPr>
      <w:spacing w:after="0" w:line="240" w:lineRule="auto"/>
    </w:pPr>
    <w:rPr>
      <w:sz w:val="20"/>
      <w:szCs w:val="20"/>
    </w:rPr>
  </w:style>
  <w:style w:type="character" w:customStyle="1" w:styleId="FootnoteTextChar">
    <w:name w:val="Footnote Text Char"/>
    <w:basedOn w:val="DefaultParagraphFont"/>
    <w:link w:val="FootnoteText"/>
    <w:uiPriority w:val="99"/>
    <w:rsid w:val="0077531F"/>
    <w:rPr>
      <w:rFonts w:eastAsiaTheme="minorEastAsia"/>
      <w:sz w:val="20"/>
      <w:szCs w:val="20"/>
      <w:lang w:val="en-US"/>
    </w:rPr>
  </w:style>
  <w:style w:type="character" w:styleId="Hyperlink">
    <w:name w:val="Hyperlink"/>
    <w:basedOn w:val="DefaultParagraphFont"/>
    <w:uiPriority w:val="99"/>
    <w:unhideWhenUsed/>
    <w:rsid w:val="0077531F"/>
    <w:rPr>
      <w:color w:val="0563C1" w:themeColor="hyperlink"/>
      <w:u w:val="single"/>
    </w:rPr>
  </w:style>
  <w:style w:type="paragraph" w:styleId="ListParagraph">
    <w:name w:val="List Paragraph"/>
    <w:basedOn w:val="Normal"/>
    <w:uiPriority w:val="34"/>
    <w:qFormat/>
    <w:rsid w:val="00F52E37"/>
    <w:pPr>
      <w:spacing w:after="0" w:line="240" w:lineRule="auto"/>
      <w:ind w:left="720"/>
      <w:contextualSpacing/>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3" Type="http://schemas.openxmlformats.org/officeDocument/2006/relationships/hyperlink" Target="http://www.ens-newswire.com/ens/dec2002/2002-12-19-03.asp" TargetMode="External"/><Relationship Id="rId18" Type="http://schemas.openxmlformats.org/officeDocument/2006/relationships/hyperlink" Target="http://www.miningresettlement.org/elibrary/what-is-in-a-coconut-an-ethnoecological-analysis-of-mining-social-development-vulnerability-and-development-in-rural-kenya" TargetMode="External"/><Relationship Id="rId26" Type="http://schemas.openxmlformats.org/officeDocument/2006/relationships/hyperlink" Target="https://www.the-star.co.ke/counties/coast/2019-03-20-squatters-threaten-protests-over-titanium-mining/" TargetMode="External"/><Relationship Id="rId39" Type="http://schemas.openxmlformats.org/officeDocument/2006/relationships/hyperlink" Target="http://www.collectionscanada.gc.ca/obj/thesescanada/vol2/OOU/TC-OOU-30170.pdf" TargetMode="External"/><Relationship Id="rId21" Type="http://schemas.openxmlformats.org/officeDocument/2006/relationships/hyperlink" Target="https://info.creditriskmonitor.com/Report/ReportPreview.aspx?BusinessId=5316630" TargetMode="External"/><Relationship Id="rId34" Type="http://schemas.openxmlformats.org/officeDocument/2006/relationships/hyperlink" Target="https://files.fm/u/5wer3j55sp" TargetMode="External"/><Relationship Id="rId42" Type="http://schemas.openxmlformats.org/officeDocument/2006/relationships/hyperlink" Target="http://www.theeastafrican.co.ke/business/Kenya-mining-sector-reforms/2560-4042244-view-asAMP-rf6i2xz/index.html" TargetMode="External"/><Relationship Id="rId7" Type="http://schemas.openxmlformats.org/officeDocument/2006/relationships/hyperlink" Target="https://www.zircon-association.org/applications.html" TargetMode="External"/><Relationship Id="rId2" Type="http://schemas.openxmlformats.org/officeDocument/2006/relationships/hyperlink" Target="https://nation.africa/kenya/counties/kwale/residents-of-kwale-dirt-poor-in-spite-of-the-mineral-billions-underground-3884262" TargetMode="External"/><Relationship Id="rId16" Type="http://schemas.openxmlformats.org/officeDocument/2006/relationships/hyperlink" Target="http://www.towardfreedom.com/30-archives/africa/101-tiomin-resources-a-controversial-mining-in-kenya-0601" TargetMode="External"/><Relationship Id="rId20" Type="http://schemas.openxmlformats.org/officeDocument/2006/relationships/hyperlink" Target="http://basetitanium.com/newsletters?download=327:report-base-titanium-s-economic-contribution-to-kenya" TargetMode="External"/><Relationship Id="rId29" Type="http://schemas.openxmlformats.org/officeDocument/2006/relationships/hyperlink" Target="https://www.businessdailyafrica.com/bd/corporate/companies/us-firm-buys-kwale-miner-s-parent-in-sh31bn-deal--4600084" TargetMode="External"/><Relationship Id="rId41" Type="http://schemas.openxmlformats.org/officeDocument/2006/relationships/hyperlink" Target="mailto:twnafrica@twnafrica.org" TargetMode="External"/><Relationship Id="rId1" Type="http://schemas.openxmlformats.org/officeDocument/2006/relationships/hyperlink" Target="https://www.reuters.com/article/kenya-titanium-idUKL6N0I11AP20131011" TargetMode="External"/><Relationship Id="rId6" Type="http://schemas.openxmlformats.org/officeDocument/2006/relationships/hyperlink" Target="https://www.bloomberg.com/features/2018-quest-for-billion-dollar-red/" TargetMode="External"/><Relationship Id="rId11" Type="http://schemas.openxmlformats.org/officeDocument/2006/relationships/hyperlink" Target="https://www.rsc.org/periodic-table/element/40/zirconium" TargetMode="External"/><Relationship Id="rId24" Type="http://schemas.openxmlformats.org/officeDocument/2006/relationships/hyperlink" Target="https://www.google.com/amp/www.nation.co.ke/Base-Titanium-suspends-operations/1056-4028772-view-asAMP-hox1qn/index.html" TargetMode="External"/><Relationship Id="rId32" Type="http://schemas.openxmlformats.org/officeDocument/2006/relationships/hyperlink" Target="https://www.docdroid.net/CTNiMkW/complaint-letter-to-the-senate-committee-on-lands-environment-and-natural-resources-docx" TargetMode="External"/><Relationship Id="rId37" Type="http://schemas.openxmlformats.org/officeDocument/2006/relationships/hyperlink" Target="https://tikenya.org/2020/03/20/kwale-mining-alliance-working-groups-launch/" TargetMode="External"/><Relationship Id="rId40" Type="http://schemas.openxmlformats.org/officeDocument/2006/relationships/hyperlink" Target="mailto:orders@kairoscanada.org" TargetMode="External"/><Relationship Id="rId5" Type="http://schemas.openxmlformats.org/officeDocument/2006/relationships/hyperlink" Target="https://www.tdma.info/about-tio2/what-is-titanium-dioxide/" TargetMode="External"/><Relationship Id="rId15" Type="http://schemas.openxmlformats.org/officeDocument/2006/relationships/hyperlink" Target="http://www.allafrica.com" TargetMode="External"/><Relationship Id="rId23" Type="http://schemas.openxmlformats.org/officeDocument/2006/relationships/hyperlink" Target="https://madaraka.online/case-study-the-titanium-issue/" TargetMode="External"/><Relationship Id="rId28" Type="http://schemas.openxmlformats.org/officeDocument/2006/relationships/hyperlink" Target="https://www.businessdailyafrica.com/bd/corporate/companies/base-titanium-makes-final-shipment-after-shutting-operation-4924102" TargetMode="External"/><Relationship Id="rId36" Type="http://schemas.openxmlformats.org/officeDocument/2006/relationships/hyperlink" Target="https://www.docdroid.net/l888z6h/complaint-letter-to-the-president-of-the-republic-of-kenya-raising-villagers-concerns-about-base-titanium-docx" TargetMode="External"/><Relationship Id="rId10" Type="http://schemas.openxmlformats.org/officeDocument/2006/relationships/hyperlink" Target="https://www.sciencedirect.com/topics/physics-and-astronomy/zirconium-alloys" TargetMode="External"/><Relationship Id="rId19" Type="http://schemas.openxmlformats.org/officeDocument/2006/relationships/hyperlink" Target="https://www.nasdaq.com/articles/bckp-limited-agrees-acquire-vaaldiam-mining-185-million-vaaldiam-above-existing-year-highs" TargetMode="External"/><Relationship Id="rId31" Type="http://schemas.openxmlformats.org/officeDocument/2006/relationships/hyperlink" Target="https://madaraka.online/case-study-the-titanium-issue/" TargetMode="External"/><Relationship Id="rId4" Type="http://schemas.openxmlformats.org/officeDocument/2006/relationships/hyperlink" Target="https://www.ncbi.nlm.nih.gov/pmc/articles/PMC3423755/" TargetMode="External"/><Relationship Id="rId9" Type="http://schemas.openxmlformats.org/officeDocument/2006/relationships/hyperlink" Target="https://www.ga.gov.au/education/minerals-energy/australian-mineral-facts/zircon" TargetMode="External"/><Relationship Id="rId14" Type="http://schemas.openxmlformats.org/officeDocument/2006/relationships/hyperlink" Target="https://ens-newswire.com/wp-content/uploads/2010/05/2001-05-31-022.html" TargetMode="External"/><Relationship Id="rId22" Type="http://schemas.openxmlformats.org/officeDocument/2006/relationships/hyperlink" Target="https://www.standardmedia.co.ke/financial-standard/article/2001253634/canadian-company-earns-millions-in-royalties-from-mines-years-after-exiting" TargetMode="External"/><Relationship Id="rId27" Type="http://schemas.openxmlformats.org/officeDocument/2006/relationships/hyperlink" Target="https://www.kenyanews.go.ke/kwale-mineral-exploration-faces-potential-stalling/" TargetMode="External"/><Relationship Id="rId30" Type="http://schemas.openxmlformats.org/officeDocument/2006/relationships/hyperlink" Target="https://nation.africa/kenya/counties/kwale/residents-of-kwale-dirt-poor-in-spite-of-the-mineral-billions-underground-3884262" TargetMode="External"/><Relationship Id="rId35" Type="http://schemas.openxmlformats.org/officeDocument/2006/relationships/hyperlink" Target="https://files.fm/u/nv3j83tpx" TargetMode="External"/><Relationship Id="rId8" Type="http://schemas.openxmlformats.org/officeDocument/2006/relationships/hyperlink" Target="https://mse.umd.edu/about/what-is-mse/ceramics" TargetMode="External"/><Relationship Id="rId3" Type="http://schemas.openxmlformats.org/officeDocument/2006/relationships/hyperlink" Target="https://www.apple.com/ke/iphone-15-pro/" TargetMode="External"/><Relationship Id="rId12" Type="http://schemas.openxmlformats.org/officeDocument/2006/relationships/hyperlink" Target="https://www.rsc.org/periodic-table/element/72/hafnium" TargetMode="External"/><Relationship Id="rId17" Type="http://schemas.openxmlformats.org/officeDocument/2006/relationships/hyperlink" Target="http://www.miningresettlement.org/elibrary/what-is-in-a-coconut-an-ethnoecological-analysis-of-mining-social-development-vulnerability-and-development-in-rural-kenya" TargetMode="External"/><Relationship Id="rId25" Type="http://schemas.openxmlformats.org/officeDocument/2006/relationships/hyperlink" Target="https://businesstoday.co.ke/kwale-mineral-sands-joins-vision-2030s-pool-flagship-projects/" TargetMode="External"/><Relationship Id="rId33" Type="http://schemas.openxmlformats.org/officeDocument/2006/relationships/hyperlink" Target="https://files.fm/u/6uba34ct4m" TargetMode="External"/><Relationship Id="rId38" Type="http://schemas.openxmlformats.org/officeDocument/2006/relationships/hyperlink" Target="http://ruor.uottawa.ca/handle/10393/301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3D18A4-E3FC-43E1-B8B8-FF018E38AB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16</Pages>
  <Words>4011</Words>
  <Characters>22864</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26822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2025-06-15T18:16:00Z</dcterms:created>
  <dcterms:modified xsi:type="dcterms:W3CDTF">2025-06-15T21:50:00Z</dcterms:modified>
</cp:coreProperties>
</file>