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057B" w:rsidRPr="0063057B" w:rsidRDefault="0063057B" w:rsidP="0063057B">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3057B">
        <w:rPr>
          <w:rFonts w:ascii="Times New Roman" w:eastAsia="Times New Roman" w:hAnsi="Times New Roman" w:cs="Times New Roman"/>
          <w:b/>
          <w:bCs/>
          <w:kern w:val="36"/>
          <w:sz w:val="48"/>
          <w:szCs w:val="48"/>
        </w:rPr>
        <w:t>Global Kaolin and Metakaolin Market</w:t>
      </w:r>
    </w:p>
    <w:p w:rsidR="00C42C35" w:rsidRPr="00F57708" w:rsidRDefault="0063057B" w:rsidP="00F57708">
      <w:pPr>
        <w:spacing w:before="100" w:beforeAutospacing="1" w:after="100" w:afterAutospacing="1" w:line="240" w:lineRule="auto"/>
        <w:rPr>
          <w:rFonts w:ascii="Times New Roman" w:eastAsia="Times New Roman" w:hAnsi="Times New Roman" w:cs="Times New Roman"/>
          <w:sz w:val="24"/>
          <w:szCs w:val="24"/>
        </w:rPr>
      </w:pPr>
      <w:r w:rsidRPr="0063057B">
        <w:rPr>
          <w:rFonts w:ascii="Times New Roman" w:eastAsia="Times New Roman" w:hAnsi="Times New Roman" w:cs="Times New Roman"/>
          <w:b/>
          <w:bCs/>
          <w:sz w:val="24"/>
          <w:szCs w:val="24"/>
        </w:rPr>
        <w:t>- Size, Trend, Share, Opportunity Analysis, and Forecast, 2014-2025</w:t>
      </w:r>
    </w:p>
    <w:p w:rsidR="00F57708" w:rsidRDefault="0063057B" w:rsidP="0063057B">
      <w:pPr>
        <w:spacing w:before="100" w:beforeAutospacing="1" w:after="100" w:afterAutospacing="1" w:line="240" w:lineRule="auto"/>
        <w:jc w:val="both"/>
        <w:rPr>
          <w:rFonts w:ascii="Arial" w:eastAsia="Times New Roman" w:hAnsi="Arial" w:cs="Arial"/>
          <w:color w:val="000000"/>
          <w:sz w:val="21"/>
          <w:szCs w:val="21"/>
        </w:rPr>
      </w:pPr>
      <w:r w:rsidRPr="0063057B">
        <w:rPr>
          <w:rFonts w:ascii="Arial" w:eastAsia="Times New Roman" w:hAnsi="Arial" w:cs="Arial"/>
          <w:color w:val="000000"/>
          <w:sz w:val="21"/>
          <w:szCs w:val="21"/>
        </w:rPr>
        <w:t xml:space="preserve">Kaolin is an aluminum silicate derived from the clay mineral kaolinite. Metakaolin is the dehydroxylated form of kaolin. Metakaolin is a pozzolan, a material used in cement as an additive to enhance the uptake of calcium hydroxide thereby helping in increasing the compressive strength of cement. </w:t>
      </w:r>
    </w:p>
    <w:p w:rsidR="00F57708" w:rsidRDefault="0063057B" w:rsidP="0063057B">
      <w:pPr>
        <w:spacing w:before="100" w:beforeAutospacing="1" w:after="100" w:afterAutospacing="1" w:line="240" w:lineRule="auto"/>
        <w:jc w:val="both"/>
        <w:rPr>
          <w:rFonts w:ascii="Arial" w:eastAsia="Times New Roman" w:hAnsi="Arial" w:cs="Arial"/>
          <w:color w:val="000000"/>
          <w:sz w:val="21"/>
          <w:szCs w:val="21"/>
        </w:rPr>
      </w:pPr>
      <w:r w:rsidRPr="0063057B">
        <w:rPr>
          <w:rFonts w:ascii="Arial" w:eastAsia="Times New Roman" w:hAnsi="Arial" w:cs="Arial"/>
          <w:color w:val="000000"/>
          <w:sz w:val="21"/>
          <w:szCs w:val="21"/>
        </w:rPr>
        <w:t xml:space="preserve">In addition, many advantages, such as reduction in pore size, increased durability, superior adhesion strength, enhanced water retention, reduced alkali-silica reaction (ASR), enhanced sulfate resistance, reduced chloride migration, lighter color, freeze/thaw resistance, acid resistance, reduction in CO2 emission, and reduced setting time are offered by metakaolin. </w:t>
      </w:r>
    </w:p>
    <w:p w:rsidR="00F57708" w:rsidRPr="00F57708" w:rsidRDefault="00F57708" w:rsidP="00F57708">
      <w:pPr>
        <w:rPr>
          <w:b/>
        </w:rPr>
      </w:pPr>
      <w:r>
        <w:rPr>
          <w:b/>
        </w:rPr>
        <w:t xml:space="preserve">Request Sample: </w:t>
      </w:r>
      <w:hyperlink r:id="rId5" w:history="1">
        <w:r w:rsidRPr="003E4133">
          <w:rPr>
            <w:rStyle w:val="Hyperlink"/>
          </w:rPr>
          <w:t>https://www.progressivemarkets.com/request-sample/kaolin-and-metakaolin-market</w:t>
        </w:r>
      </w:hyperlink>
      <w:r>
        <w:rPr>
          <w:b/>
        </w:rPr>
        <w:t xml:space="preserve"> </w:t>
      </w:r>
    </w:p>
    <w:p w:rsidR="0063057B" w:rsidRPr="0063057B" w:rsidRDefault="0063057B" w:rsidP="0063057B">
      <w:p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The global kaolin and metakaolin market is expected to grow at a CAGR of 4.8% from 2017 to 2025.</w:t>
      </w:r>
    </w:p>
    <w:p w:rsidR="0063057B" w:rsidRPr="0063057B" w:rsidRDefault="0063057B" w:rsidP="0063057B">
      <w:p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The global kaolin and metakaolin market is segmented based on the applications of kaolin, applications of metakaolin, and geography. Based on the applications of kaolin, the market is divided into paper, ceramics, paints, fiberglass, rubber, cement, and others. According to applications of metakaolin, the market is bifurcated into concrete, mortar, and others. Geographic breakdown and deep analysis of each of the aforesaid segments have resulted in the following regions: North America, Europe, Asia-Pacific, and LAMEA.</w:t>
      </w:r>
    </w:p>
    <w:p w:rsidR="0063057B" w:rsidRPr="0063057B" w:rsidRDefault="0063057B" w:rsidP="0063057B">
      <w:p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b/>
          <w:bCs/>
          <w:color w:val="000000"/>
          <w:sz w:val="21"/>
          <w:szCs w:val="21"/>
        </w:rPr>
        <w:t>Market Dynamics:</w:t>
      </w:r>
    </w:p>
    <w:p w:rsidR="0063057B" w:rsidRPr="0063057B" w:rsidRDefault="0063057B" w:rsidP="0063057B">
      <w:p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b/>
          <w:bCs/>
          <w:color w:val="000000"/>
          <w:sz w:val="21"/>
          <w:szCs w:val="21"/>
        </w:rPr>
        <w:t>Drivers:</w:t>
      </w:r>
    </w:p>
    <w:p w:rsidR="0063057B" w:rsidRPr="0063057B" w:rsidRDefault="0063057B" w:rsidP="0063057B">
      <w:pPr>
        <w:numPr>
          <w:ilvl w:val="0"/>
          <w:numId w:val="1"/>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Steady growth of construction industry in the Asia-Pacific region is expected to boost the market demand for kaolin and metakaolin.</w:t>
      </w:r>
    </w:p>
    <w:p w:rsidR="0063057B" w:rsidRPr="0063057B" w:rsidRDefault="0063057B" w:rsidP="0063057B">
      <w:pPr>
        <w:numPr>
          <w:ilvl w:val="0"/>
          <w:numId w:val="1"/>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Increase in demand for paper is anticipated to fuel the demand for kaolin and metakaolin during the forecast period.</w:t>
      </w:r>
    </w:p>
    <w:p w:rsidR="0063057B" w:rsidRPr="0063057B" w:rsidRDefault="0063057B" w:rsidP="0063057B">
      <w:p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b/>
          <w:bCs/>
          <w:color w:val="000000"/>
          <w:sz w:val="21"/>
          <w:szCs w:val="21"/>
        </w:rPr>
        <w:t>Restraints:</w:t>
      </w:r>
    </w:p>
    <w:p w:rsidR="0063057B" w:rsidRPr="0063057B" w:rsidRDefault="0063057B" w:rsidP="0063057B">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Increasing substitution of kaolin by calcium carbonate in paper applications is projected to hamper growth of the kaolin and metakaolin market.</w:t>
      </w:r>
    </w:p>
    <w:p w:rsidR="0063057B" w:rsidRPr="0063057B" w:rsidRDefault="0063057B" w:rsidP="0063057B">
      <w:p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b/>
          <w:bCs/>
          <w:color w:val="000000"/>
          <w:sz w:val="21"/>
          <w:szCs w:val="21"/>
        </w:rPr>
        <w:t>Market Players:</w:t>
      </w:r>
    </w:p>
    <w:p w:rsidR="0063057B" w:rsidRDefault="0063057B" w:rsidP="0063057B">
      <w:pPr>
        <w:spacing w:before="100" w:beforeAutospacing="1" w:after="100" w:afterAutospacing="1" w:line="240" w:lineRule="auto"/>
        <w:jc w:val="both"/>
        <w:rPr>
          <w:rFonts w:ascii="Arial" w:eastAsia="Times New Roman" w:hAnsi="Arial" w:cs="Arial"/>
          <w:b/>
          <w:color w:val="000000"/>
          <w:sz w:val="21"/>
          <w:szCs w:val="21"/>
        </w:rPr>
      </w:pPr>
      <w:r w:rsidRPr="0063057B">
        <w:rPr>
          <w:rFonts w:ascii="Arial" w:eastAsia="Times New Roman" w:hAnsi="Arial" w:cs="Arial"/>
          <w:color w:val="000000"/>
          <w:sz w:val="21"/>
          <w:szCs w:val="21"/>
        </w:rPr>
        <w:t xml:space="preserve">The </w:t>
      </w:r>
      <w:r w:rsidR="00035193" w:rsidRPr="0063057B">
        <w:rPr>
          <w:rFonts w:ascii="Arial" w:eastAsia="Times New Roman" w:hAnsi="Arial" w:cs="Arial"/>
          <w:b/>
          <w:color w:val="000000"/>
          <w:sz w:val="21"/>
          <w:szCs w:val="21"/>
        </w:rPr>
        <w:t>Top Players</w:t>
      </w:r>
      <w:r w:rsidR="00035193" w:rsidRPr="0063057B">
        <w:rPr>
          <w:rFonts w:ascii="Arial" w:eastAsia="Times New Roman" w:hAnsi="Arial" w:cs="Arial"/>
          <w:color w:val="000000"/>
          <w:sz w:val="21"/>
          <w:szCs w:val="21"/>
        </w:rPr>
        <w:t xml:space="preserve"> </w:t>
      </w:r>
      <w:r w:rsidRPr="0063057B">
        <w:rPr>
          <w:rFonts w:ascii="Arial" w:eastAsia="Times New Roman" w:hAnsi="Arial" w:cs="Arial"/>
          <w:color w:val="000000"/>
          <w:sz w:val="21"/>
          <w:szCs w:val="21"/>
        </w:rPr>
        <w:t xml:space="preserve">in the global kaolin and metakaolin market include </w:t>
      </w:r>
      <w:r w:rsidRPr="0063057B">
        <w:rPr>
          <w:rFonts w:ascii="Arial" w:eastAsia="Times New Roman" w:hAnsi="Arial" w:cs="Arial"/>
          <w:b/>
          <w:color w:val="000000"/>
          <w:sz w:val="21"/>
          <w:szCs w:val="21"/>
        </w:rPr>
        <w:t>Thiele Kaolin Company, Imerys S.A., I-Minerals Inc., Quarzwerke GmbH, SCR-Sibelco N.V., KaMin LLC, BASF SE, LB Minerals S.R.O.., Kaolin AD, and Ukrainian Kaolin Company.</w:t>
      </w:r>
    </w:p>
    <w:p w:rsidR="00F57708" w:rsidRDefault="00F57708" w:rsidP="00F57708">
      <w:pPr>
        <w:rPr>
          <w:b/>
        </w:rPr>
      </w:pPr>
      <w:r>
        <w:rPr>
          <w:b/>
        </w:rPr>
        <w:t xml:space="preserve">Enquire Report: </w:t>
      </w:r>
      <w:hyperlink r:id="rId6" w:history="1">
        <w:r w:rsidRPr="003E4133">
          <w:rPr>
            <w:rStyle w:val="Hyperlink"/>
          </w:rPr>
          <w:t>https://www.progressivemarkets.com/enquiry-about-report/kaolin-and-metakaolin-market</w:t>
        </w:r>
      </w:hyperlink>
      <w:r>
        <w:rPr>
          <w:b/>
        </w:rPr>
        <w:t xml:space="preserve"> </w:t>
      </w:r>
    </w:p>
    <w:p w:rsidR="0063057B" w:rsidRPr="00F57708" w:rsidRDefault="0063057B" w:rsidP="00F57708">
      <w:pPr>
        <w:rPr>
          <w:b/>
        </w:rPr>
      </w:pPr>
      <w:bookmarkStart w:id="0" w:name="_GoBack"/>
      <w:bookmarkEnd w:id="0"/>
      <w:r>
        <w:rPr>
          <w:rFonts w:ascii="Arial" w:eastAsia="Times New Roman" w:hAnsi="Arial" w:cs="Arial"/>
          <w:b/>
          <w:bCs/>
          <w:color w:val="000000"/>
          <w:sz w:val="21"/>
          <w:szCs w:val="21"/>
        </w:rPr>
        <w:lastRenderedPageBreak/>
        <w:t xml:space="preserve">KEY </w:t>
      </w:r>
      <w:r w:rsidRPr="0063057B">
        <w:rPr>
          <w:rFonts w:ascii="Arial" w:eastAsia="Times New Roman" w:hAnsi="Arial" w:cs="Arial"/>
          <w:b/>
          <w:bCs/>
          <w:color w:val="000000"/>
          <w:sz w:val="21"/>
          <w:szCs w:val="21"/>
        </w:rPr>
        <w:t>TAKEAWAYS</w:t>
      </w:r>
      <w:r w:rsidRPr="0063057B">
        <w:rPr>
          <w:rFonts w:ascii="Arial" w:eastAsia="Times New Roman" w:hAnsi="Arial" w:cs="Arial"/>
          <w:color w:val="000000"/>
          <w:sz w:val="21"/>
          <w:szCs w:val="21"/>
        </w:rPr>
        <w:br/>
      </w:r>
      <w:r w:rsidRPr="0063057B">
        <w:rPr>
          <w:rFonts w:ascii="Arial" w:eastAsia="Times New Roman" w:hAnsi="Arial" w:cs="Arial"/>
          <w:color w:val="000000"/>
          <w:sz w:val="21"/>
          <w:szCs w:val="21"/>
        </w:rPr>
        <w:br/>
      </w:r>
      <w:r w:rsidRPr="0063057B">
        <w:rPr>
          <w:rFonts w:ascii="Arial" w:eastAsia="Times New Roman" w:hAnsi="Arial" w:cs="Arial"/>
          <w:b/>
          <w:bCs/>
          <w:color w:val="000000"/>
          <w:sz w:val="21"/>
          <w:szCs w:val="21"/>
        </w:rPr>
        <w:t>MARKET LANDSCAPE</w:t>
      </w:r>
    </w:p>
    <w:p w:rsidR="0063057B" w:rsidRPr="0063057B" w:rsidRDefault="0063057B" w:rsidP="0063057B">
      <w:p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b/>
          <w:bCs/>
          <w:color w:val="000000"/>
          <w:sz w:val="21"/>
          <w:szCs w:val="21"/>
        </w:rPr>
        <w:t>By Applications of Kaolin</w:t>
      </w:r>
    </w:p>
    <w:p w:rsidR="0063057B" w:rsidRPr="0063057B" w:rsidRDefault="0063057B" w:rsidP="0063057B">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Paper</w:t>
      </w:r>
    </w:p>
    <w:p w:rsidR="0063057B" w:rsidRPr="0063057B" w:rsidRDefault="0063057B" w:rsidP="0063057B">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Ceramics</w:t>
      </w:r>
    </w:p>
    <w:p w:rsidR="0063057B" w:rsidRPr="0063057B" w:rsidRDefault="0063057B" w:rsidP="0063057B">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Paints</w:t>
      </w:r>
    </w:p>
    <w:p w:rsidR="0063057B" w:rsidRPr="0063057B" w:rsidRDefault="0063057B" w:rsidP="0063057B">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Fiberglass</w:t>
      </w:r>
    </w:p>
    <w:p w:rsidR="0063057B" w:rsidRPr="0063057B" w:rsidRDefault="0063057B" w:rsidP="0063057B">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Rubber</w:t>
      </w:r>
    </w:p>
    <w:p w:rsidR="0063057B" w:rsidRPr="0063057B" w:rsidRDefault="0063057B" w:rsidP="0063057B">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Cement</w:t>
      </w:r>
    </w:p>
    <w:p w:rsidR="0063057B" w:rsidRPr="0063057B" w:rsidRDefault="0063057B" w:rsidP="0063057B">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Others</w:t>
      </w:r>
    </w:p>
    <w:p w:rsidR="0063057B" w:rsidRPr="0063057B" w:rsidRDefault="0063057B" w:rsidP="0063057B">
      <w:p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b/>
          <w:bCs/>
          <w:color w:val="000000"/>
          <w:sz w:val="21"/>
          <w:szCs w:val="21"/>
        </w:rPr>
        <w:t>By Applications of Metakaolin</w:t>
      </w:r>
    </w:p>
    <w:p w:rsidR="0063057B" w:rsidRPr="0063057B" w:rsidRDefault="0063057B" w:rsidP="0063057B">
      <w:pPr>
        <w:numPr>
          <w:ilvl w:val="0"/>
          <w:numId w:val="4"/>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Concrete</w:t>
      </w:r>
    </w:p>
    <w:p w:rsidR="0063057B" w:rsidRPr="0063057B" w:rsidRDefault="0063057B" w:rsidP="0063057B">
      <w:pPr>
        <w:numPr>
          <w:ilvl w:val="0"/>
          <w:numId w:val="4"/>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Mortar</w:t>
      </w:r>
    </w:p>
    <w:p w:rsidR="00F57708" w:rsidRPr="00F57708" w:rsidRDefault="0063057B" w:rsidP="00F57708">
      <w:pPr>
        <w:numPr>
          <w:ilvl w:val="0"/>
          <w:numId w:val="4"/>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Others</w:t>
      </w:r>
    </w:p>
    <w:p w:rsidR="00F57708" w:rsidRPr="00F57708" w:rsidRDefault="00F57708" w:rsidP="00F57708">
      <w:pPr>
        <w:rPr>
          <w:b/>
        </w:rPr>
      </w:pPr>
      <w:r>
        <w:rPr>
          <w:b/>
        </w:rPr>
        <w:t xml:space="preserve">Speak Analyst </w:t>
      </w:r>
      <w:r>
        <w:t xml:space="preserve">For Brief Info. </w:t>
      </w:r>
      <w:r>
        <w:rPr>
          <w:b/>
        </w:rPr>
        <w:t xml:space="preserve">: </w:t>
      </w:r>
      <w:hyperlink r:id="rId7" w:history="1">
        <w:r w:rsidRPr="003E4133">
          <w:rPr>
            <w:rStyle w:val="Hyperlink"/>
          </w:rPr>
          <w:t>https://www.progressivemarkets.com/speak-to-analyst/kaolin-and-metakaolin-market</w:t>
        </w:r>
      </w:hyperlink>
      <w:r>
        <w:rPr>
          <w:b/>
        </w:rPr>
        <w:t xml:space="preserve"> </w:t>
      </w:r>
    </w:p>
    <w:p w:rsidR="0063057B" w:rsidRPr="0063057B" w:rsidRDefault="0063057B" w:rsidP="0063057B">
      <w:p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b/>
          <w:bCs/>
          <w:color w:val="000000"/>
          <w:sz w:val="21"/>
          <w:szCs w:val="21"/>
        </w:rPr>
        <w:t>By Geography</w:t>
      </w:r>
    </w:p>
    <w:p w:rsidR="0063057B" w:rsidRPr="0063057B" w:rsidRDefault="0063057B" w:rsidP="0063057B">
      <w:pPr>
        <w:numPr>
          <w:ilvl w:val="0"/>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North America</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U.S.</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Canada</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Mexico</w:t>
      </w:r>
    </w:p>
    <w:p w:rsidR="0063057B" w:rsidRPr="0063057B" w:rsidRDefault="0063057B" w:rsidP="0063057B">
      <w:pPr>
        <w:numPr>
          <w:ilvl w:val="0"/>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Europe</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UK</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Germany</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France</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Spain</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Italy</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Rest of Europe</w:t>
      </w:r>
    </w:p>
    <w:p w:rsidR="0063057B" w:rsidRPr="0063057B" w:rsidRDefault="0063057B" w:rsidP="0063057B">
      <w:pPr>
        <w:numPr>
          <w:ilvl w:val="0"/>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Asia-Pacific</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China</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Japan</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India</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Australia</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South Korea</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Rest of Asia-Pacific</w:t>
      </w:r>
    </w:p>
    <w:p w:rsidR="0063057B" w:rsidRPr="0063057B" w:rsidRDefault="0063057B" w:rsidP="0063057B">
      <w:pPr>
        <w:numPr>
          <w:ilvl w:val="0"/>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LAMEA</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Brazil</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Saudi Arabia</w:t>
      </w:r>
    </w:p>
    <w:p w:rsidR="0063057B" w:rsidRPr="0063057B" w:rsidRDefault="0063057B" w:rsidP="0063057B">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Argentina</w:t>
      </w:r>
    </w:p>
    <w:p w:rsidR="0063057B" w:rsidRPr="00F57708" w:rsidRDefault="0063057B" w:rsidP="00F57708">
      <w:pPr>
        <w:numPr>
          <w:ilvl w:val="1"/>
          <w:numId w:val="5"/>
        </w:numPr>
        <w:spacing w:before="100" w:beforeAutospacing="1" w:after="100" w:afterAutospacing="1" w:line="240" w:lineRule="auto"/>
        <w:jc w:val="both"/>
        <w:rPr>
          <w:rFonts w:ascii="Times New Roman" w:eastAsia="Times New Roman" w:hAnsi="Times New Roman" w:cs="Times New Roman"/>
          <w:sz w:val="24"/>
          <w:szCs w:val="24"/>
        </w:rPr>
      </w:pPr>
      <w:r w:rsidRPr="0063057B">
        <w:rPr>
          <w:rFonts w:ascii="Arial" w:eastAsia="Times New Roman" w:hAnsi="Arial" w:cs="Arial"/>
          <w:color w:val="000000"/>
          <w:sz w:val="21"/>
          <w:szCs w:val="21"/>
        </w:rPr>
        <w:t>Rest of LAMEA</w:t>
      </w:r>
    </w:p>
    <w:p w:rsidR="00F57708" w:rsidRPr="00F57708" w:rsidRDefault="00F57708">
      <w:pPr>
        <w:rPr>
          <w:b/>
        </w:rPr>
      </w:pPr>
      <w:r>
        <w:rPr>
          <w:b/>
        </w:rPr>
        <w:t xml:space="preserve">Customized Report: </w:t>
      </w:r>
      <w:hyperlink r:id="rId8" w:history="1">
        <w:r w:rsidRPr="003E4133">
          <w:rPr>
            <w:rStyle w:val="Hyperlink"/>
          </w:rPr>
          <w:t>https://www.progressivemarkets.com/request-customization/kaolin-and-metakaolin-market</w:t>
        </w:r>
      </w:hyperlink>
      <w:r>
        <w:rPr>
          <w:b/>
        </w:rPr>
        <w:t xml:space="preserve"> </w:t>
      </w:r>
    </w:p>
    <w:p w:rsidR="00B0598E" w:rsidRPr="0042194F" w:rsidRDefault="00B0598E" w:rsidP="00B0598E">
      <w:pPr>
        <w:rPr>
          <w:b/>
          <w:sz w:val="28"/>
          <w:szCs w:val="28"/>
        </w:rPr>
      </w:pPr>
      <w:r w:rsidRPr="0042194F">
        <w:rPr>
          <w:b/>
          <w:sz w:val="28"/>
          <w:szCs w:val="28"/>
        </w:rPr>
        <w:lastRenderedPageBreak/>
        <w:t>Table of Content Contain</w:t>
      </w:r>
    </w:p>
    <w:p w:rsidR="00B0598E" w:rsidRDefault="00B0598E" w:rsidP="00B0598E">
      <w:r>
        <w:rPr>
          <w:rStyle w:val="Strong"/>
          <w:rFonts w:ascii="Arial" w:hAnsi="Arial" w:cs="Arial"/>
          <w:color w:val="000000"/>
          <w:sz w:val="21"/>
          <w:szCs w:val="21"/>
        </w:rPr>
        <w:t>1. Executive summary</w:t>
      </w:r>
    </w:p>
    <w:p w:rsidR="00B0598E" w:rsidRDefault="00B0598E" w:rsidP="00B0598E">
      <w:r>
        <w:rPr>
          <w:rStyle w:val="Strong"/>
          <w:rFonts w:ascii="Arial" w:hAnsi="Arial" w:cs="Arial"/>
          <w:color w:val="000000"/>
          <w:sz w:val="21"/>
          <w:szCs w:val="21"/>
        </w:rPr>
        <w:t>2. Introduction</w:t>
      </w:r>
    </w:p>
    <w:p w:rsidR="00033215" w:rsidRDefault="00B0598E" w:rsidP="00B0598E">
      <w:pPr>
        <w:rPr>
          <w:rFonts w:ascii="Arial" w:hAnsi="Arial" w:cs="Arial"/>
          <w:b/>
          <w:color w:val="000000"/>
          <w:sz w:val="21"/>
          <w:szCs w:val="21"/>
        </w:rPr>
      </w:pPr>
      <w:r>
        <w:rPr>
          <w:rStyle w:val="Strong"/>
          <w:rFonts w:ascii="Arial" w:hAnsi="Arial" w:cs="Arial"/>
          <w:color w:val="000000"/>
          <w:sz w:val="21"/>
          <w:szCs w:val="21"/>
        </w:rPr>
        <w:t>3. Market landscape</w:t>
      </w:r>
      <w:r>
        <w:rPr>
          <w:rFonts w:ascii="Arial" w:hAnsi="Arial" w:cs="Arial"/>
          <w:color w:val="000000"/>
          <w:sz w:val="21"/>
          <w:szCs w:val="21"/>
        </w:rPr>
        <w:br/>
      </w:r>
      <w:r>
        <w:rPr>
          <w:rFonts w:ascii="Arial" w:hAnsi="Arial" w:cs="Arial"/>
          <w:color w:val="000000"/>
          <w:sz w:val="21"/>
          <w:szCs w:val="21"/>
        </w:rPr>
        <w:br/>
      </w:r>
      <w:r w:rsidR="00033215">
        <w:rPr>
          <w:rStyle w:val="Strong"/>
          <w:rFonts w:ascii="Arial" w:hAnsi="Arial" w:cs="Arial"/>
          <w:color w:val="000000"/>
          <w:sz w:val="21"/>
          <w:szCs w:val="21"/>
        </w:rPr>
        <w:t>4. Market By Application of Kaolin</w:t>
      </w:r>
      <w:r>
        <w:rPr>
          <w:rFonts w:ascii="Arial" w:hAnsi="Arial" w:cs="Arial"/>
          <w:color w:val="000000"/>
          <w:sz w:val="21"/>
          <w:szCs w:val="21"/>
        </w:rPr>
        <w:br/>
      </w:r>
      <w:r>
        <w:rPr>
          <w:rFonts w:ascii="Arial" w:hAnsi="Arial" w:cs="Arial"/>
          <w:color w:val="000000"/>
          <w:sz w:val="21"/>
          <w:szCs w:val="21"/>
        </w:rPr>
        <w:br/>
      </w:r>
      <w:r>
        <w:rPr>
          <w:rStyle w:val="Strong"/>
          <w:rFonts w:ascii="Arial" w:hAnsi="Arial" w:cs="Arial"/>
          <w:color w:val="000000"/>
          <w:sz w:val="21"/>
          <w:szCs w:val="21"/>
        </w:rPr>
        <w:t>5. Market By Application</w:t>
      </w:r>
      <w:r>
        <w:rPr>
          <w:rFonts w:ascii="Arial" w:hAnsi="Arial" w:cs="Arial"/>
          <w:color w:val="000000"/>
          <w:sz w:val="21"/>
          <w:szCs w:val="21"/>
        </w:rPr>
        <w:br/>
      </w:r>
      <w:r>
        <w:rPr>
          <w:rFonts w:ascii="Arial" w:hAnsi="Arial" w:cs="Arial"/>
          <w:color w:val="000000"/>
          <w:sz w:val="21"/>
          <w:szCs w:val="21"/>
        </w:rPr>
        <w:br/>
      </w:r>
      <w:r w:rsidR="00033215" w:rsidRPr="00033215">
        <w:rPr>
          <w:rFonts w:ascii="Arial" w:hAnsi="Arial" w:cs="Arial"/>
          <w:b/>
          <w:color w:val="000000"/>
          <w:sz w:val="21"/>
          <w:szCs w:val="21"/>
        </w:rPr>
        <w:t>5. Market By Application of Metakaolin</w:t>
      </w:r>
    </w:p>
    <w:p w:rsidR="00B0598E" w:rsidRDefault="00033215" w:rsidP="00B0598E">
      <w:pPr>
        <w:rPr>
          <w:rStyle w:val="Strong"/>
          <w:rFonts w:ascii="Arial" w:hAnsi="Arial" w:cs="Arial"/>
          <w:color w:val="000000"/>
          <w:sz w:val="21"/>
          <w:szCs w:val="21"/>
        </w:rPr>
      </w:pPr>
      <w:r>
        <w:rPr>
          <w:rStyle w:val="Strong"/>
          <w:rFonts w:ascii="Arial" w:hAnsi="Arial" w:cs="Arial"/>
          <w:color w:val="000000"/>
          <w:sz w:val="21"/>
          <w:szCs w:val="21"/>
        </w:rPr>
        <w:t>6. Market By Geography</w:t>
      </w:r>
      <w:r w:rsidR="00B0598E">
        <w:rPr>
          <w:rFonts w:ascii="Arial" w:hAnsi="Arial" w:cs="Arial"/>
          <w:color w:val="000000"/>
          <w:sz w:val="21"/>
          <w:szCs w:val="21"/>
        </w:rPr>
        <w:br/>
      </w:r>
      <w:r w:rsidR="00B0598E">
        <w:rPr>
          <w:rFonts w:ascii="Arial" w:hAnsi="Arial" w:cs="Arial"/>
          <w:color w:val="000000"/>
          <w:sz w:val="21"/>
          <w:szCs w:val="21"/>
        </w:rPr>
        <w:br/>
      </w:r>
      <w:r w:rsidR="00B0598E">
        <w:rPr>
          <w:rStyle w:val="Strong"/>
          <w:rFonts w:ascii="Arial" w:hAnsi="Arial" w:cs="Arial"/>
          <w:color w:val="000000"/>
          <w:sz w:val="21"/>
          <w:szCs w:val="21"/>
        </w:rPr>
        <w:t>7. Company profiles</w:t>
      </w:r>
    </w:p>
    <w:p w:rsidR="0063057B" w:rsidRDefault="00033215">
      <w:pPr>
        <w:rPr>
          <w:rFonts w:ascii="Arial" w:hAnsi="Arial" w:cs="Arial"/>
          <w:color w:val="000000"/>
          <w:sz w:val="21"/>
          <w:szCs w:val="21"/>
        </w:rPr>
      </w:pPr>
      <w:r>
        <w:rPr>
          <w:rFonts w:ascii="Arial" w:hAnsi="Arial" w:cs="Arial"/>
          <w:color w:val="000000"/>
          <w:sz w:val="21"/>
          <w:szCs w:val="21"/>
        </w:rPr>
        <w:t>7.1. Thiele Kaolin Company</w:t>
      </w:r>
    </w:p>
    <w:p w:rsidR="00033215" w:rsidRDefault="00033215">
      <w:pPr>
        <w:rPr>
          <w:rFonts w:ascii="Arial" w:hAnsi="Arial" w:cs="Arial"/>
          <w:color w:val="000000"/>
          <w:sz w:val="21"/>
          <w:szCs w:val="21"/>
        </w:rPr>
      </w:pPr>
      <w:r>
        <w:rPr>
          <w:rFonts w:ascii="Arial" w:hAnsi="Arial" w:cs="Arial"/>
          <w:color w:val="000000"/>
          <w:sz w:val="21"/>
          <w:szCs w:val="21"/>
        </w:rPr>
        <w:t>7.2. Imeris S.A.</w:t>
      </w:r>
    </w:p>
    <w:p w:rsidR="00033215" w:rsidRDefault="00033215">
      <w:r>
        <w:rPr>
          <w:rFonts w:ascii="Arial" w:hAnsi="Arial" w:cs="Arial"/>
          <w:color w:val="000000"/>
          <w:sz w:val="21"/>
          <w:szCs w:val="21"/>
        </w:rPr>
        <w:t>7.3. I-Minerals Inc.</w:t>
      </w:r>
    </w:p>
    <w:p w:rsidR="00B0598E" w:rsidRDefault="00033215">
      <w:r>
        <w:rPr>
          <w:rFonts w:ascii="Arial" w:hAnsi="Arial" w:cs="Arial"/>
          <w:color w:val="000000"/>
          <w:sz w:val="21"/>
          <w:szCs w:val="21"/>
        </w:rPr>
        <w:t>7.4. Quarzwerke GmbH</w:t>
      </w:r>
    </w:p>
    <w:p w:rsidR="00033215" w:rsidRDefault="00033215">
      <w:r>
        <w:rPr>
          <w:rFonts w:ascii="Arial" w:hAnsi="Arial" w:cs="Arial"/>
          <w:color w:val="000000"/>
          <w:sz w:val="21"/>
          <w:szCs w:val="21"/>
        </w:rPr>
        <w:t>7.5. SCR-Sibelco N.V.</w:t>
      </w:r>
    </w:p>
    <w:p w:rsidR="00033215" w:rsidRDefault="00033215">
      <w:r>
        <w:rPr>
          <w:rFonts w:ascii="Arial" w:hAnsi="Arial" w:cs="Arial"/>
          <w:color w:val="000000"/>
          <w:sz w:val="21"/>
          <w:szCs w:val="21"/>
        </w:rPr>
        <w:t>7.6. KaMin LLC</w:t>
      </w:r>
    </w:p>
    <w:p w:rsidR="00033215" w:rsidRDefault="00033215">
      <w:pPr>
        <w:rPr>
          <w:rFonts w:ascii="Arial" w:hAnsi="Arial" w:cs="Arial"/>
          <w:color w:val="000000"/>
          <w:sz w:val="21"/>
          <w:szCs w:val="21"/>
        </w:rPr>
      </w:pPr>
      <w:r>
        <w:rPr>
          <w:rFonts w:ascii="Arial" w:hAnsi="Arial" w:cs="Arial"/>
          <w:color w:val="000000"/>
          <w:sz w:val="21"/>
          <w:szCs w:val="21"/>
        </w:rPr>
        <w:t>7.7. BASF SE</w:t>
      </w:r>
    </w:p>
    <w:p w:rsidR="00033215" w:rsidRDefault="00033215">
      <w:pPr>
        <w:rPr>
          <w:rFonts w:ascii="Arial" w:hAnsi="Arial" w:cs="Arial"/>
          <w:color w:val="000000"/>
          <w:sz w:val="21"/>
          <w:szCs w:val="21"/>
        </w:rPr>
      </w:pPr>
      <w:r>
        <w:rPr>
          <w:rFonts w:ascii="Arial" w:hAnsi="Arial" w:cs="Arial"/>
          <w:color w:val="000000"/>
          <w:sz w:val="21"/>
          <w:szCs w:val="21"/>
        </w:rPr>
        <w:t>7.8. LB Minerals S.R.O.</w:t>
      </w:r>
    </w:p>
    <w:p w:rsidR="00033215" w:rsidRDefault="00033215">
      <w:pPr>
        <w:rPr>
          <w:rFonts w:ascii="Arial" w:hAnsi="Arial" w:cs="Arial"/>
          <w:color w:val="000000"/>
          <w:sz w:val="21"/>
          <w:szCs w:val="21"/>
        </w:rPr>
      </w:pPr>
      <w:r>
        <w:rPr>
          <w:rFonts w:ascii="Arial" w:hAnsi="Arial" w:cs="Arial"/>
          <w:color w:val="000000"/>
          <w:sz w:val="21"/>
          <w:szCs w:val="21"/>
        </w:rPr>
        <w:t>7.9. Kaolin AD</w:t>
      </w:r>
    </w:p>
    <w:p w:rsidR="00033215" w:rsidRDefault="00033215">
      <w:pPr>
        <w:rPr>
          <w:rFonts w:ascii="Arial" w:hAnsi="Arial" w:cs="Arial"/>
          <w:color w:val="000000"/>
          <w:sz w:val="21"/>
          <w:szCs w:val="21"/>
        </w:rPr>
      </w:pPr>
      <w:r>
        <w:rPr>
          <w:rFonts w:ascii="Arial" w:hAnsi="Arial" w:cs="Arial"/>
          <w:color w:val="000000"/>
          <w:sz w:val="21"/>
          <w:szCs w:val="21"/>
        </w:rPr>
        <w:t>7.10. Ukrainian Kaolin Company</w:t>
      </w:r>
    </w:p>
    <w:p w:rsidR="00033215" w:rsidRDefault="00F57708">
      <w:r>
        <w:rPr>
          <w:b/>
        </w:rPr>
        <w:t xml:space="preserve">Check Discount </w:t>
      </w:r>
      <w:r>
        <w:t xml:space="preserve">On Full Report: </w:t>
      </w:r>
      <w:hyperlink r:id="rId9" w:history="1">
        <w:r w:rsidRPr="003E4133">
          <w:rPr>
            <w:rStyle w:val="Hyperlink"/>
          </w:rPr>
          <w:t>https://www.progressivemarkets.com/get-discount/kaolin-and-metakaolin-market</w:t>
        </w:r>
      </w:hyperlink>
      <w:r>
        <w:t xml:space="preserve"> </w:t>
      </w:r>
    </w:p>
    <w:p w:rsidR="0063057B" w:rsidRPr="003C090E" w:rsidRDefault="0063057B" w:rsidP="0063057B">
      <w:pPr>
        <w:rPr>
          <w:rFonts w:ascii="Tahoma" w:hAnsi="Tahoma" w:cs="Tahoma"/>
          <w:b/>
          <w:sz w:val="24"/>
          <w:szCs w:val="24"/>
        </w:rPr>
      </w:pPr>
      <w:r w:rsidRPr="003C090E">
        <w:rPr>
          <w:rFonts w:ascii="Tahoma" w:hAnsi="Tahoma" w:cs="Tahoma"/>
          <w:b/>
          <w:sz w:val="20"/>
          <w:szCs w:val="20"/>
        </w:rPr>
        <w:t>About Us</w:t>
      </w:r>
      <w:r w:rsidRPr="003C090E">
        <w:rPr>
          <w:rFonts w:ascii="Tahoma" w:hAnsi="Tahoma" w:cs="Tahoma"/>
          <w:b/>
          <w:sz w:val="24"/>
          <w:szCs w:val="24"/>
        </w:rPr>
        <w:br/>
      </w:r>
      <w:hyperlink r:id="rId10" w:history="1">
        <w:r w:rsidRPr="003C090E">
          <w:rPr>
            <w:rStyle w:val="Hyperlink"/>
            <w:rFonts w:ascii="Arial" w:hAnsi="Arial" w:cs="Arial"/>
            <w:sz w:val="21"/>
            <w:szCs w:val="21"/>
            <w:shd w:val="clear" w:color="auto" w:fill="FFFFFF"/>
          </w:rPr>
          <w:t>Progressive Markets</w:t>
        </w:r>
      </w:hyperlink>
      <w:r w:rsidRPr="003C090E">
        <w:rPr>
          <w:rFonts w:ascii="Arial" w:hAnsi="Arial" w:cs="Arial"/>
          <w:color w:val="272727"/>
          <w:sz w:val="21"/>
          <w:szCs w:val="21"/>
          <w:shd w:val="clear" w:color="auto" w:fill="FFFFFF"/>
        </w:rPr>
        <w:t xml:space="preserve"> is the answer to every possible business query. It is a market research and business consulting firm, headquartered in U.S.  that aims to deliver conversant executive support to foster overall growth of an organization in its domain.</w:t>
      </w:r>
    </w:p>
    <w:p w:rsidR="0063057B" w:rsidRDefault="0063057B" w:rsidP="0063057B">
      <w:pPr>
        <w:pStyle w:val="ListParagraph"/>
        <w:rPr>
          <w:rFonts w:ascii="Tahoma" w:hAnsi="Tahoma" w:cs="Tahoma"/>
          <w:b/>
          <w:color w:val="272727"/>
          <w:sz w:val="21"/>
          <w:szCs w:val="21"/>
          <w:shd w:val="clear" w:color="auto" w:fill="FFFFFF"/>
        </w:rPr>
      </w:pPr>
    </w:p>
    <w:p w:rsidR="0063057B" w:rsidRPr="003C090E" w:rsidRDefault="0063057B" w:rsidP="0063057B">
      <w:pPr>
        <w:rPr>
          <w:rStyle w:val="Hyperlink"/>
          <w:rFonts w:ascii="Tahoma" w:eastAsia="Times New Roman" w:hAnsi="Tahoma" w:cs="Tahoma"/>
          <w:sz w:val="18"/>
          <w:szCs w:val="18"/>
        </w:rPr>
      </w:pPr>
      <w:r w:rsidRPr="003C090E">
        <w:rPr>
          <w:rFonts w:ascii="Tahoma" w:hAnsi="Tahoma" w:cs="Tahoma"/>
          <w:b/>
          <w:color w:val="272727"/>
          <w:sz w:val="21"/>
          <w:szCs w:val="21"/>
          <w:shd w:val="clear" w:color="auto" w:fill="FFFFFF"/>
        </w:rPr>
        <w:t>Reach Us</w:t>
      </w:r>
      <w:r w:rsidRPr="003C090E">
        <w:rPr>
          <w:rFonts w:ascii="Tahoma" w:hAnsi="Tahoma" w:cs="Tahoma"/>
          <w:b/>
          <w:color w:val="272727"/>
          <w:sz w:val="21"/>
          <w:szCs w:val="21"/>
          <w:shd w:val="clear" w:color="auto" w:fill="FFFFFF"/>
        </w:rPr>
        <w:br/>
      </w:r>
      <w:r w:rsidRPr="003C090E">
        <w:rPr>
          <w:rFonts w:ascii="Tahoma" w:eastAsia="Times New Roman" w:hAnsi="Tahoma" w:cs="Tahoma"/>
          <w:color w:val="272727"/>
          <w:sz w:val="21"/>
          <w:szCs w:val="21"/>
        </w:rPr>
        <w:t>5933 NE Win Sivers Drive,</w:t>
      </w:r>
      <w:r w:rsidRPr="003C090E">
        <w:rPr>
          <w:rFonts w:ascii="Tahoma" w:hAnsi="Tahoma" w:cs="Tahoma"/>
          <w:b/>
          <w:color w:val="272727"/>
          <w:sz w:val="21"/>
          <w:szCs w:val="21"/>
          <w:shd w:val="clear" w:color="auto" w:fill="FFFFFF"/>
        </w:rPr>
        <w:br/>
      </w:r>
      <w:r w:rsidRPr="003C090E">
        <w:rPr>
          <w:rFonts w:ascii="Tahoma" w:eastAsia="Times New Roman" w:hAnsi="Tahoma" w:cs="Tahoma"/>
          <w:color w:val="272727"/>
          <w:sz w:val="21"/>
          <w:szCs w:val="21"/>
        </w:rPr>
        <w:t>#205, Portland, OR 97220,</w:t>
      </w:r>
      <w:r w:rsidRPr="003C090E">
        <w:rPr>
          <w:rFonts w:ascii="Tahoma" w:hAnsi="Tahoma" w:cs="Tahoma"/>
          <w:b/>
          <w:color w:val="272727"/>
          <w:sz w:val="21"/>
          <w:szCs w:val="21"/>
          <w:shd w:val="clear" w:color="auto" w:fill="FFFFFF"/>
        </w:rPr>
        <w:br/>
      </w:r>
      <w:r w:rsidRPr="003C090E">
        <w:rPr>
          <w:rFonts w:ascii="Tahoma" w:eastAsia="Times New Roman" w:hAnsi="Tahoma" w:cs="Tahoma"/>
          <w:color w:val="272727"/>
          <w:sz w:val="21"/>
          <w:szCs w:val="21"/>
        </w:rPr>
        <w:t>United States.</w:t>
      </w:r>
      <w:r w:rsidRPr="003C090E">
        <w:rPr>
          <w:rFonts w:ascii="Tahoma" w:hAnsi="Tahoma" w:cs="Tahoma"/>
          <w:b/>
          <w:color w:val="272727"/>
          <w:sz w:val="21"/>
          <w:szCs w:val="21"/>
          <w:shd w:val="clear" w:color="auto" w:fill="FFFFFF"/>
        </w:rPr>
        <w:br/>
      </w:r>
      <w:r w:rsidRPr="003C090E">
        <w:rPr>
          <w:rFonts w:ascii="Tahoma" w:eastAsia="Times New Roman" w:hAnsi="Tahoma" w:cs="Tahoma"/>
          <w:color w:val="272727"/>
          <w:sz w:val="21"/>
          <w:szCs w:val="21"/>
        </w:rPr>
        <w:t>Int'l:       +1-971-202-1575</w:t>
      </w:r>
      <w:r w:rsidRPr="003C090E">
        <w:rPr>
          <w:rFonts w:ascii="Tahoma" w:hAnsi="Tahoma" w:cs="Tahoma"/>
          <w:b/>
          <w:color w:val="272727"/>
          <w:sz w:val="21"/>
          <w:szCs w:val="21"/>
          <w:shd w:val="clear" w:color="auto" w:fill="FFFFFF"/>
        </w:rPr>
        <w:br/>
      </w:r>
      <w:r w:rsidRPr="003C090E">
        <w:rPr>
          <w:rFonts w:ascii="Tahoma" w:eastAsia="Times New Roman" w:hAnsi="Tahoma" w:cs="Tahoma"/>
          <w:color w:val="272727"/>
          <w:sz w:val="21"/>
          <w:szCs w:val="21"/>
        </w:rPr>
        <w:t>Toll Free:   ++ 1-800-910-6452</w:t>
      </w:r>
      <w:r w:rsidRPr="003C090E">
        <w:rPr>
          <w:rFonts w:ascii="Tahoma" w:hAnsi="Tahoma" w:cs="Tahoma"/>
          <w:b/>
          <w:color w:val="272727"/>
          <w:sz w:val="21"/>
          <w:szCs w:val="21"/>
          <w:shd w:val="clear" w:color="auto" w:fill="FFFFFF"/>
        </w:rPr>
        <w:br/>
      </w:r>
      <w:r w:rsidRPr="003C090E">
        <w:rPr>
          <w:rFonts w:ascii="Tahoma" w:eastAsia="Times New Roman" w:hAnsi="Tahoma" w:cs="Tahoma"/>
          <w:color w:val="272727"/>
          <w:sz w:val="21"/>
          <w:szCs w:val="21"/>
        </w:rPr>
        <w:lastRenderedPageBreak/>
        <w:t>Fax:   +1-800-792-5285</w:t>
      </w:r>
      <w:r w:rsidRPr="003C090E">
        <w:rPr>
          <w:rFonts w:ascii="Tahoma" w:hAnsi="Tahoma" w:cs="Tahoma"/>
          <w:b/>
          <w:color w:val="272727"/>
          <w:sz w:val="21"/>
          <w:szCs w:val="21"/>
          <w:shd w:val="clear" w:color="auto" w:fill="FFFFFF"/>
        </w:rPr>
        <w:br/>
      </w:r>
      <w:hyperlink r:id="rId11" w:history="1">
        <w:r w:rsidRPr="003C090E">
          <w:rPr>
            <w:rStyle w:val="Hyperlink"/>
            <w:rFonts w:ascii="Tahoma" w:eastAsia="Times New Roman" w:hAnsi="Tahoma" w:cs="Tahoma"/>
            <w:sz w:val="18"/>
            <w:szCs w:val="18"/>
          </w:rPr>
          <w:t>help@progressivemarkets.com</w:t>
        </w:r>
      </w:hyperlink>
    </w:p>
    <w:p w:rsidR="0063057B" w:rsidRPr="00591C28" w:rsidRDefault="00F57708" w:rsidP="0063057B">
      <w:pPr>
        <w:rPr>
          <w:b/>
        </w:rPr>
      </w:pPr>
      <w:hyperlink r:id="rId12" w:history="1">
        <w:r w:rsidR="0063057B" w:rsidRPr="00733F94">
          <w:rPr>
            <w:rStyle w:val="Hyperlink"/>
          </w:rPr>
          <w:t>https://www.progressivemarkets.com</w:t>
        </w:r>
      </w:hyperlink>
      <w:r w:rsidR="0063057B" w:rsidRPr="003C090E">
        <w:rPr>
          <w:b/>
        </w:rPr>
        <w:t xml:space="preserve"> </w:t>
      </w:r>
    </w:p>
    <w:p w:rsidR="0005299D" w:rsidRDefault="0005299D" w:rsidP="0063057B"/>
    <w:sectPr w:rsidR="000529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9258D7"/>
    <w:multiLevelType w:val="multilevel"/>
    <w:tmpl w:val="0882C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0052E5B"/>
    <w:multiLevelType w:val="multilevel"/>
    <w:tmpl w:val="4E125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CA68FB"/>
    <w:multiLevelType w:val="multilevel"/>
    <w:tmpl w:val="574C7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1B55CE5"/>
    <w:multiLevelType w:val="multilevel"/>
    <w:tmpl w:val="2E3AB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3CC60BA"/>
    <w:multiLevelType w:val="multilevel"/>
    <w:tmpl w:val="37FC4A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6FB7"/>
    <w:rsid w:val="00033215"/>
    <w:rsid w:val="00035193"/>
    <w:rsid w:val="0005299D"/>
    <w:rsid w:val="002800F4"/>
    <w:rsid w:val="002D2AC6"/>
    <w:rsid w:val="0063057B"/>
    <w:rsid w:val="00646FB7"/>
    <w:rsid w:val="006D2CBD"/>
    <w:rsid w:val="008C6247"/>
    <w:rsid w:val="00B0598E"/>
    <w:rsid w:val="00CD30B5"/>
    <w:rsid w:val="00F57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6ACFE"/>
  <w15:chartTrackingRefBased/>
  <w15:docId w15:val="{26233693-F03E-4AE2-A5DB-862379221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link w:val="Heading1Char"/>
    <w:uiPriority w:val="9"/>
    <w:qFormat/>
    <w:rsid w:val="0063057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057B"/>
    <w:rPr>
      <w:rFonts w:ascii="Times New Roman" w:eastAsia="Times New Roman" w:hAnsi="Times New Roman" w:cs="Times New Roman"/>
      <w:b/>
      <w:bCs/>
      <w:kern w:val="36"/>
      <w:sz w:val="48"/>
      <w:szCs w:val="48"/>
    </w:rPr>
  </w:style>
  <w:style w:type="paragraph" w:customStyle="1" w:styleId="rd-hero-subtitle">
    <w:name w:val="rd-hero-subtitle"/>
    <w:basedOn w:val="Normal"/>
    <w:rsid w:val="0063057B"/>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63057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3057B"/>
    <w:rPr>
      <w:b/>
      <w:bCs/>
    </w:rPr>
  </w:style>
  <w:style w:type="character" w:styleId="Hyperlink">
    <w:name w:val="Hyperlink"/>
    <w:basedOn w:val="DefaultParagraphFont"/>
    <w:uiPriority w:val="99"/>
    <w:unhideWhenUsed/>
    <w:rsid w:val="0063057B"/>
    <w:rPr>
      <w:color w:val="0563C1" w:themeColor="hyperlink"/>
      <w:u w:val="single"/>
    </w:rPr>
  </w:style>
  <w:style w:type="paragraph" w:styleId="ListParagraph">
    <w:name w:val="List Paragraph"/>
    <w:basedOn w:val="Normal"/>
    <w:uiPriority w:val="34"/>
    <w:qFormat/>
    <w:rsid w:val="0063057B"/>
    <w:pPr>
      <w:ind w:left="720"/>
      <w:contextualSpacing/>
    </w:pPr>
  </w:style>
  <w:style w:type="character" w:styleId="Mention">
    <w:name w:val="Mention"/>
    <w:basedOn w:val="DefaultParagraphFont"/>
    <w:uiPriority w:val="99"/>
    <w:semiHidden/>
    <w:unhideWhenUsed/>
    <w:rsid w:val="0063057B"/>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0431912">
      <w:bodyDiv w:val="1"/>
      <w:marLeft w:val="0"/>
      <w:marRight w:val="0"/>
      <w:marTop w:val="0"/>
      <w:marBottom w:val="0"/>
      <w:divBdr>
        <w:top w:val="none" w:sz="0" w:space="0" w:color="auto"/>
        <w:left w:val="none" w:sz="0" w:space="0" w:color="auto"/>
        <w:bottom w:val="none" w:sz="0" w:space="0" w:color="auto"/>
        <w:right w:val="none" w:sz="0" w:space="0" w:color="auto"/>
      </w:divBdr>
    </w:div>
    <w:div w:id="1993216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rogressivemarkets.com/request-customization/kaolin-and-metakaolin-marke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progressivemarkets.com/speak-to-analyst/kaolin-and-metakaolin-market" TargetMode="External"/><Relationship Id="rId12" Type="http://schemas.openxmlformats.org/officeDocument/2006/relationships/hyperlink" Target="https://www.progressivemarkets.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progressivemarkets.com/enquiry-about-report/kaolin-and-metakaolin-market" TargetMode="External"/><Relationship Id="rId11" Type="http://schemas.openxmlformats.org/officeDocument/2006/relationships/hyperlink" Target="mailto:help@progressivemarkets.com" TargetMode="External"/><Relationship Id="rId5" Type="http://schemas.openxmlformats.org/officeDocument/2006/relationships/hyperlink" Target="https://www.progressivemarkets.com/request-sample/kaolin-and-metakaolin-market" TargetMode="External"/><Relationship Id="rId10" Type="http://schemas.openxmlformats.org/officeDocument/2006/relationships/hyperlink" Target="https://www.progressivemarkets.com" TargetMode="External"/><Relationship Id="rId4" Type="http://schemas.openxmlformats.org/officeDocument/2006/relationships/webSettings" Target="webSettings.xml"/><Relationship Id="rId9" Type="http://schemas.openxmlformats.org/officeDocument/2006/relationships/hyperlink" Target="https://www.progressivemarkets.com/get-discount/kaolin-and-metakaolin-marke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4</Pages>
  <Words>679</Words>
  <Characters>3874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Piyush Mandhare</dc:creator>
  <cp:keywords/>
  <dc:description/>
  <cp:lastModifiedBy>Piyush Mandhare</cp:lastModifiedBy>
  <cp:revision>8</cp:revision>
  <dcterms:created xsi:type="dcterms:W3CDTF">2017-04-06T07:53:00Z</dcterms:created>
  <dcterms:modified xsi:type="dcterms:W3CDTF">2017-04-18T14:21:00Z</dcterms:modified>
</cp:coreProperties>
</file>