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03D7AE" w14:textId="47139CE8" w:rsidR="001D4AD3" w:rsidRDefault="001D4AD3" w:rsidP="001D4AD3">
      <w:pPr>
        <w:spacing w:after="0"/>
      </w:pPr>
      <w:bookmarkStart w:id="0" w:name="_GoBack"/>
      <w:bookmarkEnd w:id="0"/>
      <w:r>
        <w:t>23 February 2015</w:t>
      </w:r>
    </w:p>
    <w:p w14:paraId="2FFAE443" w14:textId="77777777" w:rsidR="001D4AD3" w:rsidRDefault="001D4AD3" w:rsidP="001D4AD3">
      <w:pPr>
        <w:spacing w:after="0"/>
      </w:pPr>
    </w:p>
    <w:p w14:paraId="56773D75" w14:textId="66DBBAB1" w:rsidR="001D4AD3" w:rsidRDefault="001D4AD3" w:rsidP="001D4AD3">
      <w:pPr>
        <w:spacing w:after="0"/>
      </w:pPr>
      <w:r>
        <w:t xml:space="preserve">The Editor </w:t>
      </w:r>
    </w:p>
    <w:p w14:paraId="377D8ECA" w14:textId="1695F3F1" w:rsidR="001D4AD3" w:rsidRDefault="001D4AD3" w:rsidP="001D4AD3">
      <w:pPr>
        <w:spacing w:after="0"/>
      </w:pPr>
      <w:r>
        <w:t>The Scotsman</w:t>
      </w:r>
    </w:p>
    <w:p w14:paraId="11BC1DA6" w14:textId="77777777" w:rsidR="001D4AD3" w:rsidRDefault="001D4AD3" w:rsidP="001D4AD3">
      <w:pPr>
        <w:spacing w:after="0"/>
      </w:pPr>
    </w:p>
    <w:p w14:paraId="78CA2C83" w14:textId="77777777" w:rsidR="001D4AD3" w:rsidRDefault="001D4AD3" w:rsidP="001D4AD3">
      <w:pPr>
        <w:spacing w:after="0"/>
      </w:pPr>
    </w:p>
    <w:p w14:paraId="2CF43751" w14:textId="3BDDD157" w:rsidR="001D4AD3" w:rsidRDefault="001D4AD3" w:rsidP="001D4AD3">
      <w:pPr>
        <w:spacing w:after="0"/>
      </w:pPr>
      <w:r>
        <w:t>Dear Sir</w:t>
      </w:r>
    </w:p>
    <w:p w14:paraId="47B4C667" w14:textId="77777777" w:rsidR="001D4AD3" w:rsidRDefault="001D4AD3" w:rsidP="001D4AD3">
      <w:pPr>
        <w:spacing w:after="0"/>
        <w:jc w:val="both"/>
      </w:pPr>
    </w:p>
    <w:p w14:paraId="3F46E056" w14:textId="69E27E31" w:rsidR="00AF4BF1" w:rsidRDefault="54E84017" w:rsidP="001D4AD3">
      <w:pPr>
        <w:jc w:val="both"/>
      </w:pPr>
      <w:r>
        <w:t xml:space="preserve">As the Chair of the Prison Officers Association in Scotland I feel compelled to respond to your sister papers article (Scotland on Sunday 22nd Feb) "SNP signs no-strike deal with prison staff" given how wide of the mark the piece is. The first thing to say is that there is no, </w:t>
      </w:r>
      <w:r w:rsidRPr="001D4AD3">
        <w:rPr>
          <w:i/>
        </w:rPr>
        <w:t>no strike</w:t>
      </w:r>
      <w:r>
        <w:t xml:space="preserve"> agreement in place, either with the Scottish Government or in fact the Scottish Prison Service. What is in place is a recognition that there is no longer a need for the POA to continue with a ballot for industrial action, due to the issue that led to the ballot in the first place having been resolved by the introduction of an interim solution. The interim payment was balloted on and some 83.4% of the members voted to accept the offer, with a ballot return of 84%. </w:t>
      </w:r>
    </w:p>
    <w:p w14:paraId="5D8CB728" w14:textId="379BB29B" w:rsidR="54E84017" w:rsidRDefault="54E84017" w:rsidP="001D4AD3">
      <w:pPr>
        <w:jc w:val="both"/>
      </w:pPr>
      <w:r>
        <w:t>What was made crystal clear to the members in the ballot was that acceptance of the deal would mean</w:t>
      </w:r>
      <w:r w:rsidR="00B87F89">
        <w:t xml:space="preserve"> our dispute would be resolved, and</w:t>
      </w:r>
      <w:r>
        <w:t xml:space="preserve"> we would not be balloting for strike action on this issue through the existing pay deal period. It was also made clear that should they reject the offer, we would continue with our ballot for industrial action.</w:t>
      </w:r>
    </w:p>
    <w:p w14:paraId="4F39DFAA" w14:textId="3C3604D2" w:rsidR="54E84017" w:rsidRDefault="54E84017" w:rsidP="001D4AD3">
      <w:pPr>
        <w:jc w:val="both"/>
      </w:pPr>
      <w:r>
        <w:t xml:space="preserve">That is not a no strike deal, it is simply a reflection of the issue under dispute having now been </w:t>
      </w:r>
      <w:proofErr w:type="gramStart"/>
      <w:r>
        <w:t>resolved</w:t>
      </w:r>
      <w:proofErr w:type="gramEnd"/>
      <w:r>
        <w:t>, and therefore no legitimate reason for a union to con</w:t>
      </w:r>
      <w:r w:rsidR="00B87F89">
        <w:t>tinue on the path it had set out</w:t>
      </w:r>
      <w:r>
        <w:t xml:space="preserve"> on. At no time were we as a union asked by either the Chief Executive of the SPS, or by Scottish Government to sign up to a no strike deal as a condition of the offer made. </w:t>
      </w:r>
    </w:p>
    <w:p w14:paraId="359B38BF" w14:textId="204EDE18" w:rsidR="54E84017" w:rsidRDefault="54E84017" w:rsidP="001D4AD3">
      <w:pPr>
        <w:jc w:val="both"/>
      </w:pPr>
      <w:r>
        <w:t xml:space="preserve">As a union we are both dismayed and disappointed to see some of the comments attributed to people in your article who have felt well enough informed to both comment and </w:t>
      </w:r>
      <w:proofErr w:type="spellStart"/>
      <w:r>
        <w:t>criticise</w:t>
      </w:r>
      <w:proofErr w:type="spellEnd"/>
      <w:r>
        <w:t>, having not personally come near us at any time to check their understanding of this deal. We will be formally contacting some of them for an explanation of the quotes attributed to them, in particular the STUC given that we are an affiliated member and should be able to expect better from them.</w:t>
      </w:r>
    </w:p>
    <w:p w14:paraId="1C56A456" w14:textId="6AA2A685" w:rsidR="54E84017" w:rsidRDefault="54E84017" w:rsidP="001D4AD3">
      <w:pPr>
        <w:jc w:val="both"/>
      </w:pPr>
      <w:r>
        <w:t xml:space="preserve">Particularly galling is the concern expressed by the </w:t>
      </w:r>
      <w:proofErr w:type="spellStart"/>
      <w:r>
        <w:t>Labour</w:t>
      </w:r>
      <w:proofErr w:type="spellEnd"/>
      <w:r>
        <w:t xml:space="preserve"> party over the loss of prison officers "fundamental right to withdraw their </w:t>
      </w:r>
      <w:proofErr w:type="spellStart"/>
      <w:r>
        <w:t>labour</w:t>
      </w:r>
      <w:proofErr w:type="spellEnd"/>
      <w:r>
        <w:t xml:space="preserve">". Our colleagues in England and Wales have no such right, due to a </w:t>
      </w:r>
      <w:proofErr w:type="spellStart"/>
      <w:r>
        <w:t>Labour</w:t>
      </w:r>
      <w:proofErr w:type="spellEnd"/>
      <w:r>
        <w:t xml:space="preserve"> government using previous Tory anti trade union legislation against them to remove it. The great irony in all of this is that the only prison officers in the UK with the right to strike are here in Scotland, </w:t>
      </w:r>
      <w:r w:rsidR="001D4AD3">
        <w:t>due to the present Scottish government</w:t>
      </w:r>
      <w:r>
        <w:t xml:space="preserve"> declining the invite from Jack Straw</w:t>
      </w:r>
      <w:r w:rsidR="001D4AD3">
        <w:t xml:space="preserve">, </w:t>
      </w:r>
      <w:proofErr w:type="spellStart"/>
      <w:r w:rsidR="001D4AD3">
        <w:t>Labour</w:t>
      </w:r>
      <w:proofErr w:type="spellEnd"/>
      <w:r w:rsidR="001D4AD3">
        <w:t xml:space="preserve"> Home Secretary</w:t>
      </w:r>
      <w:r>
        <w:t xml:space="preserve"> at the time, to use the same legislation against Scottish prison officers.   </w:t>
      </w:r>
    </w:p>
    <w:p w14:paraId="0D621194" w14:textId="40C446FF" w:rsidR="54E84017" w:rsidRDefault="54E84017" w:rsidP="001D4AD3">
      <w:pPr>
        <w:jc w:val="both"/>
      </w:pPr>
      <w:r>
        <w:lastRenderedPageBreak/>
        <w:t>I</w:t>
      </w:r>
      <w:r w:rsidR="00B87F89">
        <w:t xml:space="preserve"> am at a loss in understanding why a trade unions dispute being resolved without strike action is a problem for some. Importantly from our</w:t>
      </w:r>
      <w:r>
        <w:t xml:space="preserve"> point of view, it is not a</w:t>
      </w:r>
      <w:r w:rsidR="00B87F89">
        <w:t xml:space="preserve"> problem for our members</w:t>
      </w:r>
      <w:r>
        <w:t xml:space="preserve"> going by the overwhelming support</w:t>
      </w:r>
      <w:r w:rsidR="001D4AD3">
        <w:t xml:space="preserve"> for this deal</w:t>
      </w:r>
      <w:r>
        <w:t xml:space="preserve"> through the ballot box. </w:t>
      </w:r>
    </w:p>
    <w:p w14:paraId="12955A8C" w14:textId="3D24E9BF" w:rsidR="54E84017" w:rsidRDefault="54E84017" w:rsidP="001D4AD3">
      <w:pPr>
        <w:jc w:val="both"/>
      </w:pPr>
      <w:r>
        <w:t xml:space="preserve">As trade unionists and democrats, that should be a good news story for us all. </w:t>
      </w:r>
    </w:p>
    <w:p w14:paraId="4955B696" w14:textId="00549B83" w:rsidR="54E84017" w:rsidRDefault="001D4AD3" w:rsidP="001D4AD3">
      <w:pPr>
        <w:spacing w:after="0"/>
        <w:jc w:val="both"/>
      </w:pPr>
      <w:r>
        <w:t>Yours sincerely</w:t>
      </w:r>
    </w:p>
    <w:p w14:paraId="7CDB3386" w14:textId="77777777" w:rsidR="001D4AD3" w:rsidRDefault="001D4AD3" w:rsidP="001D4AD3">
      <w:pPr>
        <w:spacing w:after="0"/>
        <w:jc w:val="both"/>
      </w:pPr>
    </w:p>
    <w:p w14:paraId="6DA3D236" w14:textId="77777777" w:rsidR="001D4AD3" w:rsidRDefault="001D4AD3" w:rsidP="001D4AD3">
      <w:pPr>
        <w:spacing w:after="0"/>
        <w:jc w:val="both"/>
      </w:pPr>
    </w:p>
    <w:p w14:paraId="48DE9F92" w14:textId="50F2282B" w:rsidR="001D4AD3" w:rsidRPr="001D4AD3" w:rsidRDefault="001D4AD3" w:rsidP="001D4AD3">
      <w:pPr>
        <w:spacing w:after="0"/>
        <w:jc w:val="both"/>
        <w:rPr>
          <w:b/>
        </w:rPr>
      </w:pPr>
      <w:r w:rsidRPr="001D4AD3">
        <w:rPr>
          <w:b/>
        </w:rPr>
        <w:t>PHIL FAIRLIE</w:t>
      </w:r>
    </w:p>
    <w:p w14:paraId="1F9C799C" w14:textId="177B3B6F" w:rsidR="001D4AD3" w:rsidRDefault="001D4AD3" w:rsidP="001D4AD3">
      <w:pPr>
        <w:spacing w:after="0"/>
        <w:jc w:val="both"/>
      </w:pPr>
      <w:r>
        <w:t>Chair POA Scotland</w:t>
      </w:r>
    </w:p>
    <w:p w14:paraId="69522AFD" w14:textId="44C72279" w:rsidR="54E84017" w:rsidRDefault="54E84017" w:rsidP="001D4AD3">
      <w:pPr>
        <w:jc w:val="both"/>
      </w:pPr>
    </w:p>
    <w:p w14:paraId="20574FEF" w14:textId="1CF90C5C" w:rsidR="54E84017" w:rsidRDefault="54E84017" w:rsidP="001D4AD3">
      <w:pPr>
        <w:jc w:val="both"/>
      </w:pPr>
    </w:p>
    <w:sectPr w:rsidR="54E84017">
      <w:footerReference w:type="default" r:id="rId7"/>
      <w:pgSz w:w="12240" w:h="15840" w:code="1"/>
      <w:pgMar w:top="1440" w:right="1440" w:bottom="1440" w:left="1440" w:header="720" w:footer="792"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D7909E" w14:textId="77777777" w:rsidR="00AF4BF1" w:rsidRDefault="00B87F89">
      <w:pPr>
        <w:spacing w:after="0" w:line="240" w:lineRule="auto"/>
      </w:pPr>
      <w:r>
        <w:separator/>
      </w:r>
    </w:p>
  </w:endnote>
  <w:endnote w:type="continuationSeparator" w:id="0">
    <w:p w14:paraId="1667628E" w14:textId="77777777" w:rsidR="00AF4BF1" w:rsidRDefault="00B87F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Caption w:val="Footer page number layout table"/>
    </w:tblPr>
    <w:tblGrid>
      <w:gridCol w:w="3120"/>
      <w:gridCol w:w="3120"/>
      <w:gridCol w:w="3120"/>
    </w:tblGrid>
    <w:tr w:rsidR="00AF4BF1" w14:paraId="55E54EB2" w14:textId="77777777">
      <w:tc>
        <w:tcPr>
          <w:tcW w:w="3120" w:type="dxa"/>
        </w:tcPr>
        <w:p w14:paraId="1E40000A" w14:textId="77777777" w:rsidR="00AF4BF1" w:rsidRDefault="00AF4BF1">
          <w:pPr>
            <w:pStyle w:val="Footer"/>
            <w:jc w:val="left"/>
            <w:rPr>
              <w:noProof/>
            </w:rPr>
          </w:pPr>
        </w:p>
      </w:tc>
      <w:tc>
        <w:tcPr>
          <w:tcW w:w="3120" w:type="dxa"/>
        </w:tcPr>
        <w:p w14:paraId="03B5D9FB" w14:textId="77777777" w:rsidR="00AF4BF1" w:rsidRDefault="00AF4BF1">
          <w:pPr>
            <w:pStyle w:val="Footer"/>
            <w:jc w:val="center"/>
          </w:pPr>
        </w:p>
      </w:tc>
      <w:tc>
        <w:tcPr>
          <w:tcW w:w="3120" w:type="dxa"/>
        </w:tcPr>
        <w:sdt>
          <w:sdtPr>
            <w:id w:val="898711079"/>
            <w:docPartObj>
              <w:docPartGallery w:val="Page Numbers (Bottom of Page)"/>
              <w:docPartUnique/>
            </w:docPartObj>
          </w:sdtPr>
          <w:sdtEndPr>
            <w:rPr>
              <w:noProof/>
            </w:rPr>
          </w:sdtEndPr>
          <w:sdtContent>
            <w:p w14:paraId="769C934C" w14:textId="77777777" w:rsidR="00AF4BF1" w:rsidRDefault="00B87F89">
              <w:pPr>
                <w:pStyle w:val="Footer"/>
              </w:pPr>
              <w:r>
                <w:fldChar w:fldCharType="begin"/>
              </w:r>
              <w:r>
                <w:instrText xml:space="preserve"> PAGE   \* MERGEFORMAT </w:instrText>
              </w:r>
              <w:r>
                <w:fldChar w:fldCharType="separate"/>
              </w:r>
              <w:r w:rsidR="003911C5">
                <w:rPr>
                  <w:noProof/>
                </w:rPr>
                <w:t>2</w:t>
              </w:r>
              <w:r>
                <w:rPr>
                  <w:noProof/>
                </w:rPr>
                <w:fldChar w:fldCharType="end"/>
              </w:r>
            </w:p>
          </w:sdtContent>
        </w:sdt>
      </w:tc>
    </w:tr>
  </w:tbl>
  <w:p w14:paraId="0A2EF2AA" w14:textId="77777777" w:rsidR="00AF4BF1" w:rsidRDefault="00AF4B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1CEF93" w14:textId="77777777" w:rsidR="00AF4BF1" w:rsidRDefault="00B87F89">
      <w:pPr>
        <w:spacing w:after="0" w:line="240" w:lineRule="auto"/>
      </w:pPr>
      <w:r>
        <w:separator/>
      </w:r>
    </w:p>
  </w:footnote>
  <w:footnote w:type="continuationSeparator" w:id="0">
    <w:p w14:paraId="207BE4E8" w14:textId="77777777" w:rsidR="00AF4BF1" w:rsidRDefault="00B87F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4F02CFA"/>
    <w:lvl w:ilvl="0">
      <w:start w:val="1"/>
      <w:numFmt w:val="decimal"/>
      <w:lvlText w:val="%1."/>
      <w:lvlJc w:val="left"/>
      <w:pPr>
        <w:tabs>
          <w:tab w:val="num" w:pos="1800"/>
        </w:tabs>
        <w:ind w:left="1800" w:hanging="360"/>
      </w:pPr>
    </w:lvl>
  </w:abstractNum>
  <w:abstractNum w:abstractNumId="1">
    <w:nsid w:val="FFFFFF7D"/>
    <w:multiLevelType w:val="singleLevel"/>
    <w:tmpl w:val="5EA8D45C"/>
    <w:lvl w:ilvl="0">
      <w:start w:val="1"/>
      <w:numFmt w:val="decimal"/>
      <w:lvlText w:val="%1."/>
      <w:lvlJc w:val="left"/>
      <w:pPr>
        <w:tabs>
          <w:tab w:val="num" w:pos="1440"/>
        </w:tabs>
        <w:ind w:left="1440" w:hanging="360"/>
      </w:pPr>
    </w:lvl>
  </w:abstractNum>
  <w:abstractNum w:abstractNumId="2">
    <w:nsid w:val="FFFFFF7E"/>
    <w:multiLevelType w:val="singleLevel"/>
    <w:tmpl w:val="BF3AB864"/>
    <w:lvl w:ilvl="0">
      <w:start w:val="1"/>
      <w:numFmt w:val="decimal"/>
      <w:lvlText w:val="%1."/>
      <w:lvlJc w:val="left"/>
      <w:pPr>
        <w:tabs>
          <w:tab w:val="num" w:pos="1080"/>
        </w:tabs>
        <w:ind w:left="1080" w:hanging="360"/>
      </w:pPr>
    </w:lvl>
  </w:abstractNum>
  <w:abstractNum w:abstractNumId="3">
    <w:nsid w:val="FFFFFF7F"/>
    <w:multiLevelType w:val="singleLevel"/>
    <w:tmpl w:val="AB38259E"/>
    <w:lvl w:ilvl="0">
      <w:start w:val="1"/>
      <w:numFmt w:val="decimal"/>
      <w:lvlText w:val="%1."/>
      <w:lvlJc w:val="left"/>
      <w:pPr>
        <w:tabs>
          <w:tab w:val="num" w:pos="720"/>
        </w:tabs>
        <w:ind w:left="720" w:hanging="360"/>
      </w:pPr>
    </w:lvl>
  </w:abstractNum>
  <w:abstractNum w:abstractNumId="4">
    <w:nsid w:val="FFFFFF80"/>
    <w:multiLevelType w:val="singleLevel"/>
    <w:tmpl w:val="09A8F64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707CDEE0"/>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18C0D638"/>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B4F228B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A94A50A"/>
    <w:lvl w:ilvl="0">
      <w:start w:val="1"/>
      <w:numFmt w:val="decimal"/>
      <w:lvlText w:val="%1."/>
      <w:lvlJc w:val="left"/>
      <w:pPr>
        <w:tabs>
          <w:tab w:val="num" w:pos="360"/>
        </w:tabs>
        <w:ind w:left="360" w:hanging="360"/>
      </w:pPr>
    </w:lvl>
  </w:abstractNum>
  <w:abstractNum w:abstractNumId="9">
    <w:nsid w:val="FFFFFF89"/>
    <w:multiLevelType w:val="singleLevel"/>
    <w:tmpl w:val="9E606672"/>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efaultTableStyle w:val="GeneralTable"/>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4E84017"/>
    <w:rsid w:val="001D4AD3"/>
    <w:rsid w:val="003911C5"/>
    <w:rsid w:val="00937198"/>
    <w:rsid w:val="00AF4BF1"/>
    <w:rsid w:val="00B87F89"/>
    <w:rsid w:val="00E8349B"/>
    <w:rsid w:val="54E840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78D81AE"/>
  <w15:chartTrackingRefBased/>
  <w15:docId w15:val="{3813C4CD-C9AA-4185-886A-918FD826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11303C" w:themeColor="accent1" w:themeShade="80"/>
        <w:sz w:val="22"/>
        <w:szCs w:val="22"/>
        <w:lang w:val="en-US" w:eastAsia="en-US" w:bidi="ar-SA"/>
      </w:rPr>
    </w:rPrDefault>
    <w:pPrDefault>
      <w:pPr>
        <w:spacing w:after="16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20" w:line="240" w:lineRule="auto"/>
      <w:contextualSpacing/>
      <w:outlineLvl w:val="0"/>
    </w:pPr>
    <w:rPr>
      <w:rFonts w:asciiTheme="majorHAnsi" w:eastAsiaTheme="majorEastAsia" w:hAnsiTheme="majorHAnsi" w:cstheme="majorBidi"/>
      <w:color w:val="9B5A5A" w:themeColor="accent2"/>
      <w:sz w:val="30"/>
      <w:szCs w:val="32"/>
    </w:rPr>
  </w:style>
  <w:style w:type="paragraph" w:styleId="Heading2">
    <w:name w:val="heading 2"/>
    <w:basedOn w:val="Normal"/>
    <w:next w:val="Normal"/>
    <w:link w:val="Heading2Char"/>
    <w:uiPriority w:val="9"/>
    <w:semiHidden/>
    <w:unhideWhenUsed/>
    <w:qFormat/>
    <w:pPr>
      <w:keepNext/>
      <w:keepLines/>
      <w:spacing w:before="320" w:line="240" w:lineRule="auto"/>
      <w:contextualSpacing/>
      <w:outlineLvl w:val="1"/>
    </w:pPr>
    <w:rPr>
      <w:rFonts w:asciiTheme="majorHAnsi" w:eastAsiaTheme="majorEastAsia" w:hAnsiTheme="majorHAnsi" w:cstheme="majorBidi"/>
      <w:i/>
      <w:color w:val="9B5A5A" w:themeColor="accent2"/>
      <w:sz w:val="30"/>
      <w:szCs w:val="26"/>
    </w:rPr>
  </w:style>
  <w:style w:type="paragraph" w:styleId="Heading3">
    <w:name w:val="heading 3"/>
    <w:basedOn w:val="Normal"/>
    <w:next w:val="Normal"/>
    <w:link w:val="Heading3Char"/>
    <w:uiPriority w:val="9"/>
    <w:semiHidden/>
    <w:unhideWhenUsed/>
    <w:qFormat/>
    <w:pPr>
      <w:keepNext/>
      <w:keepLines/>
      <w:spacing w:before="320" w:line="240" w:lineRule="auto"/>
      <w:contextualSpacing/>
      <w:outlineLvl w:val="2"/>
    </w:pPr>
    <w:rPr>
      <w:rFonts w:asciiTheme="majorHAnsi" w:eastAsiaTheme="majorEastAsia" w:hAnsiTheme="majorHAnsi" w:cstheme="majorBidi"/>
      <w:color w:val="236078" w:themeColor="accent1"/>
      <w:sz w:val="30"/>
      <w:szCs w:val="24"/>
    </w:rPr>
  </w:style>
  <w:style w:type="paragraph" w:styleId="Heading4">
    <w:name w:val="heading 4"/>
    <w:basedOn w:val="Normal"/>
    <w:next w:val="Normal"/>
    <w:link w:val="Heading4Char"/>
    <w:uiPriority w:val="9"/>
    <w:semiHidden/>
    <w:unhideWhenUsed/>
    <w:qFormat/>
    <w:pPr>
      <w:keepNext/>
      <w:keepLines/>
      <w:spacing w:before="320" w:line="240" w:lineRule="auto"/>
      <w:contextualSpacing/>
      <w:outlineLvl w:val="3"/>
    </w:pPr>
    <w:rPr>
      <w:rFonts w:asciiTheme="majorHAnsi" w:eastAsiaTheme="majorEastAsia" w:hAnsiTheme="majorHAnsi" w:cstheme="majorBidi"/>
      <w:i/>
      <w:iCs/>
      <w:color w:val="236078" w:themeColor="accent1"/>
      <w:sz w:val="30"/>
    </w:rPr>
  </w:style>
  <w:style w:type="paragraph" w:styleId="Heading5">
    <w:name w:val="heading 5"/>
    <w:basedOn w:val="Normal"/>
    <w:next w:val="Normal"/>
    <w:link w:val="Heading5Char"/>
    <w:uiPriority w:val="9"/>
    <w:semiHidden/>
    <w:unhideWhenUsed/>
    <w:qFormat/>
    <w:pPr>
      <w:keepNext/>
      <w:keepLines/>
      <w:spacing w:before="320" w:line="240" w:lineRule="auto"/>
      <w:contextualSpacing/>
      <w:outlineLvl w:val="4"/>
    </w:pPr>
    <w:rPr>
      <w:rFonts w:asciiTheme="majorHAnsi" w:eastAsiaTheme="majorEastAsia" w:hAnsiTheme="majorHAnsi" w:cstheme="majorBidi"/>
      <w:b/>
      <w:color w:val="9B5A5A" w:themeColor="accent2"/>
      <w:sz w:val="24"/>
    </w:rPr>
  </w:style>
  <w:style w:type="paragraph" w:styleId="Heading6">
    <w:name w:val="heading 6"/>
    <w:basedOn w:val="Normal"/>
    <w:next w:val="Normal"/>
    <w:link w:val="Heading6Char"/>
    <w:uiPriority w:val="9"/>
    <w:semiHidden/>
    <w:unhideWhenUsed/>
    <w:qFormat/>
    <w:pPr>
      <w:keepNext/>
      <w:keepLines/>
      <w:spacing w:before="320" w:line="240" w:lineRule="auto"/>
      <w:contextualSpacing/>
      <w:outlineLvl w:val="5"/>
    </w:pPr>
    <w:rPr>
      <w:rFonts w:asciiTheme="majorHAnsi" w:eastAsiaTheme="majorEastAsia" w:hAnsiTheme="majorHAnsi" w:cstheme="majorBidi"/>
      <w:b/>
      <w:i/>
      <w:color w:val="9B5A5A" w:themeColor="accent2"/>
      <w:sz w:val="24"/>
    </w:rPr>
  </w:style>
  <w:style w:type="paragraph" w:styleId="Heading7">
    <w:name w:val="heading 7"/>
    <w:basedOn w:val="Normal"/>
    <w:next w:val="Normal"/>
    <w:link w:val="Heading7Char"/>
    <w:uiPriority w:val="9"/>
    <w:semiHidden/>
    <w:unhideWhenUsed/>
    <w:qFormat/>
    <w:pPr>
      <w:keepNext/>
      <w:keepLines/>
      <w:spacing w:before="320" w:line="240" w:lineRule="auto"/>
      <w:contextualSpacing/>
      <w:outlineLvl w:val="6"/>
    </w:pPr>
    <w:rPr>
      <w:rFonts w:asciiTheme="majorHAnsi" w:eastAsiaTheme="majorEastAsia" w:hAnsiTheme="majorHAnsi" w:cstheme="majorBidi"/>
      <w:b/>
      <w:iCs/>
      <w:color w:val="236078" w:themeColor="accent1"/>
      <w:sz w:val="24"/>
    </w:rPr>
  </w:style>
  <w:style w:type="paragraph" w:styleId="Heading8">
    <w:name w:val="heading 8"/>
    <w:basedOn w:val="Normal"/>
    <w:next w:val="Normal"/>
    <w:link w:val="Heading8Char"/>
    <w:uiPriority w:val="9"/>
    <w:semiHidden/>
    <w:unhideWhenUsed/>
    <w:qFormat/>
    <w:pPr>
      <w:keepNext/>
      <w:keepLines/>
      <w:spacing w:before="320" w:line="240" w:lineRule="auto"/>
      <w:contextualSpacing/>
      <w:outlineLvl w:val="7"/>
    </w:pPr>
    <w:rPr>
      <w:rFonts w:asciiTheme="majorHAnsi" w:eastAsiaTheme="majorEastAsia" w:hAnsiTheme="majorHAnsi" w:cstheme="majorBidi"/>
      <w:b/>
      <w:i/>
      <w:color w:val="9B5A5A" w:themeColor="accent2"/>
      <w:sz w:val="24"/>
      <w:szCs w:val="21"/>
    </w:rPr>
  </w:style>
  <w:style w:type="paragraph" w:styleId="Heading9">
    <w:name w:val="heading 9"/>
    <w:basedOn w:val="Normal"/>
    <w:next w:val="Normal"/>
    <w:link w:val="Heading9Char"/>
    <w:uiPriority w:val="9"/>
    <w:semiHidden/>
    <w:unhideWhenUsed/>
    <w:qFormat/>
    <w:pPr>
      <w:keepNext/>
      <w:keepLines/>
      <w:spacing w:before="320" w:line="240" w:lineRule="auto"/>
      <w:contextualSpacing/>
      <w:outlineLvl w:val="8"/>
    </w:pPr>
    <w:rPr>
      <w:rFonts w:asciiTheme="majorHAnsi" w:eastAsiaTheme="majorEastAsia" w:hAnsiTheme="majorHAnsi" w:cstheme="majorBidi"/>
      <w:iCs/>
      <w:color w:val="236078" w:themeColor="accent1"/>
      <w:sz w:val="24"/>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8"/>
    <w:unhideWhenUsed/>
    <w:qFormat/>
    <w:pPr>
      <w:spacing w:after="0" w:line="240" w:lineRule="auto"/>
    </w:pPr>
  </w:style>
  <w:style w:type="character" w:customStyle="1" w:styleId="Heading1Char">
    <w:name w:val="Heading 1 Char"/>
    <w:basedOn w:val="DefaultParagraphFont"/>
    <w:link w:val="Heading1"/>
    <w:uiPriority w:val="9"/>
    <w:rPr>
      <w:rFonts w:asciiTheme="majorHAnsi" w:eastAsiaTheme="majorEastAsia" w:hAnsiTheme="majorHAnsi" w:cstheme="majorBidi"/>
      <w:color w:val="9B5A5A" w:themeColor="accent2"/>
      <w:sz w:val="30"/>
      <w:szCs w:val="32"/>
    </w:rPr>
  </w:style>
  <w:style w:type="paragraph" w:styleId="Title">
    <w:name w:val="Title"/>
    <w:basedOn w:val="Normal"/>
    <w:link w:val="TitleChar"/>
    <w:uiPriority w:val="1"/>
    <w:qFormat/>
    <w:pPr>
      <w:spacing w:after="960" w:line="240" w:lineRule="auto"/>
      <w:contextualSpacing/>
    </w:pPr>
    <w:rPr>
      <w:rFonts w:asciiTheme="majorHAnsi" w:eastAsiaTheme="majorEastAsia" w:hAnsiTheme="majorHAnsi" w:cstheme="majorBidi"/>
      <w:kern w:val="28"/>
      <w:sz w:val="60"/>
      <w:szCs w:val="56"/>
    </w:rPr>
  </w:style>
  <w:style w:type="character" w:customStyle="1" w:styleId="TitleChar">
    <w:name w:val="Title Char"/>
    <w:basedOn w:val="DefaultParagraphFont"/>
    <w:link w:val="Title"/>
    <w:uiPriority w:val="1"/>
    <w:rPr>
      <w:rFonts w:asciiTheme="majorHAnsi" w:eastAsiaTheme="majorEastAsia" w:hAnsiTheme="majorHAnsi" w:cstheme="majorBidi"/>
      <w:kern w:val="28"/>
      <w:sz w:val="60"/>
      <w:szCs w:val="56"/>
    </w:rPr>
  </w:style>
  <w:style w:type="paragraph" w:styleId="Subtitle">
    <w:name w:val="Subtitle"/>
    <w:basedOn w:val="Normal"/>
    <w:link w:val="SubtitleChar"/>
    <w:uiPriority w:val="2"/>
    <w:qFormat/>
    <w:pPr>
      <w:numPr>
        <w:ilvl w:val="1"/>
      </w:numPr>
      <w:spacing w:line="240" w:lineRule="auto"/>
      <w:contextualSpacing/>
    </w:pPr>
    <w:rPr>
      <w:rFonts w:eastAsiaTheme="minorEastAsia"/>
      <w:color w:val="9B5A5A" w:themeColor="accent2"/>
      <w:sz w:val="34"/>
    </w:rPr>
  </w:style>
  <w:style w:type="character" w:customStyle="1" w:styleId="SubtitleChar">
    <w:name w:val="Subtitle Char"/>
    <w:basedOn w:val="DefaultParagraphFont"/>
    <w:link w:val="Subtitle"/>
    <w:uiPriority w:val="2"/>
    <w:rPr>
      <w:rFonts w:eastAsiaTheme="minorEastAsia"/>
      <w:color w:val="9B5A5A" w:themeColor="accent2"/>
      <w:sz w:val="34"/>
    </w:rPr>
  </w:style>
  <w:style w:type="character" w:customStyle="1" w:styleId="HeaderChar">
    <w:name w:val="Header Char"/>
    <w:basedOn w:val="DefaultParagraphFont"/>
    <w:link w:val="Header"/>
    <w:uiPriority w:val="98"/>
  </w:style>
  <w:style w:type="character" w:customStyle="1" w:styleId="Heading2Char">
    <w:name w:val="Heading 2 Char"/>
    <w:basedOn w:val="DefaultParagraphFont"/>
    <w:link w:val="Heading2"/>
    <w:uiPriority w:val="9"/>
    <w:semiHidden/>
    <w:rPr>
      <w:rFonts w:asciiTheme="majorHAnsi" w:eastAsiaTheme="majorEastAsia" w:hAnsiTheme="majorHAnsi" w:cstheme="majorBidi"/>
      <w:i/>
      <w:color w:val="9B5A5A" w:themeColor="accent2"/>
      <w:sz w:val="30"/>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236078" w:themeColor="accent1"/>
      <w:sz w:val="30"/>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36078" w:themeColor="accent1"/>
      <w:sz w:val="30"/>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b/>
      <w:color w:val="9B5A5A" w:themeColor="accent2"/>
      <w:sz w:val="24"/>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b/>
      <w:i/>
      <w:color w:val="9B5A5A" w:themeColor="accent2"/>
      <w:sz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b/>
      <w:iCs/>
      <w:color w:val="236078" w:themeColor="accent1"/>
      <w:sz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b/>
      <w:i/>
      <w:color w:val="9B5A5A" w:themeColor="accent2"/>
      <w:sz w:val="24"/>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Cs/>
      <w:color w:val="236078" w:themeColor="accent1"/>
      <w:sz w:val="24"/>
      <w:szCs w:val="21"/>
    </w:rPr>
  </w:style>
  <w:style w:type="paragraph" w:styleId="Footer">
    <w:name w:val="footer"/>
    <w:basedOn w:val="Normal"/>
    <w:link w:val="FooterChar"/>
    <w:uiPriority w:val="99"/>
    <w:unhideWhenUsed/>
    <w:qFormat/>
    <w:pPr>
      <w:spacing w:after="0" w:line="240" w:lineRule="auto"/>
      <w:jc w:val="right"/>
    </w:pPr>
  </w:style>
  <w:style w:type="character" w:customStyle="1" w:styleId="FooterChar">
    <w:name w:val="Footer Char"/>
    <w:basedOn w:val="DefaultParagraphFont"/>
    <w:link w:val="Footer"/>
    <w:uiPriority w:val="99"/>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eneralTable">
    <w:name w:val="General Table"/>
    <w:basedOn w:val="TableNormal"/>
    <w:uiPriority w:val="99"/>
    <w:pPr>
      <w:spacing w:before="200" w:line="240" w:lineRule="auto"/>
      <w:ind w:left="144"/>
    </w:pPr>
    <w:tblPr>
      <w:tblInd w:w="0" w:type="dxa"/>
      <w:tblBorders>
        <w:insideH w:val="single" w:sz="6" w:space="0" w:color="BFBFBF" w:themeColor="background1" w:themeShade="BF"/>
      </w:tblBorders>
      <w:tblCellMar>
        <w:top w:w="0" w:type="dxa"/>
        <w:left w:w="0" w:type="dxa"/>
        <w:bottom w:w="0" w:type="dxa"/>
        <w:right w:w="0" w:type="dxa"/>
      </w:tblCellMar>
    </w:tblPr>
    <w:tblStylePr w:type="firstRow">
      <w:rPr>
        <w:color w:val="9B5A5A" w:themeColor="accent2"/>
        <w:sz w:val="24"/>
      </w:rPr>
      <w:tblPr/>
      <w:tcPr>
        <w:tcBorders>
          <w:top w:val="single" w:sz="12" w:space="0" w:color="11303C" w:themeColor="accent1" w:themeShade="80"/>
          <w:left w:val="nil"/>
          <w:bottom w:val="single" w:sz="12" w:space="0" w:color="11303C" w:themeColor="accent1" w:themeShade="80"/>
          <w:right w:val="nil"/>
          <w:insideH w:val="nil"/>
          <w:insideV w:val="nil"/>
          <w:tl2br w:val="nil"/>
          <w:tr2bl w:val="nil"/>
        </w:tcBorders>
      </w:tcPr>
    </w:tblStylePr>
  </w:style>
  <w:style w:type="character" w:styleId="SubtleEmphasis">
    <w:name w:val="Subtle Emphasis"/>
    <w:basedOn w:val="DefaultParagraphFont"/>
    <w:uiPriority w:val="19"/>
    <w:semiHidden/>
    <w:unhideWhenUsed/>
    <w:qFormat/>
    <w:rPr>
      <w:i/>
      <w:iCs/>
      <w:color w:val="11303C" w:themeColor="accent1" w:themeShade="80"/>
    </w:rPr>
  </w:style>
  <w:style w:type="character" w:styleId="Emphasis">
    <w:name w:val="Emphasis"/>
    <w:basedOn w:val="DefaultParagraphFont"/>
    <w:uiPriority w:val="20"/>
    <w:semiHidden/>
    <w:unhideWhenUsed/>
    <w:qFormat/>
    <w:rPr>
      <w:b/>
      <w:iCs/>
      <w:color w:val="9B5A5A" w:themeColor="accent2"/>
    </w:rPr>
  </w:style>
  <w:style w:type="character" w:styleId="IntenseEmphasis">
    <w:name w:val="Intense Emphasis"/>
    <w:basedOn w:val="DefaultParagraphFont"/>
    <w:uiPriority w:val="21"/>
    <w:semiHidden/>
    <w:unhideWhenUsed/>
    <w:qFormat/>
    <w:rPr>
      <w:b/>
      <w:i/>
      <w:iCs/>
      <w:color w:val="9B5A5A" w:themeColor="accent2"/>
    </w:rPr>
  </w:style>
  <w:style w:type="paragraph" w:styleId="Quote">
    <w:name w:val="Quote"/>
    <w:basedOn w:val="Normal"/>
    <w:next w:val="Normal"/>
    <w:link w:val="QuoteChar"/>
    <w:uiPriority w:val="29"/>
    <w:semiHidden/>
    <w:unhideWhenUsed/>
    <w:qFormat/>
    <w:pPr>
      <w:spacing w:before="360" w:after="360"/>
    </w:pPr>
    <w:rPr>
      <w:i/>
      <w:iCs/>
      <w:sz w:val="30"/>
    </w:rPr>
  </w:style>
  <w:style w:type="character" w:customStyle="1" w:styleId="QuoteChar">
    <w:name w:val="Quote Char"/>
    <w:basedOn w:val="DefaultParagraphFont"/>
    <w:link w:val="Quote"/>
    <w:uiPriority w:val="29"/>
    <w:semiHidden/>
    <w:rPr>
      <w:i/>
      <w:iCs/>
      <w:sz w:val="30"/>
    </w:rPr>
  </w:style>
  <w:style w:type="paragraph" w:styleId="IntenseQuote">
    <w:name w:val="Intense Quote"/>
    <w:basedOn w:val="Normal"/>
    <w:next w:val="Normal"/>
    <w:link w:val="IntenseQuoteChar"/>
    <w:uiPriority w:val="30"/>
    <w:semiHidden/>
    <w:unhideWhenUsed/>
    <w:qFormat/>
    <w:pPr>
      <w:spacing w:before="360" w:after="360"/>
    </w:pPr>
    <w:rPr>
      <w:b/>
      <w:i/>
      <w:iCs/>
      <w:sz w:val="30"/>
    </w:rPr>
  </w:style>
  <w:style w:type="character" w:customStyle="1" w:styleId="IntenseQuoteChar">
    <w:name w:val="Intense Quote Char"/>
    <w:basedOn w:val="DefaultParagraphFont"/>
    <w:link w:val="IntenseQuote"/>
    <w:uiPriority w:val="30"/>
    <w:semiHidden/>
    <w:rPr>
      <w:b/>
      <w:i/>
      <w:iCs/>
      <w:sz w:val="30"/>
    </w:rPr>
  </w:style>
  <w:style w:type="character" w:styleId="SubtleReference">
    <w:name w:val="Subtle Reference"/>
    <w:basedOn w:val="DefaultParagraphFont"/>
    <w:uiPriority w:val="31"/>
    <w:semiHidden/>
    <w:unhideWhenUsed/>
    <w:qFormat/>
    <w:rPr>
      <w:caps/>
      <w:smallCaps w:val="0"/>
      <w:color w:val="11303C" w:themeColor="accent1" w:themeShade="80"/>
    </w:rPr>
  </w:style>
  <w:style w:type="character" w:styleId="IntenseReference">
    <w:name w:val="Intense Reference"/>
    <w:basedOn w:val="DefaultParagraphFont"/>
    <w:uiPriority w:val="32"/>
    <w:semiHidden/>
    <w:unhideWhenUsed/>
    <w:qFormat/>
    <w:rPr>
      <w:b/>
      <w:bCs/>
      <w:caps/>
      <w:smallCaps w:val="0"/>
      <w:color w:val="11303C" w:themeColor="accent1" w:themeShade="80"/>
      <w:spacing w:val="0"/>
    </w:rPr>
  </w:style>
  <w:style w:type="character" w:styleId="BookTitle">
    <w:name w:val="Book Title"/>
    <w:basedOn w:val="DefaultParagraphFont"/>
    <w:uiPriority w:val="33"/>
    <w:semiHidden/>
    <w:unhideWhenUsed/>
    <w:qFormat/>
    <w:rPr>
      <w:b w:val="0"/>
      <w:bCs/>
      <w:i w:val="0"/>
      <w:iCs/>
      <w:spacing w:val="0"/>
      <w:u w:val="single"/>
    </w:rPr>
  </w:style>
  <w:style w:type="paragraph" w:styleId="Caption">
    <w:name w:val="caption"/>
    <w:basedOn w:val="Normal"/>
    <w:next w:val="Normal"/>
    <w:uiPriority w:val="35"/>
    <w:semiHidden/>
    <w:unhideWhenUsed/>
    <w:qFormat/>
    <w:pPr>
      <w:spacing w:after="200" w:line="240" w:lineRule="auto"/>
    </w:pPr>
    <w:rPr>
      <w:i/>
      <w:iCs/>
      <w:sz w:val="18"/>
      <w:szCs w:val="18"/>
    </w:rPr>
  </w:style>
  <w:style w:type="paragraph" w:styleId="TOCHeading">
    <w:name w:val="TOC Heading"/>
    <w:basedOn w:val="Heading1"/>
    <w:next w:val="Normal"/>
    <w:uiPriority w:val="39"/>
    <w:semiHidden/>
    <w:unhideWhenUsed/>
    <w:qFormat/>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Custom 60">
      <a:dk1>
        <a:sysClr val="windowText" lastClr="000000"/>
      </a:dk1>
      <a:lt1>
        <a:sysClr val="window" lastClr="FFFFFF"/>
      </a:lt1>
      <a:dk2>
        <a:srgbClr val="020608"/>
      </a:dk2>
      <a:lt2>
        <a:srgbClr val="F1F2F2"/>
      </a:lt2>
      <a:accent1>
        <a:srgbClr val="236078"/>
      </a:accent1>
      <a:accent2>
        <a:srgbClr val="9B5A5A"/>
      </a:accent2>
      <a:accent3>
        <a:srgbClr val="265A4F"/>
      </a:accent3>
      <a:accent4>
        <a:srgbClr val="9C7954"/>
      </a:accent4>
      <a:accent5>
        <a:srgbClr val="996042"/>
      </a:accent5>
      <a:accent6>
        <a:srgbClr val="6B465C"/>
      </a:accent6>
      <a:hlink>
        <a:srgbClr val="3494AD"/>
      </a:hlink>
      <a:folHlink>
        <a:srgbClr val="A86084"/>
      </a:folHlink>
    </a:clrScheme>
    <a:fontScheme name="Trebuchet MS">
      <a:majorFont>
        <a:latin typeface="Trebuchet MS" panose="020B0603020202020204"/>
        <a:ea typeface=""/>
        <a:cs typeface=""/>
        <a:font script="Jpan" typeface="HGｺﾞｼｯｸM"/>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panose="020B0603020202020204"/>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447</Words>
  <Characters>2554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Fairlie</dc:creator>
  <cp:keywords/>
  <dc:description/>
  <cp:lastModifiedBy>Phil Fairlie</cp:lastModifiedBy>
  <cp:revision>2</cp:revision>
  <dcterms:created xsi:type="dcterms:W3CDTF">2015-02-23T13:13:00Z</dcterms:created>
  <dcterms:modified xsi:type="dcterms:W3CDTF">2015-02-23T13:13:00Z</dcterms:modified>
</cp:coreProperties>
</file>