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8036F" w:rsidRPr="00630149" w:rsidRDefault="0008036F" w:rsidP="0008036F">
      <w:pPr>
        <w:autoSpaceDE w:val="0"/>
        <w:autoSpaceDN w:val="0"/>
        <w:adjustRightInd w:val="0"/>
        <w:spacing w:after="0" w:line="240" w:lineRule="auto"/>
        <w:jc w:val="center"/>
        <w:rPr>
          <w:rFonts w:ascii="Calibri" w:eastAsia="Calibri" w:hAnsi="Calibri" w:cs="Arial"/>
          <w:b/>
          <w:bCs/>
          <w:color w:val="E36C0A"/>
          <w:sz w:val="96"/>
          <w:szCs w:val="28"/>
          <w:lang w:val="en-US"/>
        </w:rPr>
      </w:pPr>
      <w:bookmarkStart w:id="0" w:name="_Toc337420066"/>
      <w:r w:rsidRPr="00630149">
        <w:rPr>
          <w:noProof/>
          <w:color w:val="1F497D"/>
          <w:sz w:val="18"/>
          <w:lang w:eastAsia="tr-TR"/>
        </w:rPr>
        <w:drawing>
          <wp:anchor distT="0" distB="0" distL="114300" distR="114300" simplePos="0" relativeHeight="251669504" behindDoc="1" locked="0" layoutInCell="1" allowOverlap="1" wp14:anchorId="18566640" wp14:editId="459D592D">
            <wp:simplePos x="0" y="0"/>
            <wp:positionH relativeFrom="column">
              <wp:posOffset>-396748</wp:posOffset>
            </wp:positionH>
            <wp:positionV relativeFrom="paragraph">
              <wp:posOffset>-743331</wp:posOffset>
            </wp:positionV>
            <wp:extent cx="4789067" cy="3460830"/>
            <wp:effectExtent l="0" t="0" r="0" b="6350"/>
            <wp:wrapNone/>
            <wp:docPr id="24" name="Resim 24" descr="first-balkan-war-greek-troop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first-balkan-war-greek-troops"/>
                    <pic:cNvPicPr>
                      <a:picLocks noChangeAspect="1" noChangeArrowheads="1"/>
                    </pic:cNvPicPr>
                  </pic:nvPicPr>
                  <pic:blipFill>
                    <a:blip r:embed="rId8">
                      <a:extLst>
                        <a:ext uri="{28A0092B-C50C-407E-A947-70E740481C1C}">
                          <a14:useLocalDpi xmlns:a14="http://schemas.microsoft.com/office/drawing/2010/main" val="0"/>
                        </a:ext>
                      </a:extLst>
                    </a:blip>
                    <a:srcRect t="1051" r="2109" b="3304"/>
                    <a:stretch>
                      <a:fillRect/>
                    </a:stretch>
                  </pic:blipFill>
                  <pic:spPr bwMode="auto">
                    <a:xfrm>
                      <a:off x="0" y="0"/>
                      <a:ext cx="4789067" cy="3460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30149">
        <w:rPr>
          <w:rFonts w:ascii="Calibri" w:eastAsia="Calibri" w:hAnsi="Calibri" w:cs="Arial"/>
          <w:b/>
          <w:bCs/>
          <w:color w:val="E36C0A"/>
          <w:sz w:val="72"/>
          <w:szCs w:val="28"/>
          <w:lang w:val="en-US"/>
        </w:rPr>
        <w:t>The Balkan Wars</w:t>
      </w:r>
      <w:r w:rsidRPr="00630149">
        <w:rPr>
          <w:rFonts w:ascii="Calibri" w:eastAsia="Calibri" w:hAnsi="Calibri" w:cs="Arial"/>
          <w:b/>
          <w:bCs/>
          <w:color w:val="E36C0A"/>
          <w:sz w:val="96"/>
          <w:szCs w:val="28"/>
          <w:lang w:val="en-US"/>
        </w:rPr>
        <w:t xml:space="preserve"> </w:t>
      </w:r>
    </w:p>
    <w:p w:rsidR="0008036F" w:rsidRDefault="0008036F" w:rsidP="0008036F">
      <w:pPr>
        <w:spacing w:after="0"/>
        <w:jc w:val="center"/>
        <w:rPr>
          <w:rFonts w:ascii="Calibri" w:eastAsia="Calibri" w:hAnsi="Calibri" w:cs="Arial"/>
          <w:b/>
          <w:bCs/>
          <w:color w:val="E36C0A"/>
          <w:sz w:val="96"/>
          <w:szCs w:val="28"/>
          <w:lang w:val="en-US"/>
        </w:rPr>
      </w:pPr>
      <w:r w:rsidRPr="00630149">
        <w:rPr>
          <w:rFonts w:ascii="Calibri" w:eastAsia="Calibri" w:hAnsi="Calibri" w:cs="Arial"/>
          <w:b/>
          <w:bCs/>
          <w:color w:val="E36C0A"/>
          <w:sz w:val="96"/>
          <w:szCs w:val="28"/>
          <w:lang w:val="en-US"/>
        </w:rPr>
        <w:t>1912/13</w:t>
      </w:r>
    </w:p>
    <w:p w:rsidR="0008036F" w:rsidRPr="00630149" w:rsidRDefault="0008036F" w:rsidP="0008036F">
      <w:pPr>
        <w:spacing w:after="0"/>
        <w:jc w:val="center"/>
        <w:rPr>
          <w:rFonts w:ascii="Calibri" w:eastAsia="Calibri" w:hAnsi="Calibri" w:cs="Arial"/>
          <w:b/>
          <w:bCs/>
          <w:color w:val="E36C0A"/>
          <w:sz w:val="96"/>
          <w:szCs w:val="28"/>
          <w:lang w:val="en-US"/>
        </w:rPr>
      </w:pPr>
      <w:r w:rsidRPr="00630149">
        <w:rPr>
          <w:rFonts w:ascii="Calibri" w:eastAsia="Calibri" w:hAnsi="Calibri" w:cs="Arial"/>
          <w:b/>
          <w:bCs/>
          <w:color w:val="E36C0A"/>
          <w:sz w:val="40"/>
          <w:szCs w:val="28"/>
          <w:lang w:val="en-US"/>
        </w:rPr>
        <w:t>Experience, Perception, Remembrance</w:t>
      </w:r>
    </w:p>
    <w:p w:rsidR="0008036F" w:rsidRPr="00630149" w:rsidRDefault="0008036F" w:rsidP="0008036F">
      <w:pPr>
        <w:spacing w:line="240" w:lineRule="auto"/>
        <w:jc w:val="center"/>
        <w:rPr>
          <w:rFonts w:ascii="Calibri" w:eastAsia="Calibri" w:hAnsi="Calibri" w:cs="Arial"/>
          <w:b/>
          <w:bCs/>
          <w:color w:val="E36C0A"/>
          <w:sz w:val="24"/>
          <w:szCs w:val="28"/>
          <w:lang w:val="en-US"/>
        </w:rPr>
      </w:pPr>
      <w:r w:rsidRPr="00630149">
        <w:rPr>
          <w:rFonts w:ascii="Calibri" w:eastAsia="Calibri" w:hAnsi="Calibri" w:cs="Arial"/>
          <w:b/>
          <w:bCs/>
          <w:color w:val="E36C0A"/>
          <w:sz w:val="24"/>
          <w:szCs w:val="28"/>
          <w:lang w:val="en-US"/>
        </w:rPr>
        <w:t>International Conference on the Occasion of the 100th Anniversary</w:t>
      </w:r>
    </w:p>
    <w:p w:rsidR="0008036F" w:rsidRPr="00630149" w:rsidRDefault="0008036F" w:rsidP="0008036F">
      <w:pPr>
        <w:spacing w:after="0" w:line="288" w:lineRule="auto"/>
        <w:jc w:val="center"/>
        <w:rPr>
          <w:rFonts w:ascii="Garamond" w:eastAsia="Times New Roman" w:hAnsi="Garamond" w:cs="Times New Roman"/>
          <w:b/>
          <w:bCs/>
          <w:sz w:val="24"/>
          <w:szCs w:val="24"/>
          <w:lang w:val="en-US" w:eastAsia="tr-TR"/>
        </w:rPr>
      </w:pPr>
    </w:p>
    <w:p w:rsidR="0008036F" w:rsidRPr="00630149" w:rsidRDefault="0008036F" w:rsidP="0008036F">
      <w:pPr>
        <w:spacing w:after="0" w:line="288" w:lineRule="auto"/>
        <w:jc w:val="center"/>
        <w:rPr>
          <w:rFonts w:ascii="Garamond" w:eastAsia="Times New Roman" w:hAnsi="Garamond" w:cs="Times New Roman"/>
          <w:b/>
          <w:bCs/>
          <w:sz w:val="24"/>
          <w:szCs w:val="24"/>
          <w:lang w:val="en-US" w:eastAsia="tr-TR"/>
        </w:rPr>
      </w:pPr>
    </w:p>
    <w:p w:rsidR="0008036F" w:rsidRDefault="0008036F" w:rsidP="0008036F">
      <w:pPr>
        <w:spacing w:after="0" w:line="288" w:lineRule="auto"/>
        <w:jc w:val="center"/>
        <w:rPr>
          <w:rFonts w:ascii="Garamond" w:eastAsia="Times New Roman" w:hAnsi="Garamond" w:cs="Times New Roman"/>
          <w:b/>
          <w:bCs/>
          <w:sz w:val="24"/>
          <w:szCs w:val="24"/>
          <w:lang w:val="en-US" w:eastAsia="tr-TR"/>
        </w:rPr>
      </w:pPr>
    </w:p>
    <w:p w:rsidR="0008036F" w:rsidRPr="00630149" w:rsidRDefault="0008036F" w:rsidP="0008036F">
      <w:pPr>
        <w:spacing w:after="0" w:line="288" w:lineRule="auto"/>
        <w:jc w:val="center"/>
        <w:rPr>
          <w:rFonts w:ascii="Garamond" w:eastAsia="Times New Roman" w:hAnsi="Garamond" w:cs="Times New Roman"/>
          <w:b/>
          <w:bCs/>
          <w:sz w:val="44"/>
          <w:szCs w:val="24"/>
          <w:lang w:val="en-US" w:eastAsia="tr-TR"/>
        </w:rPr>
      </w:pPr>
      <w:r w:rsidRPr="00630149">
        <w:rPr>
          <w:rFonts w:ascii="Bookman Old Style" w:eastAsia="Times New Roman" w:hAnsi="Bookman Old Style" w:cs="Times New Roman"/>
          <w:b/>
          <w:bCs/>
          <w:color w:val="1F497D"/>
          <w:sz w:val="48"/>
          <w:szCs w:val="28"/>
          <w:lang w:val="en-US" w:eastAsia="tr-TR"/>
        </w:rPr>
        <w:t>ABSTRACTS</w:t>
      </w:r>
    </w:p>
    <w:p w:rsidR="0008036F" w:rsidRPr="00630149" w:rsidRDefault="0008036F" w:rsidP="0008036F">
      <w:pPr>
        <w:spacing w:after="0" w:line="288" w:lineRule="auto"/>
        <w:jc w:val="center"/>
        <w:rPr>
          <w:rFonts w:ascii="Bookman Old Style" w:eastAsia="Times New Roman" w:hAnsi="Bookman Old Style" w:cs="Times New Roman"/>
          <w:b/>
          <w:bCs/>
          <w:color w:val="1F497D"/>
          <w:sz w:val="28"/>
          <w:szCs w:val="28"/>
          <w:lang w:val="en-US" w:eastAsia="tr-TR"/>
        </w:rPr>
      </w:pPr>
      <w:r w:rsidRPr="00630149">
        <w:rPr>
          <w:rFonts w:ascii="Bookman Old Style" w:eastAsia="Times New Roman" w:hAnsi="Bookman Old Style" w:cs="Times New Roman"/>
          <w:b/>
          <w:bCs/>
          <w:color w:val="1F497D"/>
          <w:sz w:val="28"/>
          <w:szCs w:val="28"/>
          <w:lang w:val="en-US" w:eastAsia="tr-TR"/>
        </w:rPr>
        <w:t xml:space="preserve">11-13 OCTOBER 2012 </w:t>
      </w:r>
    </w:p>
    <w:p w:rsidR="0008036F" w:rsidRPr="00630149" w:rsidRDefault="0008036F" w:rsidP="0008036F">
      <w:pPr>
        <w:spacing w:after="0" w:line="240" w:lineRule="auto"/>
        <w:jc w:val="center"/>
        <w:rPr>
          <w:rFonts w:ascii="Times New Roman" w:eastAsia="Times New Roman" w:hAnsi="Times New Roman" w:cs="Times New Roman"/>
          <w:sz w:val="24"/>
          <w:szCs w:val="24"/>
          <w:lang w:val="en-GB" w:eastAsia="tr-TR"/>
        </w:rPr>
      </w:pPr>
      <w:r w:rsidRPr="00630149">
        <w:rPr>
          <w:rFonts w:ascii="Bookman Old Style" w:eastAsia="Times New Roman" w:hAnsi="Bookman Old Style" w:cs="Times New Roman"/>
          <w:b/>
          <w:bCs/>
          <w:color w:val="1F497D"/>
          <w:sz w:val="24"/>
          <w:szCs w:val="40"/>
          <w:lang w:eastAsia="tr-TR"/>
        </w:rPr>
        <w:t>I</w:t>
      </w:r>
      <w:r>
        <w:rPr>
          <w:rFonts w:ascii="Bookman Old Style" w:eastAsia="Times New Roman" w:hAnsi="Bookman Old Style" w:cs="Times New Roman"/>
          <w:b/>
          <w:bCs/>
          <w:color w:val="1F497D"/>
          <w:sz w:val="24"/>
          <w:szCs w:val="40"/>
          <w:lang w:eastAsia="tr-TR"/>
        </w:rPr>
        <w:t>STANBUL</w:t>
      </w:r>
    </w:p>
    <w:p w:rsidR="0008036F" w:rsidRPr="00C3278E" w:rsidRDefault="0008036F" w:rsidP="0008036F">
      <w:pPr>
        <w:autoSpaceDE w:val="0"/>
        <w:autoSpaceDN w:val="0"/>
        <w:adjustRightInd w:val="0"/>
        <w:spacing w:after="0" w:line="240" w:lineRule="auto"/>
        <w:rPr>
          <w:color w:val="1F497D"/>
          <w:sz w:val="20"/>
        </w:rPr>
      </w:pPr>
      <w:r>
        <w:rPr>
          <w:noProof/>
          <w:color w:val="1F497D"/>
          <w:sz w:val="20"/>
          <w:lang w:eastAsia="tr-TR"/>
        </w:rPr>
        <w:drawing>
          <wp:anchor distT="0" distB="0" distL="114300" distR="114300" simplePos="0" relativeHeight="251678720" behindDoc="0" locked="0" layoutInCell="1" allowOverlap="1" wp14:anchorId="4072E877" wp14:editId="134D0443">
            <wp:simplePos x="0" y="0"/>
            <wp:positionH relativeFrom="margin">
              <wp:posOffset>1549400</wp:posOffset>
            </wp:positionH>
            <wp:positionV relativeFrom="margin">
              <wp:posOffset>4886960</wp:posOffset>
            </wp:positionV>
            <wp:extent cx="773430" cy="572135"/>
            <wp:effectExtent l="0" t="0" r="7620" b="0"/>
            <wp:wrapSquare wrapText="bothSides"/>
            <wp:docPr id="683" name="Resim 683" descr="H:\BALKAR\logo\100yil_logosu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H:\BALKAR\logo\100yil_logosu2.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3430" cy="57213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1F497D"/>
          <w:sz w:val="20"/>
          <w:lang w:eastAsia="tr-TR"/>
        </w:rPr>
        <w:drawing>
          <wp:anchor distT="0" distB="0" distL="114300" distR="114300" simplePos="0" relativeHeight="251677696" behindDoc="0" locked="0" layoutInCell="1" allowOverlap="1" wp14:anchorId="0CA92874" wp14:editId="5081A0C3">
            <wp:simplePos x="0" y="0"/>
            <wp:positionH relativeFrom="margin">
              <wp:posOffset>1534795</wp:posOffset>
            </wp:positionH>
            <wp:positionV relativeFrom="margin">
              <wp:posOffset>5598795</wp:posOffset>
            </wp:positionV>
            <wp:extent cx="783590" cy="671195"/>
            <wp:effectExtent l="0" t="0" r="0" b="0"/>
            <wp:wrapSquare wrapText="bothSides"/>
            <wp:docPr id="682" name="Resim 682" descr="H:\BALKAR\balkar-logo\BALKAR-Logo_renkli-pn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BALKAR\balkar-logo\BALKAR-Logo_renkli-png.p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783590" cy="67119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color w:val="1F497D"/>
          <w:sz w:val="20"/>
          <w:lang w:eastAsia="tr-TR"/>
        </w:rPr>
        <w:drawing>
          <wp:anchor distT="0" distB="0" distL="114300" distR="114300" simplePos="0" relativeHeight="251671552" behindDoc="0" locked="0" layoutInCell="1" allowOverlap="1" wp14:anchorId="180142A4" wp14:editId="03665357">
            <wp:simplePos x="0" y="0"/>
            <wp:positionH relativeFrom="margin">
              <wp:posOffset>2823210</wp:posOffset>
            </wp:positionH>
            <wp:positionV relativeFrom="margin">
              <wp:posOffset>5655945</wp:posOffset>
            </wp:positionV>
            <wp:extent cx="1408430" cy="643890"/>
            <wp:effectExtent l="0" t="0" r="1270" b="3810"/>
            <wp:wrapSquare wrapText="bothSides"/>
            <wp:docPr id="26" name="Resim 26" descr="logo_startseite_gro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go_startseite_gross"/>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408430" cy="6438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0528" behindDoc="0" locked="0" layoutInCell="1" allowOverlap="1" wp14:anchorId="0797E835" wp14:editId="69B3E430">
            <wp:simplePos x="0" y="0"/>
            <wp:positionH relativeFrom="margin">
              <wp:posOffset>-549910</wp:posOffset>
            </wp:positionH>
            <wp:positionV relativeFrom="margin">
              <wp:posOffset>5671185</wp:posOffset>
            </wp:positionV>
            <wp:extent cx="1840230" cy="444500"/>
            <wp:effectExtent l="0" t="0" r="7620" b="0"/>
            <wp:wrapSquare wrapText="bothSides"/>
            <wp:docPr id="25" name="Resim 25" descr="IOS_Logo_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OS_Logo_de"/>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40230" cy="44450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6672" behindDoc="0" locked="0" layoutInCell="1" allowOverlap="1" wp14:anchorId="3545E259" wp14:editId="55095329">
            <wp:simplePos x="0" y="0"/>
            <wp:positionH relativeFrom="column">
              <wp:posOffset>2256790</wp:posOffset>
            </wp:positionH>
            <wp:positionV relativeFrom="paragraph">
              <wp:posOffset>3413125</wp:posOffset>
            </wp:positionV>
            <wp:extent cx="814705" cy="732790"/>
            <wp:effectExtent l="0" t="0" r="4445" b="0"/>
            <wp:wrapNone/>
            <wp:docPr id="680" name="Resim 680" descr="BALKAR-Logo_renk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BALKAR-Logo_renkli"/>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14705" cy="7327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5648" behindDoc="0" locked="0" layoutInCell="1" allowOverlap="1" wp14:anchorId="61C83C23" wp14:editId="59B7E84D">
            <wp:simplePos x="0" y="0"/>
            <wp:positionH relativeFrom="column">
              <wp:posOffset>2256790</wp:posOffset>
            </wp:positionH>
            <wp:positionV relativeFrom="paragraph">
              <wp:posOffset>3413125</wp:posOffset>
            </wp:positionV>
            <wp:extent cx="814705" cy="732790"/>
            <wp:effectExtent l="0" t="0" r="4445" b="0"/>
            <wp:wrapNone/>
            <wp:docPr id="678" name="Resim 678" descr="BALKAR-Logo_renk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BALKAR-Logo_renkli"/>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14705" cy="732790"/>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4624" behindDoc="1" locked="0" layoutInCell="1" allowOverlap="1" wp14:anchorId="7F57A6CA" wp14:editId="60A684E6">
            <wp:simplePos x="0" y="0"/>
            <wp:positionH relativeFrom="column">
              <wp:posOffset>2148205</wp:posOffset>
            </wp:positionH>
            <wp:positionV relativeFrom="paragraph">
              <wp:posOffset>3398520</wp:posOffset>
            </wp:positionV>
            <wp:extent cx="1028065" cy="761365"/>
            <wp:effectExtent l="0" t="0" r="635" b="635"/>
            <wp:wrapNone/>
            <wp:docPr id="31" name="Resim 31" descr="100yil_logo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100yil_logosu"/>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28065" cy="7613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3600" behindDoc="1" locked="0" layoutInCell="1" allowOverlap="1" wp14:anchorId="6F454C96" wp14:editId="5097F8F3">
            <wp:simplePos x="0" y="0"/>
            <wp:positionH relativeFrom="column">
              <wp:posOffset>3446145</wp:posOffset>
            </wp:positionH>
            <wp:positionV relativeFrom="paragraph">
              <wp:posOffset>3228975</wp:posOffset>
            </wp:positionV>
            <wp:extent cx="1028065" cy="761365"/>
            <wp:effectExtent l="0" t="0" r="635" b="635"/>
            <wp:wrapNone/>
            <wp:docPr id="28" name="Resim 28" descr="100yil_logos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100yil_logosu"/>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028065" cy="76136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1F497D"/>
          <w:sz w:val="20"/>
          <w:lang w:eastAsia="tr-TR"/>
        </w:rPr>
        <w:drawing>
          <wp:anchor distT="0" distB="0" distL="114300" distR="114300" simplePos="0" relativeHeight="251672576" behindDoc="0" locked="0" layoutInCell="1" allowOverlap="1" wp14:anchorId="71364FD3" wp14:editId="4BA151C8">
            <wp:simplePos x="0" y="0"/>
            <wp:positionH relativeFrom="column">
              <wp:posOffset>4331970</wp:posOffset>
            </wp:positionH>
            <wp:positionV relativeFrom="paragraph">
              <wp:posOffset>3596640</wp:posOffset>
            </wp:positionV>
            <wp:extent cx="814705" cy="732790"/>
            <wp:effectExtent l="0" t="0" r="4445" b="0"/>
            <wp:wrapNone/>
            <wp:docPr id="27" name="Resim 27" descr="BALKAR-Logo_renkl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BALKAR-Logo_renkli"/>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14705" cy="73279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036F" w:rsidRPr="00EC370B" w:rsidRDefault="0008036F" w:rsidP="0008036F">
      <w:pPr>
        <w:rPr>
          <w:lang w:val="en-US"/>
        </w:rPr>
      </w:pPr>
    </w:p>
    <w:p w:rsidR="006F7E70" w:rsidRPr="00EC370B" w:rsidRDefault="00085AF3" w:rsidP="00085AF3">
      <w:pPr>
        <w:pStyle w:val="Balk1"/>
        <w:spacing w:before="0" w:after="240"/>
        <w:jc w:val="center"/>
        <w:rPr>
          <w:rFonts w:ascii="Book Antiqua" w:hAnsi="Book Antiqua"/>
          <w:color w:val="auto"/>
          <w:sz w:val="30"/>
          <w:szCs w:val="30"/>
          <w:lang w:val="en-US"/>
        </w:rPr>
      </w:pPr>
      <w:bookmarkStart w:id="1" w:name="_GoBack"/>
      <w:bookmarkEnd w:id="1"/>
      <w:r w:rsidRPr="00EC370B">
        <w:rPr>
          <w:rFonts w:ascii="Book Antiqua" w:hAnsi="Book Antiqua"/>
          <w:color w:val="auto"/>
          <w:sz w:val="30"/>
          <w:szCs w:val="30"/>
          <w:lang w:val="en-US"/>
        </w:rPr>
        <w:lastRenderedPageBreak/>
        <w:t>CONTENTS</w:t>
      </w:r>
      <w:bookmarkEnd w:id="0"/>
    </w:p>
    <w:p w:rsidR="00356BFF" w:rsidRDefault="00085AF3">
      <w:pPr>
        <w:pStyle w:val="T1"/>
        <w:tabs>
          <w:tab w:val="right" w:leader="hyphen" w:pos="6221"/>
        </w:tabs>
        <w:rPr>
          <w:rFonts w:eastAsiaTheme="minorEastAsia"/>
          <w:noProof/>
          <w:lang w:eastAsia="tr-TR"/>
        </w:rPr>
      </w:pPr>
      <w:r w:rsidRPr="00EC370B">
        <w:rPr>
          <w:rFonts w:ascii="Book Antiqua" w:hAnsi="Book Antiqua"/>
          <w:b/>
          <w:sz w:val="30"/>
          <w:szCs w:val="30"/>
          <w:lang w:val="en-US"/>
        </w:rPr>
        <w:fldChar w:fldCharType="begin"/>
      </w:r>
      <w:r w:rsidRPr="00EC370B">
        <w:rPr>
          <w:rFonts w:ascii="Book Antiqua" w:hAnsi="Book Antiqua"/>
          <w:b/>
          <w:sz w:val="30"/>
          <w:szCs w:val="30"/>
          <w:lang w:val="en-US"/>
        </w:rPr>
        <w:instrText xml:space="preserve"> TOC \o "1-3" \u </w:instrText>
      </w:r>
      <w:r w:rsidRPr="00EC370B">
        <w:rPr>
          <w:rFonts w:ascii="Book Antiqua" w:hAnsi="Book Antiqua"/>
          <w:b/>
          <w:sz w:val="30"/>
          <w:szCs w:val="30"/>
          <w:lang w:val="en-US"/>
        </w:rPr>
        <w:fldChar w:fldCharType="separate"/>
      </w:r>
      <w:r w:rsidR="00356BFF" w:rsidRPr="00F54D57">
        <w:rPr>
          <w:rFonts w:ascii="Book Antiqua" w:hAnsi="Book Antiqua"/>
          <w:noProof/>
          <w:lang w:val="en-US"/>
        </w:rPr>
        <w:t>CONTENTS</w:t>
      </w:r>
      <w:r w:rsidR="00356BFF">
        <w:rPr>
          <w:noProof/>
        </w:rPr>
        <w:tab/>
      </w:r>
      <w:r w:rsidR="00356BFF">
        <w:rPr>
          <w:noProof/>
        </w:rPr>
        <w:fldChar w:fldCharType="begin"/>
      </w:r>
      <w:r w:rsidR="00356BFF">
        <w:rPr>
          <w:noProof/>
        </w:rPr>
        <w:instrText xml:space="preserve"> PAGEREF _Toc337420066 \h </w:instrText>
      </w:r>
      <w:r w:rsidR="00356BFF">
        <w:rPr>
          <w:noProof/>
        </w:rPr>
      </w:r>
      <w:r w:rsidR="00356BFF">
        <w:rPr>
          <w:noProof/>
        </w:rPr>
        <w:fldChar w:fldCharType="separate"/>
      </w:r>
      <w:r w:rsidR="001C0CFB">
        <w:rPr>
          <w:noProof/>
        </w:rPr>
        <w:t>1</w:t>
      </w:r>
      <w:r w:rsidR="00356BFF">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PROGRAM</w:t>
      </w:r>
      <w:r>
        <w:rPr>
          <w:noProof/>
        </w:rPr>
        <w:tab/>
      </w:r>
      <w:r>
        <w:rPr>
          <w:noProof/>
        </w:rPr>
        <w:fldChar w:fldCharType="begin"/>
      </w:r>
      <w:r>
        <w:rPr>
          <w:noProof/>
        </w:rPr>
        <w:instrText xml:space="preserve"> PAGEREF _Toc337420067 \h </w:instrText>
      </w:r>
      <w:r>
        <w:rPr>
          <w:noProof/>
        </w:rPr>
      </w:r>
      <w:r>
        <w:rPr>
          <w:noProof/>
        </w:rPr>
        <w:fldChar w:fldCharType="separate"/>
      </w:r>
      <w:r w:rsidR="001C0CFB">
        <w:rPr>
          <w:noProof/>
        </w:rPr>
        <w:t>7</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PARTICIPANTS</w:t>
      </w:r>
      <w:r>
        <w:rPr>
          <w:noProof/>
        </w:rPr>
        <w:tab/>
      </w:r>
      <w:r>
        <w:rPr>
          <w:noProof/>
        </w:rPr>
        <w:fldChar w:fldCharType="begin"/>
      </w:r>
      <w:r>
        <w:rPr>
          <w:noProof/>
        </w:rPr>
        <w:instrText xml:space="preserve"> PAGEREF _Toc337420068 \h </w:instrText>
      </w:r>
      <w:r>
        <w:rPr>
          <w:noProof/>
        </w:rPr>
      </w:r>
      <w:r>
        <w:rPr>
          <w:noProof/>
        </w:rPr>
        <w:fldChar w:fldCharType="separate"/>
      </w:r>
      <w:r w:rsidR="001C0CFB">
        <w:rPr>
          <w:noProof/>
        </w:rPr>
        <w:t>11</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GRUßWORT - EMILIA MÜLLER</w:t>
      </w:r>
      <w:r>
        <w:rPr>
          <w:noProof/>
        </w:rPr>
        <w:tab/>
      </w:r>
      <w:r>
        <w:rPr>
          <w:noProof/>
        </w:rPr>
        <w:fldChar w:fldCharType="begin"/>
      </w:r>
      <w:r>
        <w:rPr>
          <w:noProof/>
        </w:rPr>
        <w:instrText xml:space="preserve"> PAGEREF _Toc337420069 \h </w:instrText>
      </w:r>
      <w:r>
        <w:rPr>
          <w:noProof/>
        </w:rPr>
      </w:r>
      <w:r>
        <w:rPr>
          <w:noProof/>
        </w:rPr>
        <w:fldChar w:fldCharType="separate"/>
      </w:r>
      <w:r w:rsidR="001C0CFB">
        <w:rPr>
          <w:noProof/>
        </w:rPr>
        <w:t>15</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KEYNOTES</w:t>
      </w:r>
      <w:r>
        <w:rPr>
          <w:noProof/>
        </w:rPr>
        <w:tab/>
      </w:r>
      <w:r>
        <w:rPr>
          <w:noProof/>
        </w:rPr>
        <w:fldChar w:fldCharType="begin"/>
      </w:r>
      <w:r>
        <w:rPr>
          <w:noProof/>
        </w:rPr>
        <w:instrText xml:space="preserve"> PAGEREF _Toc337420070 \h </w:instrText>
      </w:r>
      <w:r>
        <w:rPr>
          <w:noProof/>
        </w:rPr>
      </w:r>
      <w:r>
        <w:rPr>
          <w:noProof/>
        </w:rPr>
        <w:fldChar w:fldCharType="separate"/>
      </w:r>
      <w:r w:rsidR="001C0CFB">
        <w:rPr>
          <w:noProof/>
        </w:rPr>
        <w:t>17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 xml:space="preserve">Fikret </w:t>
      </w:r>
      <w:r w:rsidRPr="00F54D57">
        <w:rPr>
          <w:rFonts w:cs="Arial"/>
          <w:smallCaps/>
          <w:noProof/>
          <w:lang w:val="en-US" w:eastAsia="de-DE"/>
        </w:rPr>
        <w:t>ADANIR:</w:t>
      </w:r>
      <w:r w:rsidRPr="00F54D57">
        <w:rPr>
          <w:rFonts w:eastAsia="Arial Unicode MS" w:cs="Arial"/>
          <w:i/>
          <w:noProof/>
          <w:lang w:val="en-US"/>
        </w:rPr>
        <w:t xml:space="preserve"> Ethnonationalism, Irredentism, and Empire: Notes on the Last “Turkish War” in Europe"</w:t>
      </w:r>
      <w:r>
        <w:rPr>
          <w:noProof/>
        </w:rPr>
        <w:tab/>
      </w:r>
      <w:r>
        <w:rPr>
          <w:noProof/>
        </w:rPr>
        <w:fldChar w:fldCharType="begin"/>
      </w:r>
      <w:r>
        <w:rPr>
          <w:noProof/>
        </w:rPr>
        <w:instrText xml:space="preserve"> PAGEREF _Toc337420071 \h </w:instrText>
      </w:r>
      <w:r>
        <w:rPr>
          <w:noProof/>
        </w:rPr>
      </w:r>
      <w:r>
        <w:rPr>
          <w:noProof/>
        </w:rPr>
        <w:fldChar w:fldCharType="separate"/>
      </w:r>
      <w:r w:rsidR="001C0CFB">
        <w:rPr>
          <w:noProof/>
        </w:rPr>
        <w:t>17</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1: Diplomacy</w:t>
      </w:r>
      <w:r>
        <w:rPr>
          <w:noProof/>
        </w:rPr>
        <w:tab/>
      </w:r>
      <w:r>
        <w:rPr>
          <w:noProof/>
        </w:rPr>
        <w:fldChar w:fldCharType="begin"/>
      </w:r>
      <w:r>
        <w:rPr>
          <w:noProof/>
        </w:rPr>
        <w:instrText xml:space="preserve"> PAGEREF _Toc337420072 \h </w:instrText>
      </w:r>
      <w:r>
        <w:rPr>
          <w:noProof/>
        </w:rPr>
      </w:r>
      <w:r>
        <w:rPr>
          <w:noProof/>
        </w:rPr>
        <w:fldChar w:fldCharType="separate"/>
      </w:r>
      <w:r w:rsidR="001C0CFB">
        <w:rPr>
          <w:noProof/>
        </w:rPr>
        <w:t>19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Bruno KOREA GAJSKI</w:t>
      </w:r>
      <w:r w:rsidRPr="00F54D57">
        <w:rPr>
          <w:rFonts w:cs="Arial"/>
          <w:smallCaps/>
          <w:noProof/>
          <w:lang w:val="en-US" w:eastAsia="de-DE"/>
        </w:rPr>
        <w:t>:</w:t>
      </w:r>
      <w:r w:rsidRPr="00F54D57">
        <w:rPr>
          <w:rFonts w:eastAsia="Arial Unicode MS" w:cs="Arial"/>
          <w:i/>
          <w:noProof/>
          <w:lang w:val="en-US"/>
        </w:rPr>
        <w:t xml:space="preserve"> European Diplomacy and the Balkan Wars</w:t>
      </w:r>
      <w:r>
        <w:rPr>
          <w:noProof/>
        </w:rPr>
        <w:tab/>
      </w:r>
      <w:r>
        <w:rPr>
          <w:noProof/>
        </w:rPr>
        <w:fldChar w:fldCharType="begin"/>
      </w:r>
      <w:r>
        <w:rPr>
          <w:noProof/>
        </w:rPr>
        <w:instrText xml:space="preserve"> PAGEREF _Toc337420073 \h </w:instrText>
      </w:r>
      <w:r>
        <w:rPr>
          <w:noProof/>
        </w:rPr>
      </w:r>
      <w:r>
        <w:rPr>
          <w:noProof/>
        </w:rPr>
        <w:fldChar w:fldCharType="separate"/>
      </w:r>
      <w:r w:rsidR="001C0CFB">
        <w:rPr>
          <w:noProof/>
        </w:rPr>
        <w:t>19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Gül TOKAY</w:t>
      </w:r>
      <w:r w:rsidRPr="00F54D57">
        <w:rPr>
          <w:rFonts w:cs="Arial"/>
          <w:smallCaps/>
          <w:noProof/>
          <w:lang w:val="en-US" w:eastAsia="de-DE"/>
        </w:rPr>
        <w:t>:</w:t>
      </w:r>
      <w:r w:rsidRPr="00F54D57">
        <w:rPr>
          <w:rFonts w:eastAsia="Arial Unicode MS" w:cs="Arial"/>
          <w:i/>
          <w:noProof/>
          <w:lang w:val="en-US"/>
        </w:rPr>
        <w:t xml:space="preserve"> Balkan Wars and Great Powers through the Eyes of the Ottoman Diplomats: An Interpretation</w:t>
      </w:r>
      <w:r>
        <w:rPr>
          <w:noProof/>
        </w:rPr>
        <w:tab/>
      </w:r>
      <w:r>
        <w:rPr>
          <w:noProof/>
        </w:rPr>
        <w:fldChar w:fldCharType="begin"/>
      </w:r>
      <w:r>
        <w:rPr>
          <w:noProof/>
        </w:rPr>
        <w:instrText xml:space="preserve"> PAGEREF _Toc337420074 \h </w:instrText>
      </w:r>
      <w:r>
        <w:rPr>
          <w:noProof/>
        </w:rPr>
      </w:r>
      <w:r>
        <w:rPr>
          <w:noProof/>
        </w:rPr>
        <w:fldChar w:fldCharType="separate"/>
      </w:r>
      <w:r w:rsidR="001C0CFB">
        <w:rPr>
          <w:noProof/>
        </w:rPr>
        <w:t>21</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M. Hakan YAVUZ</w:t>
      </w:r>
      <w:r w:rsidRPr="00F54D57">
        <w:rPr>
          <w:rFonts w:cs="Arial"/>
          <w:smallCaps/>
          <w:noProof/>
          <w:lang w:val="en-US" w:eastAsia="de-DE"/>
        </w:rPr>
        <w:t>:</w:t>
      </w:r>
      <w:r w:rsidRPr="00F54D57">
        <w:rPr>
          <w:rFonts w:eastAsia="Arial Unicode MS" w:cs="Arial"/>
          <w:i/>
          <w:noProof/>
          <w:lang w:val="en-US"/>
        </w:rPr>
        <w:t xml:space="preserve"> The Connection between War-Making and Nationalism in the Balkans</w:t>
      </w:r>
      <w:r>
        <w:rPr>
          <w:noProof/>
        </w:rPr>
        <w:tab/>
      </w:r>
      <w:r>
        <w:rPr>
          <w:noProof/>
        </w:rPr>
        <w:fldChar w:fldCharType="begin"/>
      </w:r>
      <w:r>
        <w:rPr>
          <w:noProof/>
        </w:rPr>
        <w:instrText xml:space="preserve"> PAGEREF _Toc337420075 \h </w:instrText>
      </w:r>
      <w:r>
        <w:rPr>
          <w:noProof/>
        </w:rPr>
      </w:r>
      <w:r>
        <w:rPr>
          <w:noProof/>
        </w:rPr>
        <w:fldChar w:fldCharType="separate"/>
      </w:r>
      <w:r w:rsidR="001C0CFB">
        <w:rPr>
          <w:noProof/>
        </w:rPr>
        <w:t>22</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Konrad CLEWING</w:t>
      </w:r>
      <w:r w:rsidRPr="00F54D57">
        <w:rPr>
          <w:rFonts w:cs="Arial"/>
          <w:smallCaps/>
          <w:noProof/>
          <w:lang w:val="en-US" w:eastAsia="de-DE"/>
        </w:rPr>
        <w:t>:</w:t>
      </w:r>
      <w:r w:rsidRPr="00F54D57">
        <w:rPr>
          <w:rFonts w:eastAsia="Arial Unicode MS" w:cs="Arial"/>
          <w:i/>
          <w:noProof/>
          <w:lang w:val="en-US"/>
        </w:rPr>
        <w:t xml:space="preserve"> The War that Did Not End in 1912/13: Violence and Ethnic Politics in Southwestern Macedonia and Southern Albania</w:t>
      </w:r>
      <w:r>
        <w:rPr>
          <w:noProof/>
        </w:rPr>
        <w:tab/>
      </w:r>
      <w:r>
        <w:rPr>
          <w:noProof/>
        </w:rPr>
        <w:fldChar w:fldCharType="begin"/>
      </w:r>
      <w:r>
        <w:rPr>
          <w:noProof/>
        </w:rPr>
        <w:instrText xml:space="preserve"> PAGEREF _Toc337420076 \h </w:instrText>
      </w:r>
      <w:r>
        <w:rPr>
          <w:noProof/>
        </w:rPr>
      </w:r>
      <w:r>
        <w:rPr>
          <w:noProof/>
        </w:rPr>
        <w:fldChar w:fldCharType="separate"/>
      </w:r>
      <w:r w:rsidR="001C0CFB">
        <w:rPr>
          <w:noProof/>
        </w:rPr>
        <w:t>24</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Michael H. CLEMMESEN</w:t>
      </w:r>
      <w:r w:rsidRPr="00F54D57">
        <w:rPr>
          <w:rFonts w:cs="Arial"/>
          <w:smallCaps/>
          <w:noProof/>
          <w:lang w:val="en-US" w:eastAsia="de-DE"/>
        </w:rPr>
        <w:t>:</w:t>
      </w:r>
      <w:r w:rsidRPr="00F54D57">
        <w:rPr>
          <w:rFonts w:eastAsia="Arial Unicode MS" w:cs="Arial"/>
          <w:i/>
          <w:noProof/>
          <w:lang w:val="en-US"/>
        </w:rPr>
        <w:t xml:space="preserve"> The Distant Storm and the Final Preparations for the Great War in Northern Europe</w:t>
      </w:r>
      <w:r>
        <w:rPr>
          <w:noProof/>
        </w:rPr>
        <w:tab/>
      </w:r>
      <w:r>
        <w:rPr>
          <w:noProof/>
        </w:rPr>
        <w:fldChar w:fldCharType="begin"/>
      </w:r>
      <w:r>
        <w:rPr>
          <w:noProof/>
        </w:rPr>
        <w:instrText xml:space="preserve"> PAGEREF _Toc337420077 \h </w:instrText>
      </w:r>
      <w:r>
        <w:rPr>
          <w:noProof/>
        </w:rPr>
      </w:r>
      <w:r>
        <w:rPr>
          <w:noProof/>
        </w:rPr>
        <w:fldChar w:fldCharType="separate"/>
      </w:r>
      <w:r w:rsidR="001C0CFB">
        <w:rPr>
          <w:noProof/>
        </w:rPr>
        <w:t>25</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2: Demographic / Social Engineering</w:t>
      </w:r>
      <w:r>
        <w:rPr>
          <w:noProof/>
        </w:rPr>
        <w:tab/>
      </w:r>
      <w:r>
        <w:rPr>
          <w:noProof/>
        </w:rPr>
        <w:fldChar w:fldCharType="begin"/>
      </w:r>
      <w:r>
        <w:rPr>
          <w:noProof/>
        </w:rPr>
        <w:instrText xml:space="preserve"> PAGEREF _Toc337420078 \h </w:instrText>
      </w:r>
      <w:r>
        <w:rPr>
          <w:noProof/>
        </w:rPr>
      </w:r>
      <w:r>
        <w:rPr>
          <w:noProof/>
        </w:rPr>
        <w:fldChar w:fldCharType="separate"/>
      </w:r>
      <w:r w:rsidR="001C0CFB">
        <w:rPr>
          <w:noProof/>
        </w:rPr>
        <w:t>27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Katrin BOECKH</w:t>
      </w:r>
      <w:r w:rsidRPr="00F54D57">
        <w:rPr>
          <w:rFonts w:cs="Arial"/>
          <w:smallCaps/>
          <w:noProof/>
          <w:lang w:val="en-US" w:eastAsia="de-DE"/>
        </w:rPr>
        <w:t>:</w:t>
      </w:r>
      <w:r w:rsidRPr="00F54D57">
        <w:rPr>
          <w:rFonts w:eastAsia="Arial Unicode MS" w:cs="Arial"/>
          <w:i/>
          <w:noProof/>
          <w:lang w:val="en-US"/>
        </w:rPr>
        <w:t xml:space="preserve"> Hopes and Illusions of Pan-Slavism: Pan-Slavic Actors and their mobilizing Efforts during the Balkan Wars</w:t>
      </w:r>
      <w:r>
        <w:rPr>
          <w:noProof/>
        </w:rPr>
        <w:tab/>
      </w:r>
      <w:r>
        <w:rPr>
          <w:noProof/>
        </w:rPr>
        <w:fldChar w:fldCharType="begin"/>
      </w:r>
      <w:r>
        <w:rPr>
          <w:noProof/>
        </w:rPr>
        <w:instrText xml:space="preserve"> PAGEREF _Toc337420079 \h </w:instrText>
      </w:r>
      <w:r>
        <w:rPr>
          <w:noProof/>
        </w:rPr>
      </w:r>
      <w:r>
        <w:rPr>
          <w:noProof/>
        </w:rPr>
        <w:fldChar w:fldCharType="separate"/>
      </w:r>
      <w:r w:rsidR="001C0CFB">
        <w:rPr>
          <w:noProof/>
        </w:rPr>
        <w:t>27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lastRenderedPageBreak/>
        <w:t>Mehmet HACISALIHOĞLU</w:t>
      </w:r>
      <w:r w:rsidRPr="00F54D57">
        <w:rPr>
          <w:rFonts w:cs="Arial"/>
          <w:smallCaps/>
          <w:noProof/>
          <w:lang w:val="en-US" w:eastAsia="de-DE"/>
        </w:rPr>
        <w:t>:</w:t>
      </w:r>
      <w:r w:rsidRPr="00F54D57">
        <w:rPr>
          <w:rFonts w:eastAsia="Arial Unicode MS" w:cs="Arial"/>
          <w:i/>
          <w:noProof/>
          <w:lang w:val="en-US"/>
        </w:rPr>
        <w:t xml:space="preserve"> Negotiations and Agreements for Population Transfers in the Balkans (from the Beginning of the 19th Century until 1912)</w:t>
      </w:r>
      <w:r>
        <w:rPr>
          <w:noProof/>
        </w:rPr>
        <w:tab/>
      </w:r>
      <w:r>
        <w:rPr>
          <w:noProof/>
        </w:rPr>
        <w:fldChar w:fldCharType="begin"/>
      </w:r>
      <w:r>
        <w:rPr>
          <w:noProof/>
        </w:rPr>
        <w:instrText xml:space="preserve"> PAGEREF _Toc337420080 \h </w:instrText>
      </w:r>
      <w:r>
        <w:rPr>
          <w:noProof/>
        </w:rPr>
      </w:r>
      <w:r>
        <w:rPr>
          <w:noProof/>
        </w:rPr>
        <w:fldChar w:fldCharType="separate"/>
      </w:r>
      <w:r w:rsidR="001C0CFB">
        <w:rPr>
          <w:noProof/>
        </w:rPr>
        <w:t>28</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Edvin PEZO</w:t>
      </w:r>
      <w:r w:rsidRPr="00F54D57">
        <w:rPr>
          <w:rFonts w:cs="Arial"/>
          <w:smallCaps/>
          <w:noProof/>
          <w:lang w:val="en-US" w:eastAsia="de-DE"/>
        </w:rPr>
        <w:t>:</w:t>
      </w:r>
      <w:r w:rsidRPr="00F54D57">
        <w:rPr>
          <w:rFonts w:eastAsia="Arial Unicode MS" w:cs="Arial"/>
          <w:i/>
          <w:noProof/>
          <w:lang w:val="en-US"/>
        </w:rPr>
        <w:t xml:space="preserve"> Violence and Population Movements in the Balkan Wars and After. Dynamics and Entanglements of States and Societies in Periods of Crisis</w:t>
      </w:r>
      <w:r>
        <w:rPr>
          <w:noProof/>
        </w:rPr>
        <w:tab/>
      </w:r>
      <w:r>
        <w:rPr>
          <w:noProof/>
        </w:rPr>
        <w:fldChar w:fldCharType="begin"/>
      </w:r>
      <w:r>
        <w:rPr>
          <w:noProof/>
        </w:rPr>
        <w:instrText xml:space="preserve"> PAGEREF _Toc337420081 \h </w:instrText>
      </w:r>
      <w:r>
        <w:rPr>
          <w:noProof/>
        </w:rPr>
      </w:r>
      <w:r>
        <w:rPr>
          <w:noProof/>
        </w:rPr>
        <w:fldChar w:fldCharType="separate"/>
      </w:r>
      <w:r w:rsidR="001C0CFB">
        <w:rPr>
          <w:noProof/>
        </w:rPr>
        <w:t>29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Vera GOSEVA, Natasha KOTLAR-TRAYKOVA</w:t>
      </w:r>
      <w:r w:rsidRPr="00F54D57">
        <w:rPr>
          <w:rFonts w:cs="Arial"/>
          <w:smallCaps/>
          <w:noProof/>
          <w:lang w:val="en-US" w:eastAsia="de-DE"/>
        </w:rPr>
        <w:t>:</w:t>
      </w:r>
      <w:r w:rsidRPr="00F54D57">
        <w:rPr>
          <w:rFonts w:eastAsia="Arial Unicode MS" w:cs="Arial"/>
          <w:i/>
          <w:noProof/>
          <w:lang w:val="en-US"/>
        </w:rPr>
        <w:t xml:space="preserve"> The Position of the Muslim Population in Salonica and its Environment during the Balkan Wars (1912-1913)</w:t>
      </w:r>
      <w:r>
        <w:rPr>
          <w:noProof/>
        </w:rPr>
        <w:tab/>
      </w:r>
      <w:r>
        <w:rPr>
          <w:noProof/>
        </w:rPr>
        <w:fldChar w:fldCharType="begin"/>
      </w:r>
      <w:r>
        <w:rPr>
          <w:noProof/>
        </w:rPr>
        <w:instrText xml:space="preserve"> PAGEREF _Toc337420082 \h </w:instrText>
      </w:r>
      <w:r>
        <w:rPr>
          <w:noProof/>
        </w:rPr>
      </w:r>
      <w:r>
        <w:rPr>
          <w:noProof/>
        </w:rPr>
        <w:fldChar w:fldCharType="separate"/>
      </w:r>
      <w:r w:rsidR="001C0CFB">
        <w:rPr>
          <w:noProof/>
        </w:rPr>
        <w:t>30</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3: Soldiers</w:t>
      </w:r>
      <w:r>
        <w:rPr>
          <w:noProof/>
        </w:rPr>
        <w:tab/>
      </w:r>
      <w:r>
        <w:rPr>
          <w:noProof/>
        </w:rPr>
        <w:fldChar w:fldCharType="begin"/>
      </w:r>
      <w:r>
        <w:rPr>
          <w:noProof/>
        </w:rPr>
        <w:instrText xml:space="preserve"> PAGEREF _Toc337420083 \h </w:instrText>
      </w:r>
      <w:r>
        <w:rPr>
          <w:noProof/>
        </w:rPr>
      </w:r>
      <w:r>
        <w:rPr>
          <w:noProof/>
        </w:rPr>
        <w:fldChar w:fldCharType="separate"/>
      </w:r>
      <w:r w:rsidR="001C0CFB">
        <w:rPr>
          <w:noProof/>
        </w:rPr>
        <w:t>33</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Richard C. HALL</w:t>
      </w:r>
      <w:r w:rsidRPr="00F54D57">
        <w:rPr>
          <w:rFonts w:cs="Arial"/>
          <w:smallCaps/>
          <w:noProof/>
          <w:lang w:val="en-US" w:eastAsia="de-DE"/>
        </w:rPr>
        <w:t>:</w:t>
      </w:r>
      <w:r w:rsidRPr="00F54D57">
        <w:rPr>
          <w:rFonts w:eastAsia="Arial Unicode MS" w:cs="Arial"/>
          <w:i/>
          <w:noProof/>
          <w:lang w:val="en-US"/>
        </w:rPr>
        <w:t xml:space="preserve"> The Thrakian Theater of War 1912</w:t>
      </w:r>
      <w:r>
        <w:rPr>
          <w:noProof/>
        </w:rPr>
        <w:tab/>
      </w:r>
      <w:r>
        <w:rPr>
          <w:noProof/>
        </w:rPr>
        <w:fldChar w:fldCharType="begin"/>
      </w:r>
      <w:r>
        <w:rPr>
          <w:noProof/>
        </w:rPr>
        <w:instrText xml:space="preserve"> PAGEREF _Toc337420084 \h </w:instrText>
      </w:r>
      <w:r>
        <w:rPr>
          <w:noProof/>
        </w:rPr>
      </w:r>
      <w:r>
        <w:rPr>
          <w:noProof/>
        </w:rPr>
        <w:fldChar w:fldCharType="separate"/>
      </w:r>
      <w:r w:rsidR="001C0CFB">
        <w:rPr>
          <w:noProof/>
        </w:rPr>
        <w:t>33</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Mehmet BEŞİKÇİ</w:t>
      </w:r>
      <w:r w:rsidRPr="00F54D57">
        <w:rPr>
          <w:rFonts w:cs="Arial"/>
          <w:smallCaps/>
          <w:noProof/>
          <w:lang w:val="en-US" w:eastAsia="de-DE"/>
        </w:rPr>
        <w:t>:</w:t>
      </w:r>
      <w:r w:rsidRPr="00F54D57">
        <w:rPr>
          <w:rFonts w:eastAsia="Arial Unicode MS" w:cs="Arial"/>
          <w:i/>
          <w:noProof/>
          <w:lang w:val="en-US"/>
        </w:rPr>
        <w:t xml:space="preserve"> Perceiving the Defeat: The Failure of Ottoman Manpower Mobilization in the Balkan Wars and its Reform</w:t>
      </w:r>
      <w:r>
        <w:rPr>
          <w:noProof/>
        </w:rPr>
        <w:tab/>
      </w:r>
      <w:r>
        <w:rPr>
          <w:noProof/>
        </w:rPr>
        <w:fldChar w:fldCharType="begin"/>
      </w:r>
      <w:r>
        <w:rPr>
          <w:noProof/>
        </w:rPr>
        <w:instrText xml:space="preserve"> PAGEREF _Toc337420085 \h </w:instrText>
      </w:r>
      <w:r>
        <w:rPr>
          <w:noProof/>
        </w:rPr>
      </w:r>
      <w:r>
        <w:rPr>
          <w:noProof/>
        </w:rPr>
        <w:fldChar w:fldCharType="separate"/>
      </w:r>
      <w:r w:rsidR="001C0CFB">
        <w:rPr>
          <w:noProof/>
        </w:rPr>
        <w:t>34</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Claudiu-Lucian TOPOR</w:t>
      </w:r>
      <w:r w:rsidRPr="00F54D57">
        <w:rPr>
          <w:rFonts w:cs="Arial"/>
          <w:smallCaps/>
          <w:noProof/>
          <w:lang w:val="en-US" w:eastAsia="de-DE"/>
        </w:rPr>
        <w:t>:</w:t>
      </w:r>
      <w:r w:rsidRPr="00F54D57">
        <w:rPr>
          <w:rFonts w:eastAsia="Arial Unicode MS" w:cs="Arial"/>
          <w:i/>
          <w:noProof/>
          <w:lang w:val="en-US"/>
        </w:rPr>
        <w:t xml:space="preserve"> Forgotten Lessons of the Balkan War: the Romanian Army between the Bulgarian Campaign (1913) and the Desaster of Turtucaia (1916)</w:t>
      </w:r>
      <w:r>
        <w:rPr>
          <w:noProof/>
        </w:rPr>
        <w:tab/>
      </w:r>
      <w:r>
        <w:rPr>
          <w:noProof/>
        </w:rPr>
        <w:fldChar w:fldCharType="begin"/>
      </w:r>
      <w:r>
        <w:rPr>
          <w:noProof/>
        </w:rPr>
        <w:instrText xml:space="preserve"> PAGEREF _Toc337420086 \h </w:instrText>
      </w:r>
      <w:r>
        <w:rPr>
          <w:noProof/>
        </w:rPr>
      </w:r>
      <w:r>
        <w:rPr>
          <w:noProof/>
        </w:rPr>
        <w:fldChar w:fldCharType="separate"/>
      </w:r>
      <w:r w:rsidR="001C0CFB">
        <w:rPr>
          <w:noProof/>
        </w:rPr>
        <w:t>35</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Spyridon TSOUTSOUMPIS</w:t>
      </w:r>
      <w:r w:rsidRPr="00F54D57">
        <w:rPr>
          <w:rFonts w:cs="Arial"/>
          <w:smallCaps/>
          <w:noProof/>
          <w:lang w:val="en-US" w:eastAsia="de-DE"/>
        </w:rPr>
        <w:t>:</w:t>
      </w:r>
      <w:r w:rsidRPr="00F54D57">
        <w:rPr>
          <w:rFonts w:eastAsia="Arial Unicode MS" w:cs="Arial"/>
          <w:i/>
          <w:noProof/>
          <w:lang w:val="en-US"/>
        </w:rPr>
        <w:t xml:space="preserve"> Culture, Combat and the Barbarisation of Warfare among Greek Soldiers</w:t>
      </w:r>
      <w:r>
        <w:rPr>
          <w:noProof/>
        </w:rPr>
        <w:tab/>
      </w:r>
      <w:r>
        <w:rPr>
          <w:noProof/>
        </w:rPr>
        <w:fldChar w:fldCharType="begin"/>
      </w:r>
      <w:r>
        <w:rPr>
          <w:noProof/>
        </w:rPr>
        <w:instrText xml:space="preserve"> PAGEREF _Toc337420087 \h </w:instrText>
      </w:r>
      <w:r>
        <w:rPr>
          <w:noProof/>
        </w:rPr>
      </w:r>
      <w:r>
        <w:rPr>
          <w:noProof/>
        </w:rPr>
        <w:fldChar w:fldCharType="separate"/>
      </w:r>
      <w:r w:rsidR="001C0CFB">
        <w:rPr>
          <w:noProof/>
        </w:rPr>
        <w:t>37</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4: Civilians, Wounded, Invalids</w:t>
      </w:r>
      <w:r>
        <w:rPr>
          <w:noProof/>
        </w:rPr>
        <w:tab/>
      </w:r>
      <w:r>
        <w:rPr>
          <w:noProof/>
        </w:rPr>
        <w:fldChar w:fldCharType="begin"/>
      </w:r>
      <w:r>
        <w:rPr>
          <w:noProof/>
        </w:rPr>
        <w:instrText xml:space="preserve"> PAGEREF _Toc337420088 \h </w:instrText>
      </w:r>
      <w:r>
        <w:rPr>
          <w:noProof/>
        </w:rPr>
      </w:r>
      <w:r>
        <w:rPr>
          <w:noProof/>
        </w:rPr>
        <w:fldChar w:fldCharType="separate"/>
      </w:r>
      <w:r w:rsidR="001C0CFB">
        <w:rPr>
          <w:noProof/>
        </w:rPr>
        <w:t>39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Oya DAĞLAR MACAR</w:t>
      </w:r>
      <w:r w:rsidRPr="00F54D57">
        <w:rPr>
          <w:rFonts w:cs="Arial"/>
          <w:smallCaps/>
          <w:noProof/>
          <w:lang w:val="en-US" w:eastAsia="de-DE"/>
        </w:rPr>
        <w:t>:</w:t>
      </w:r>
      <w:r w:rsidRPr="00F54D57">
        <w:rPr>
          <w:rFonts w:eastAsia="Arial Unicode MS" w:cs="Arial"/>
          <w:i/>
          <w:noProof/>
          <w:lang w:val="en-US"/>
        </w:rPr>
        <w:t xml:space="preserve"> The British Red Cross Assistance in the Balkan Wars</w:t>
      </w:r>
      <w:r>
        <w:rPr>
          <w:noProof/>
        </w:rPr>
        <w:tab/>
      </w:r>
      <w:r>
        <w:rPr>
          <w:noProof/>
        </w:rPr>
        <w:fldChar w:fldCharType="begin"/>
      </w:r>
      <w:r>
        <w:rPr>
          <w:noProof/>
        </w:rPr>
        <w:instrText xml:space="preserve"> PAGEREF _Toc337420089 \h </w:instrText>
      </w:r>
      <w:r>
        <w:rPr>
          <w:noProof/>
        </w:rPr>
      </w:r>
      <w:r>
        <w:rPr>
          <w:noProof/>
        </w:rPr>
        <w:fldChar w:fldCharType="separate"/>
      </w:r>
      <w:r w:rsidR="001C0CFB">
        <w:rPr>
          <w:noProof/>
        </w:rPr>
        <w:t>39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Mile BJELAJAC</w:t>
      </w:r>
      <w:r w:rsidRPr="00F54D57">
        <w:rPr>
          <w:rFonts w:cs="Arial"/>
          <w:smallCaps/>
          <w:noProof/>
          <w:lang w:val="en-US" w:eastAsia="de-DE"/>
        </w:rPr>
        <w:t>:</w:t>
      </w:r>
      <w:r w:rsidRPr="00F54D57">
        <w:rPr>
          <w:rFonts w:eastAsia="Arial Unicode MS" w:cs="Arial"/>
          <w:i/>
          <w:noProof/>
          <w:lang w:val="en-US"/>
        </w:rPr>
        <w:t xml:space="preserve"> Treatment of Civilians, Wounded and Captured Enemies by the Serbian Army 1912/1913</w:t>
      </w:r>
      <w:r>
        <w:rPr>
          <w:noProof/>
        </w:rPr>
        <w:tab/>
      </w:r>
      <w:r>
        <w:rPr>
          <w:noProof/>
        </w:rPr>
        <w:fldChar w:fldCharType="begin"/>
      </w:r>
      <w:r>
        <w:rPr>
          <w:noProof/>
        </w:rPr>
        <w:instrText xml:space="preserve"> PAGEREF _Toc337420090 \h </w:instrText>
      </w:r>
      <w:r>
        <w:rPr>
          <w:noProof/>
        </w:rPr>
      </w:r>
      <w:r>
        <w:rPr>
          <w:noProof/>
        </w:rPr>
        <w:fldChar w:fldCharType="separate"/>
      </w:r>
      <w:r w:rsidR="001C0CFB">
        <w:rPr>
          <w:noProof/>
        </w:rPr>
        <w:t>42</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Iakovos D. MICHAILIDIS</w:t>
      </w:r>
      <w:r w:rsidRPr="00F54D57">
        <w:rPr>
          <w:rFonts w:cs="Arial"/>
          <w:smallCaps/>
          <w:noProof/>
          <w:lang w:val="en-US" w:eastAsia="de-DE"/>
        </w:rPr>
        <w:t>:</w:t>
      </w:r>
      <w:r w:rsidRPr="00F54D57">
        <w:rPr>
          <w:rFonts w:eastAsia="Arial Unicode MS" w:cs="Arial"/>
          <w:i/>
          <w:noProof/>
          <w:lang w:val="en-US"/>
        </w:rPr>
        <w:t xml:space="preserve"> ‘Collateral Damages’: The Fate of Civilians in Macedonia</w:t>
      </w:r>
      <w:r>
        <w:rPr>
          <w:noProof/>
        </w:rPr>
        <w:tab/>
      </w:r>
      <w:r>
        <w:rPr>
          <w:noProof/>
        </w:rPr>
        <w:fldChar w:fldCharType="begin"/>
      </w:r>
      <w:r>
        <w:rPr>
          <w:noProof/>
        </w:rPr>
        <w:instrText xml:space="preserve"> PAGEREF _Toc337420091 \h </w:instrText>
      </w:r>
      <w:r>
        <w:rPr>
          <w:noProof/>
        </w:rPr>
      </w:r>
      <w:r>
        <w:rPr>
          <w:noProof/>
        </w:rPr>
        <w:fldChar w:fldCharType="separate"/>
      </w:r>
      <w:r w:rsidR="001C0CFB">
        <w:rPr>
          <w:noProof/>
        </w:rPr>
        <w:t>44</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lastRenderedPageBreak/>
        <w:t>Eyal GINIO</w:t>
      </w:r>
      <w:r w:rsidRPr="00F54D57">
        <w:rPr>
          <w:rFonts w:cs="Arial"/>
          <w:smallCaps/>
          <w:noProof/>
          <w:lang w:val="en-US" w:eastAsia="de-DE"/>
        </w:rPr>
        <w:t>:</w:t>
      </w:r>
      <w:r w:rsidRPr="00F54D57">
        <w:rPr>
          <w:rFonts w:eastAsia="Arial Unicode MS" w:cs="Arial"/>
          <w:i/>
          <w:noProof/>
          <w:lang w:val="en-US"/>
        </w:rPr>
        <w:t xml:space="preserve"> Charity and Nationalism in the Home Front: Jewish Philanthropy during the Balkan Wars</w:t>
      </w:r>
      <w:r>
        <w:rPr>
          <w:noProof/>
        </w:rPr>
        <w:tab/>
      </w:r>
      <w:r>
        <w:rPr>
          <w:noProof/>
        </w:rPr>
        <w:fldChar w:fldCharType="begin"/>
      </w:r>
      <w:r>
        <w:rPr>
          <w:noProof/>
        </w:rPr>
        <w:instrText xml:space="preserve"> PAGEREF _Toc337420092 \h </w:instrText>
      </w:r>
      <w:r>
        <w:rPr>
          <w:noProof/>
        </w:rPr>
      </w:r>
      <w:r>
        <w:rPr>
          <w:noProof/>
        </w:rPr>
        <w:fldChar w:fldCharType="separate"/>
      </w:r>
      <w:r w:rsidR="001C0CFB">
        <w:rPr>
          <w:noProof/>
        </w:rPr>
        <w:t>45</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5: Memories of Victory and Defeat</w:t>
      </w:r>
      <w:r>
        <w:rPr>
          <w:noProof/>
        </w:rPr>
        <w:tab/>
      </w:r>
      <w:r>
        <w:rPr>
          <w:noProof/>
        </w:rPr>
        <w:fldChar w:fldCharType="begin"/>
      </w:r>
      <w:r>
        <w:rPr>
          <w:noProof/>
        </w:rPr>
        <w:instrText xml:space="preserve"> PAGEREF _Toc337420093 \h </w:instrText>
      </w:r>
      <w:r>
        <w:rPr>
          <w:noProof/>
        </w:rPr>
      </w:r>
      <w:r>
        <w:rPr>
          <w:noProof/>
        </w:rPr>
        <w:fldChar w:fldCharType="separate"/>
      </w:r>
      <w:r w:rsidR="001C0CFB">
        <w:rPr>
          <w:noProof/>
        </w:rPr>
        <w:t>47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Stefan ROHDEWALD</w:t>
      </w:r>
      <w:r w:rsidRPr="00F54D57">
        <w:rPr>
          <w:rFonts w:cs="Arial"/>
          <w:smallCaps/>
          <w:noProof/>
          <w:lang w:val="en-US" w:eastAsia="de-DE"/>
        </w:rPr>
        <w:t>:</w:t>
      </w:r>
      <w:r>
        <w:rPr>
          <w:noProof/>
        </w:rPr>
        <w:t xml:space="preserve"> </w:t>
      </w:r>
      <w:r w:rsidRPr="00F54D57">
        <w:rPr>
          <w:rFonts w:eastAsia="Arial Unicode MS" w:cs="Arial"/>
          <w:i/>
          <w:noProof/>
          <w:lang w:val="en-US"/>
        </w:rPr>
        <w:t>Figures of National Religious Memory and Their (Ab)Uses in the Balkan Wars as a History of Entanglements</w:t>
      </w:r>
      <w:r>
        <w:rPr>
          <w:noProof/>
        </w:rPr>
        <w:tab/>
      </w:r>
      <w:r>
        <w:rPr>
          <w:noProof/>
        </w:rPr>
        <w:fldChar w:fldCharType="begin"/>
      </w:r>
      <w:r>
        <w:rPr>
          <w:noProof/>
        </w:rPr>
        <w:instrText xml:space="preserve"> PAGEREF _Toc337420094 \h </w:instrText>
      </w:r>
      <w:r>
        <w:rPr>
          <w:noProof/>
        </w:rPr>
      </w:r>
      <w:r>
        <w:rPr>
          <w:noProof/>
        </w:rPr>
        <w:fldChar w:fldCharType="separate"/>
      </w:r>
      <w:r w:rsidR="001C0CFB">
        <w:rPr>
          <w:noProof/>
        </w:rPr>
        <w:t>47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Alexey TIMOFEEV</w:t>
      </w:r>
      <w:r w:rsidRPr="00F54D57">
        <w:rPr>
          <w:rFonts w:cs="Arial"/>
          <w:smallCaps/>
          <w:noProof/>
          <w:lang w:val="en-US" w:eastAsia="de-DE"/>
        </w:rPr>
        <w:t>:</w:t>
      </w:r>
      <w:r>
        <w:rPr>
          <w:noProof/>
        </w:rPr>
        <w:t xml:space="preserve"> </w:t>
      </w:r>
      <w:r w:rsidRPr="00F54D57">
        <w:rPr>
          <w:rFonts w:eastAsia="Arial Unicode MS" w:cs="Arial"/>
          <w:i/>
          <w:noProof/>
          <w:lang w:val="en-US"/>
        </w:rPr>
        <w:t>Serbian Chetniks in the Balkan Wars: Cultural, Social and Political Tradition of Irregular Warfare in Serbia</w:t>
      </w:r>
      <w:r>
        <w:rPr>
          <w:noProof/>
        </w:rPr>
        <w:tab/>
      </w:r>
      <w:r>
        <w:rPr>
          <w:noProof/>
        </w:rPr>
        <w:fldChar w:fldCharType="begin"/>
      </w:r>
      <w:r>
        <w:rPr>
          <w:noProof/>
        </w:rPr>
        <w:instrText xml:space="preserve"> PAGEREF _Toc337420095 \h </w:instrText>
      </w:r>
      <w:r>
        <w:rPr>
          <w:noProof/>
        </w:rPr>
      </w:r>
      <w:r>
        <w:rPr>
          <w:noProof/>
        </w:rPr>
        <w:fldChar w:fldCharType="separate"/>
      </w:r>
      <w:r w:rsidR="001C0CFB">
        <w:rPr>
          <w:noProof/>
        </w:rPr>
        <w:t>50</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Dubravka STOJANOVIĆ</w:t>
      </w:r>
      <w:r w:rsidRPr="00F54D57">
        <w:rPr>
          <w:rFonts w:cs="Arial"/>
          <w:smallCaps/>
          <w:noProof/>
          <w:lang w:val="en-US" w:eastAsia="de-DE"/>
        </w:rPr>
        <w:t>:</w:t>
      </w:r>
      <w:r>
        <w:rPr>
          <w:noProof/>
        </w:rPr>
        <w:t xml:space="preserve"> </w:t>
      </w:r>
      <w:r w:rsidRPr="00F54D57">
        <w:rPr>
          <w:rFonts w:eastAsia="Arial Unicode MS" w:cs="Arial"/>
          <w:i/>
          <w:noProof/>
          <w:lang w:val="en-US"/>
        </w:rPr>
        <w:t>The Mould of War Remembrance. The Balkan Wars in Serbian History Textbooks 1932-2011</w:t>
      </w:r>
      <w:r>
        <w:rPr>
          <w:noProof/>
        </w:rPr>
        <w:tab/>
      </w:r>
      <w:r>
        <w:rPr>
          <w:noProof/>
        </w:rPr>
        <w:fldChar w:fldCharType="begin"/>
      </w:r>
      <w:r>
        <w:rPr>
          <w:noProof/>
        </w:rPr>
        <w:instrText xml:space="preserve"> PAGEREF _Toc337420096 \h </w:instrText>
      </w:r>
      <w:r>
        <w:rPr>
          <w:noProof/>
        </w:rPr>
      </w:r>
      <w:r>
        <w:rPr>
          <w:noProof/>
        </w:rPr>
        <w:fldChar w:fldCharType="separate"/>
      </w:r>
      <w:r w:rsidR="001C0CFB">
        <w:rPr>
          <w:noProof/>
        </w:rPr>
        <w:t>51</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Eva Anne FRANTZ</w:t>
      </w:r>
      <w:r w:rsidRPr="00F54D57">
        <w:rPr>
          <w:rFonts w:cs="Arial"/>
          <w:smallCaps/>
          <w:noProof/>
          <w:lang w:val="en-US" w:eastAsia="de-DE"/>
        </w:rPr>
        <w:t>:</w:t>
      </w:r>
      <w:r>
        <w:rPr>
          <w:noProof/>
        </w:rPr>
        <w:t xml:space="preserve"> </w:t>
      </w:r>
      <w:r w:rsidRPr="00F54D57">
        <w:rPr>
          <w:rFonts w:eastAsia="Arial Unicode MS" w:cs="Arial"/>
          <w:i/>
          <w:noProof/>
          <w:lang w:val="en-US"/>
        </w:rPr>
        <w:t>Local Albanian and Serbian Experiences and Perceptions of the First Balkan War 1912/13 in Kosovo</w:t>
      </w:r>
      <w:r>
        <w:rPr>
          <w:noProof/>
        </w:rPr>
        <w:tab/>
      </w:r>
      <w:r>
        <w:rPr>
          <w:noProof/>
        </w:rPr>
        <w:fldChar w:fldCharType="begin"/>
      </w:r>
      <w:r>
        <w:rPr>
          <w:noProof/>
        </w:rPr>
        <w:instrText xml:space="preserve"> PAGEREF _Toc337420097 \h </w:instrText>
      </w:r>
      <w:r>
        <w:rPr>
          <w:noProof/>
        </w:rPr>
      </w:r>
      <w:r>
        <w:rPr>
          <w:noProof/>
        </w:rPr>
        <w:fldChar w:fldCharType="separate"/>
      </w:r>
      <w:r w:rsidR="001C0CFB">
        <w:rPr>
          <w:noProof/>
        </w:rPr>
        <w:t>52</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6/1: Perceptions from Within and from Outside</w:t>
      </w:r>
      <w:r>
        <w:rPr>
          <w:noProof/>
        </w:rPr>
        <w:tab/>
      </w:r>
      <w:r>
        <w:rPr>
          <w:noProof/>
        </w:rPr>
        <w:fldChar w:fldCharType="begin"/>
      </w:r>
      <w:r>
        <w:rPr>
          <w:noProof/>
        </w:rPr>
        <w:instrText xml:space="preserve"> PAGEREF _Toc337420098 \h </w:instrText>
      </w:r>
      <w:r>
        <w:rPr>
          <w:noProof/>
        </w:rPr>
      </w:r>
      <w:r>
        <w:rPr>
          <w:noProof/>
        </w:rPr>
        <w:fldChar w:fldCharType="separate"/>
      </w:r>
      <w:r w:rsidR="001C0CFB">
        <w:rPr>
          <w:noProof/>
        </w:rPr>
        <w:t>55</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Nicolas PITSOS</w:t>
      </w:r>
      <w:r w:rsidRPr="00F54D57">
        <w:rPr>
          <w:rFonts w:cs="Arial"/>
          <w:smallCaps/>
          <w:noProof/>
          <w:lang w:val="en-US" w:eastAsia="de-DE"/>
        </w:rPr>
        <w:t>:</w:t>
      </w:r>
      <w:r>
        <w:rPr>
          <w:noProof/>
        </w:rPr>
        <w:t xml:space="preserve"> </w:t>
      </w:r>
      <w:r w:rsidRPr="00F54D57">
        <w:rPr>
          <w:rFonts w:eastAsia="Arial Unicode MS" w:cs="Arial"/>
          <w:i/>
          <w:noProof/>
          <w:lang w:val="en-US"/>
        </w:rPr>
        <w:t>Marianne Staring at the Balkans on Fire: French Views and Perceptions of the 1912/13 Conflicts</w:t>
      </w:r>
      <w:r>
        <w:rPr>
          <w:noProof/>
        </w:rPr>
        <w:tab/>
      </w:r>
      <w:r>
        <w:rPr>
          <w:noProof/>
        </w:rPr>
        <w:fldChar w:fldCharType="begin"/>
      </w:r>
      <w:r>
        <w:rPr>
          <w:noProof/>
        </w:rPr>
        <w:instrText xml:space="preserve"> PAGEREF _Toc337420099 \h </w:instrText>
      </w:r>
      <w:r>
        <w:rPr>
          <w:noProof/>
        </w:rPr>
      </w:r>
      <w:r>
        <w:rPr>
          <w:noProof/>
        </w:rPr>
        <w:fldChar w:fldCharType="separate"/>
      </w:r>
      <w:r w:rsidR="001C0CFB">
        <w:rPr>
          <w:noProof/>
        </w:rPr>
        <w:t>55</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Stjepan MATKOVIĆ</w:t>
      </w:r>
      <w:r w:rsidRPr="00F54D57">
        <w:rPr>
          <w:rFonts w:cs="Arial"/>
          <w:smallCaps/>
          <w:noProof/>
          <w:lang w:val="en-US" w:eastAsia="de-DE"/>
        </w:rPr>
        <w:t>:</w:t>
      </w:r>
      <w:r>
        <w:rPr>
          <w:noProof/>
        </w:rPr>
        <w:t xml:space="preserve"> </w:t>
      </w:r>
      <w:r w:rsidRPr="00F54D57">
        <w:rPr>
          <w:rFonts w:eastAsia="Arial Unicode MS" w:cs="Arial"/>
          <w:i/>
          <w:noProof/>
          <w:lang w:val="en-US"/>
        </w:rPr>
        <w:t>The Croatian Perception of the Balkan Wars and the Idea of Yugoslav Integralism</w:t>
      </w:r>
      <w:r>
        <w:rPr>
          <w:noProof/>
        </w:rPr>
        <w:tab/>
      </w:r>
      <w:r>
        <w:rPr>
          <w:noProof/>
        </w:rPr>
        <w:fldChar w:fldCharType="begin"/>
      </w:r>
      <w:r>
        <w:rPr>
          <w:noProof/>
        </w:rPr>
        <w:instrText xml:space="preserve"> PAGEREF _Toc337420100 \h </w:instrText>
      </w:r>
      <w:r>
        <w:rPr>
          <w:noProof/>
        </w:rPr>
      </w:r>
      <w:r>
        <w:rPr>
          <w:noProof/>
        </w:rPr>
        <w:fldChar w:fldCharType="separate"/>
      </w:r>
      <w:r w:rsidR="001C0CFB">
        <w:rPr>
          <w:noProof/>
        </w:rPr>
        <w:t>57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Günther SANDNER</w:t>
      </w:r>
      <w:r w:rsidRPr="00F54D57">
        <w:rPr>
          <w:rFonts w:cs="Arial"/>
          <w:smallCaps/>
          <w:noProof/>
          <w:lang w:val="en-US" w:eastAsia="de-DE"/>
        </w:rPr>
        <w:t>:</w:t>
      </w:r>
      <w:r>
        <w:rPr>
          <w:noProof/>
        </w:rPr>
        <w:t xml:space="preserve"> </w:t>
      </w:r>
      <w:r w:rsidRPr="00F54D57">
        <w:rPr>
          <w:rFonts w:eastAsia="Arial Unicode MS" w:cs="Arial"/>
          <w:i/>
          <w:noProof/>
          <w:lang w:val="en-US"/>
        </w:rPr>
        <w:t>Deviant Perceptions. Leon Trotsky and Otto Neurath on the Balkan Wars (1912/13)</w:t>
      </w:r>
      <w:r>
        <w:rPr>
          <w:noProof/>
        </w:rPr>
        <w:tab/>
      </w:r>
      <w:r>
        <w:rPr>
          <w:noProof/>
        </w:rPr>
        <w:fldChar w:fldCharType="begin"/>
      </w:r>
      <w:r>
        <w:rPr>
          <w:noProof/>
        </w:rPr>
        <w:instrText xml:space="preserve"> PAGEREF _Toc337420101 \h </w:instrText>
      </w:r>
      <w:r>
        <w:rPr>
          <w:noProof/>
        </w:rPr>
      </w:r>
      <w:r>
        <w:rPr>
          <w:noProof/>
        </w:rPr>
        <w:fldChar w:fldCharType="separate"/>
      </w:r>
      <w:r w:rsidR="001C0CFB">
        <w:rPr>
          <w:noProof/>
        </w:rPr>
        <w:t>59</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Sabine RUTAR</w:t>
      </w:r>
      <w:r w:rsidRPr="00F54D57">
        <w:rPr>
          <w:rFonts w:cs="Arial"/>
          <w:smallCaps/>
          <w:noProof/>
          <w:lang w:val="en-US" w:eastAsia="de-DE"/>
        </w:rPr>
        <w:t>:</w:t>
      </w:r>
      <w:r>
        <w:rPr>
          <w:noProof/>
        </w:rPr>
        <w:t xml:space="preserve"> </w:t>
      </w:r>
      <w:r w:rsidRPr="00F54D57">
        <w:rPr>
          <w:rFonts w:eastAsia="Arial Unicode MS" w:cs="Arial"/>
          <w:i/>
          <w:noProof/>
          <w:lang w:val="en-US"/>
        </w:rPr>
        <w:t>At the Doorstep to the Balkans: Increased Warship Building and Fear of War in Trieste after the Bosnian Crisis (1908-1913/14)</w:t>
      </w:r>
      <w:r>
        <w:rPr>
          <w:noProof/>
        </w:rPr>
        <w:tab/>
      </w:r>
      <w:r>
        <w:rPr>
          <w:noProof/>
        </w:rPr>
        <w:fldChar w:fldCharType="begin"/>
      </w:r>
      <w:r>
        <w:rPr>
          <w:noProof/>
        </w:rPr>
        <w:instrText xml:space="preserve"> PAGEREF _Toc337420102 \h </w:instrText>
      </w:r>
      <w:r>
        <w:rPr>
          <w:noProof/>
        </w:rPr>
      </w:r>
      <w:r>
        <w:rPr>
          <w:noProof/>
        </w:rPr>
        <w:fldChar w:fldCharType="separate"/>
      </w:r>
      <w:r w:rsidR="001C0CFB">
        <w:rPr>
          <w:noProof/>
        </w:rPr>
        <w:t>61</w:t>
      </w:r>
      <w:r>
        <w:rPr>
          <w:noProof/>
        </w:rPr>
        <w:fldChar w:fldCharType="end"/>
      </w:r>
    </w:p>
    <w:p w:rsidR="00356BFF" w:rsidRDefault="00356BFF">
      <w:pPr>
        <w:pStyle w:val="T1"/>
        <w:tabs>
          <w:tab w:val="right" w:leader="hyphen" w:pos="6221"/>
        </w:tabs>
        <w:rPr>
          <w:rFonts w:eastAsiaTheme="minorEastAsia"/>
          <w:noProof/>
          <w:lang w:eastAsia="tr-TR"/>
        </w:rPr>
      </w:pPr>
      <w:r w:rsidRPr="00F54D57">
        <w:rPr>
          <w:rFonts w:ascii="Book Antiqua" w:hAnsi="Book Antiqua"/>
          <w:noProof/>
          <w:lang w:val="en-US"/>
        </w:rPr>
        <w:t>PANEL 6/2: Perceptions from Within and from Outside</w:t>
      </w:r>
      <w:r>
        <w:rPr>
          <w:noProof/>
        </w:rPr>
        <w:tab/>
      </w:r>
      <w:r>
        <w:rPr>
          <w:noProof/>
        </w:rPr>
        <w:fldChar w:fldCharType="begin"/>
      </w:r>
      <w:r>
        <w:rPr>
          <w:noProof/>
        </w:rPr>
        <w:instrText xml:space="preserve"> PAGEREF _Toc337420103 \h </w:instrText>
      </w:r>
      <w:r>
        <w:rPr>
          <w:noProof/>
        </w:rPr>
      </w:r>
      <w:r>
        <w:rPr>
          <w:noProof/>
        </w:rPr>
        <w:fldChar w:fldCharType="separate"/>
      </w:r>
      <w:r w:rsidR="001C0CFB">
        <w:rPr>
          <w:noProof/>
        </w:rPr>
        <w:t>63</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Amir DURANOVIĆ</w:t>
      </w:r>
      <w:r w:rsidRPr="00F54D57">
        <w:rPr>
          <w:rFonts w:cs="Arial"/>
          <w:smallCaps/>
          <w:noProof/>
          <w:lang w:val="en-US" w:eastAsia="de-DE"/>
        </w:rPr>
        <w:t>:</w:t>
      </w:r>
      <w:r>
        <w:rPr>
          <w:noProof/>
        </w:rPr>
        <w:t xml:space="preserve"> </w:t>
      </w:r>
      <w:r w:rsidRPr="00F54D57">
        <w:rPr>
          <w:rFonts w:eastAsia="Arial Unicode MS" w:cs="Arial"/>
          <w:i/>
          <w:noProof/>
          <w:lang w:val="en-US"/>
        </w:rPr>
        <w:t>“An Outlaw and Robber Nation”. The Image of the Albanians in the Serb Press in Bosnia and Herzegovina During the Balkan Wars</w:t>
      </w:r>
      <w:r>
        <w:rPr>
          <w:noProof/>
        </w:rPr>
        <w:tab/>
      </w:r>
      <w:r>
        <w:rPr>
          <w:noProof/>
        </w:rPr>
        <w:fldChar w:fldCharType="begin"/>
      </w:r>
      <w:r>
        <w:rPr>
          <w:noProof/>
        </w:rPr>
        <w:instrText xml:space="preserve"> PAGEREF _Toc337420104 \h </w:instrText>
      </w:r>
      <w:r>
        <w:rPr>
          <w:noProof/>
        </w:rPr>
      </w:r>
      <w:r>
        <w:rPr>
          <w:noProof/>
        </w:rPr>
        <w:fldChar w:fldCharType="separate"/>
      </w:r>
      <w:r w:rsidR="001C0CFB">
        <w:rPr>
          <w:noProof/>
        </w:rPr>
        <w:t>63</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lastRenderedPageBreak/>
        <w:t>Florian KEISINGER</w:t>
      </w:r>
      <w:r w:rsidRPr="00F54D57">
        <w:rPr>
          <w:rFonts w:cs="Arial"/>
          <w:smallCaps/>
          <w:noProof/>
          <w:lang w:val="en-US" w:eastAsia="de-DE"/>
        </w:rPr>
        <w:t>:</w:t>
      </w:r>
      <w:r>
        <w:rPr>
          <w:noProof/>
        </w:rPr>
        <w:t xml:space="preserve"> </w:t>
      </w:r>
      <w:r w:rsidRPr="00F54D57">
        <w:rPr>
          <w:rFonts w:eastAsia="Arial Unicode MS" w:cs="Arial"/>
          <w:i/>
          <w:noProof/>
          <w:lang w:val="en-US"/>
        </w:rPr>
        <w:t>Uncivilised Wars in Civilised Europe? The Perception of the Balkan Wars 1912/13 in English, German, and Irish Newspapers and Journals</w:t>
      </w:r>
      <w:r>
        <w:rPr>
          <w:noProof/>
        </w:rPr>
        <w:tab/>
      </w:r>
      <w:r>
        <w:rPr>
          <w:noProof/>
        </w:rPr>
        <w:fldChar w:fldCharType="begin"/>
      </w:r>
      <w:r>
        <w:rPr>
          <w:noProof/>
        </w:rPr>
        <w:instrText xml:space="preserve"> PAGEREF _Toc337420105 \h </w:instrText>
      </w:r>
      <w:r>
        <w:rPr>
          <w:noProof/>
        </w:rPr>
      </w:r>
      <w:r>
        <w:rPr>
          <w:noProof/>
        </w:rPr>
        <w:fldChar w:fldCharType="separate"/>
      </w:r>
      <w:r w:rsidR="001C0CFB">
        <w:rPr>
          <w:noProof/>
        </w:rPr>
        <w:t>65</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Svetlozar ELDAROV, Bisser PETROV</w:t>
      </w:r>
      <w:r w:rsidRPr="00F54D57">
        <w:rPr>
          <w:rFonts w:cs="Arial"/>
          <w:smallCaps/>
          <w:noProof/>
          <w:lang w:val="en-US" w:eastAsia="de-DE"/>
        </w:rPr>
        <w:t>:</w:t>
      </w:r>
      <w:r>
        <w:rPr>
          <w:noProof/>
        </w:rPr>
        <w:t xml:space="preserve"> </w:t>
      </w:r>
      <w:r w:rsidRPr="00F54D57">
        <w:rPr>
          <w:rFonts w:eastAsia="Arial Unicode MS" w:cs="Arial"/>
          <w:i/>
          <w:noProof/>
          <w:lang w:val="en-US"/>
        </w:rPr>
        <w:t>Bulgarian Historiography on the Balkan Wars: Stages and Trends</w:t>
      </w:r>
      <w:r>
        <w:rPr>
          <w:noProof/>
        </w:rPr>
        <w:tab/>
      </w:r>
      <w:r>
        <w:rPr>
          <w:noProof/>
        </w:rPr>
        <w:fldChar w:fldCharType="begin"/>
      </w:r>
      <w:r>
        <w:rPr>
          <w:noProof/>
        </w:rPr>
        <w:instrText xml:space="preserve"> PAGEREF _Toc337420106 \h </w:instrText>
      </w:r>
      <w:r>
        <w:rPr>
          <w:noProof/>
        </w:rPr>
      </w:r>
      <w:r>
        <w:rPr>
          <w:noProof/>
        </w:rPr>
        <w:fldChar w:fldCharType="separate"/>
      </w:r>
      <w:r w:rsidR="001C0CFB">
        <w:rPr>
          <w:noProof/>
        </w:rPr>
        <w:t>67</w:t>
      </w:r>
      <w:r>
        <w:rPr>
          <w:noProof/>
        </w:rPr>
        <w:fldChar w:fldCharType="end"/>
      </w:r>
    </w:p>
    <w:p w:rsidR="00356BFF" w:rsidRDefault="00356BFF">
      <w:pPr>
        <w:pStyle w:val="T2"/>
        <w:rPr>
          <w:rFonts w:eastAsiaTheme="minorEastAsia"/>
          <w:noProof/>
          <w:lang w:eastAsia="tr-TR"/>
        </w:rPr>
      </w:pPr>
      <w:r w:rsidRPr="00F54D57">
        <w:rPr>
          <w:rFonts w:cs="Arial"/>
          <w:noProof/>
          <w:lang w:val="en-US" w:eastAsia="de-DE"/>
        </w:rPr>
        <w:t>Eugene MICHAIL</w:t>
      </w:r>
      <w:r w:rsidRPr="00F54D57">
        <w:rPr>
          <w:rFonts w:cs="Arial"/>
          <w:smallCaps/>
          <w:noProof/>
          <w:lang w:val="en-US" w:eastAsia="de-DE"/>
        </w:rPr>
        <w:t>:</w:t>
      </w:r>
      <w:r>
        <w:rPr>
          <w:noProof/>
        </w:rPr>
        <w:t xml:space="preserve"> </w:t>
      </w:r>
      <w:r w:rsidRPr="00F54D57">
        <w:rPr>
          <w:rFonts w:eastAsia="Arial Unicode MS" w:cs="Arial"/>
          <w:i/>
          <w:noProof/>
          <w:lang w:val="en-US"/>
        </w:rPr>
        <w:t>The Shifting Memory of the Balkan Wars in Western Historiography: 1912-1999</w:t>
      </w:r>
      <w:r>
        <w:rPr>
          <w:noProof/>
        </w:rPr>
        <w:tab/>
      </w:r>
      <w:r>
        <w:rPr>
          <w:noProof/>
        </w:rPr>
        <w:fldChar w:fldCharType="begin"/>
      </w:r>
      <w:r>
        <w:rPr>
          <w:noProof/>
        </w:rPr>
        <w:instrText xml:space="preserve"> PAGEREF _Toc337420107 \h </w:instrText>
      </w:r>
      <w:r>
        <w:rPr>
          <w:noProof/>
        </w:rPr>
      </w:r>
      <w:r>
        <w:rPr>
          <w:noProof/>
        </w:rPr>
        <w:fldChar w:fldCharType="separate"/>
      </w:r>
      <w:r w:rsidR="001C0CFB">
        <w:rPr>
          <w:noProof/>
        </w:rPr>
        <w:t>68</w:t>
      </w:r>
      <w:r>
        <w:rPr>
          <w:noProof/>
        </w:rPr>
        <w:fldChar w:fldCharType="end"/>
      </w:r>
    </w:p>
    <w:p w:rsidR="00085AF3" w:rsidRPr="00EC370B" w:rsidRDefault="00085AF3" w:rsidP="006F7E70">
      <w:pPr>
        <w:spacing w:after="0" w:line="240" w:lineRule="auto"/>
        <w:jc w:val="center"/>
        <w:rPr>
          <w:rFonts w:ascii="Book Antiqua" w:hAnsi="Book Antiqua"/>
          <w:b/>
          <w:sz w:val="30"/>
          <w:szCs w:val="30"/>
          <w:lang w:val="en-US"/>
        </w:rPr>
      </w:pPr>
      <w:r w:rsidRPr="00EC370B">
        <w:rPr>
          <w:rFonts w:ascii="Book Antiqua" w:hAnsi="Book Antiqua"/>
          <w:b/>
          <w:sz w:val="30"/>
          <w:szCs w:val="30"/>
          <w:lang w:val="en-US"/>
        </w:rPr>
        <w:fldChar w:fldCharType="end"/>
      </w:r>
    </w:p>
    <w:p w:rsidR="00085AF3" w:rsidRPr="00EC370B" w:rsidRDefault="00085AF3" w:rsidP="006F7E70">
      <w:pPr>
        <w:spacing w:after="0" w:line="240" w:lineRule="auto"/>
        <w:jc w:val="center"/>
        <w:rPr>
          <w:rFonts w:ascii="Book Antiqua" w:hAnsi="Book Antiqua"/>
          <w:b/>
          <w:sz w:val="30"/>
          <w:szCs w:val="30"/>
          <w:lang w:val="en-US"/>
        </w:rPr>
      </w:pPr>
    </w:p>
    <w:p w:rsidR="00085AF3" w:rsidRPr="00EC370B" w:rsidRDefault="00085AF3" w:rsidP="00085AF3">
      <w:pPr>
        <w:spacing w:after="0" w:line="240" w:lineRule="auto"/>
        <w:rPr>
          <w:rFonts w:ascii="Book Antiqua" w:hAnsi="Book Antiqua"/>
          <w:b/>
          <w:sz w:val="30"/>
          <w:szCs w:val="30"/>
          <w:lang w:val="en-US"/>
        </w:rPr>
        <w:sectPr w:rsidR="00085AF3" w:rsidRPr="00EC370B" w:rsidSect="0008036F">
          <w:headerReference w:type="default" r:id="rId15"/>
          <w:pgSz w:w="8391" w:h="11907" w:code="11"/>
          <w:pgMar w:top="1440" w:right="1080" w:bottom="1440" w:left="1080" w:header="708" w:footer="708" w:gutter="0"/>
          <w:cols w:space="708"/>
          <w:titlePg/>
          <w:docGrid w:linePitch="360"/>
        </w:sectPr>
      </w:pPr>
    </w:p>
    <w:p w:rsidR="00085AF3" w:rsidRPr="00EC370B" w:rsidRDefault="00085AF3" w:rsidP="00085AF3">
      <w:pPr>
        <w:pStyle w:val="Balk1"/>
        <w:spacing w:before="0" w:after="240"/>
        <w:jc w:val="center"/>
        <w:rPr>
          <w:rFonts w:ascii="Book Antiqua" w:hAnsi="Book Antiqua"/>
          <w:color w:val="auto"/>
          <w:sz w:val="30"/>
          <w:szCs w:val="30"/>
          <w:lang w:val="en-US"/>
        </w:rPr>
      </w:pPr>
      <w:bookmarkStart w:id="2" w:name="_Toc337420067"/>
      <w:r w:rsidRPr="00EC370B">
        <w:rPr>
          <w:rFonts w:ascii="Book Antiqua" w:hAnsi="Book Antiqua"/>
          <w:color w:val="auto"/>
          <w:sz w:val="30"/>
          <w:szCs w:val="30"/>
          <w:lang w:val="en-US"/>
        </w:rPr>
        <w:lastRenderedPageBreak/>
        <w:t>PROGRAM</w:t>
      </w:r>
      <w:bookmarkEnd w:id="2"/>
    </w:p>
    <w:tbl>
      <w:tblPr>
        <w:tblW w:w="6180" w:type="dxa"/>
        <w:tblInd w:w="-15" w:type="dxa"/>
        <w:tblCellMar>
          <w:left w:w="70" w:type="dxa"/>
          <w:right w:w="70" w:type="dxa"/>
        </w:tblCellMar>
        <w:tblLook w:val="04A0" w:firstRow="1" w:lastRow="0" w:firstColumn="1" w:lastColumn="0" w:noHBand="0" w:noVBand="1"/>
      </w:tblPr>
      <w:tblGrid>
        <w:gridCol w:w="1928"/>
        <w:gridCol w:w="4252"/>
      </w:tblGrid>
      <w:tr w:rsidR="009926CF" w:rsidRPr="00FE3BE9" w:rsidTr="009926CF">
        <w:trPr>
          <w:trHeight w:val="315"/>
        </w:trPr>
        <w:tc>
          <w:tcPr>
            <w:tcW w:w="6180" w:type="dxa"/>
            <w:gridSpan w:val="2"/>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center"/>
              <w:rPr>
                <w:rFonts w:ascii="Times New Roman" w:eastAsia="Times New Roman" w:hAnsi="Times New Roman" w:cs="Times New Roman"/>
                <w:b/>
                <w:bCs/>
                <w:color w:val="000000"/>
                <w:sz w:val="24"/>
                <w:szCs w:val="24"/>
                <w:lang w:val="en-US" w:eastAsia="tr-TR"/>
              </w:rPr>
            </w:pPr>
            <w:r w:rsidRPr="00FE3BE9">
              <w:rPr>
                <w:rFonts w:ascii="Times New Roman" w:eastAsia="Times New Roman" w:hAnsi="Times New Roman" w:cs="Calibri"/>
                <w:b/>
                <w:bCs/>
                <w:color w:val="000000"/>
                <w:sz w:val="24"/>
                <w:szCs w:val="24"/>
                <w:lang w:val="en-US" w:eastAsia="tr-TR"/>
              </w:rPr>
              <w:t>11 October 2012 Thursday</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9:00-11:00</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WELCOME ADDRESSES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İsmail YÜKSEK</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President of </w:t>
            </w:r>
            <w:proofErr w:type="spellStart"/>
            <w:r w:rsidRPr="00FE3BE9">
              <w:rPr>
                <w:rFonts w:ascii="Times New Roman" w:eastAsia="Times New Roman" w:hAnsi="Times New Roman" w:cs="Calibri"/>
                <w:b/>
                <w:bCs/>
                <w:i/>
                <w:iCs/>
                <w:color w:val="000000"/>
                <w:sz w:val="16"/>
                <w:szCs w:val="16"/>
                <w:lang w:val="en-US" w:eastAsia="tr-TR"/>
              </w:rPr>
              <w:t>Yıldız</w:t>
            </w:r>
            <w:proofErr w:type="spellEnd"/>
            <w:r w:rsidRPr="00FE3BE9">
              <w:rPr>
                <w:rFonts w:ascii="Times New Roman" w:eastAsia="Times New Roman" w:hAnsi="Times New Roman" w:cs="Calibri"/>
                <w:b/>
                <w:bCs/>
                <w:i/>
                <w:iCs/>
                <w:color w:val="000000"/>
                <w:sz w:val="16"/>
                <w:szCs w:val="16"/>
                <w:lang w:val="en-US" w:eastAsia="tr-TR"/>
              </w:rPr>
              <w:t xml:space="preserve"> Technical University</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Mehmet HACISALİHOĞLU</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Director of BALKAR</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Katrin</w:t>
            </w:r>
            <w:proofErr w:type="spellEnd"/>
            <w:r w:rsidRPr="00FE3BE9">
              <w:rPr>
                <w:rFonts w:ascii="Times New Roman" w:eastAsia="Times New Roman" w:hAnsi="Times New Roman" w:cs="Calibri"/>
                <w:b/>
                <w:bCs/>
                <w:color w:val="1F497D"/>
                <w:sz w:val="20"/>
                <w:szCs w:val="20"/>
                <w:lang w:val="en-US" w:eastAsia="tr-TR"/>
              </w:rPr>
              <w:t xml:space="preserve"> BOECKH</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Institute for East and Southeast European Studies (IOS)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C00000"/>
                <w:sz w:val="20"/>
                <w:szCs w:val="20"/>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KEYNOTES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Fikret</w:t>
            </w:r>
            <w:proofErr w:type="spellEnd"/>
            <w:r w:rsidRPr="00FE3BE9">
              <w:rPr>
                <w:rFonts w:ascii="Times New Roman" w:eastAsia="Times New Roman" w:hAnsi="Times New Roman" w:cs="Calibri"/>
                <w:b/>
                <w:bCs/>
                <w:color w:val="1F497D"/>
                <w:sz w:val="20"/>
                <w:szCs w:val="20"/>
                <w:lang w:val="en-US" w:eastAsia="tr-TR"/>
              </w:rPr>
              <w:t xml:space="preserve"> ADANIR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proofErr w:type="spellStart"/>
            <w:r w:rsidRPr="00FE3BE9">
              <w:rPr>
                <w:rFonts w:ascii="Times New Roman" w:eastAsia="Times New Roman" w:hAnsi="Times New Roman" w:cs="Calibri"/>
                <w:b/>
                <w:bCs/>
                <w:i/>
                <w:iCs/>
                <w:color w:val="000000"/>
                <w:sz w:val="16"/>
                <w:szCs w:val="16"/>
                <w:lang w:val="en-US" w:eastAsia="tr-TR"/>
              </w:rPr>
              <w:t>Ethnonationalism</w:t>
            </w:r>
            <w:proofErr w:type="spellEnd"/>
            <w:r w:rsidRPr="00FE3BE9">
              <w:rPr>
                <w:rFonts w:ascii="Times New Roman" w:eastAsia="Times New Roman" w:hAnsi="Times New Roman" w:cs="Calibri"/>
                <w:b/>
                <w:bCs/>
                <w:i/>
                <w:iCs/>
                <w:color w:val="000000"/>
                <w:sz w:val="16"/>
                <w:szCs w:val="16"/>
                <w:lang w:val="en-US" w:eastAsia="tr-TR"/>
              </w:rPr>
              <w:t>, Irredentism, and Empire: Notes on the Last "Turkish War" in Europe</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Wolfgang HÖPKEN</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At the Brink of "Modernity"? The Balkan Wars in 20th Century European Warfare</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11:30-13:15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PANEL 1: DIPLOMACY </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1F497D"/>
                <w:sz w:val="18"/>
                <w:szCs w:val="18"/>
                <w:lang w:val="en-US" w:eastAsia="tr-TR"/>
              </w:rPr>
            </w:pPr>
            <w:r w:rsidRPr="00FE3BE9">
              <w:rPr>
                <w:rFonts w:ascii="Times New Roman" w:eastAsia="Times New Roman" w:hAnsi="Times New Roman" w:cs="Calibri"/>
                <w:b/>
                <w:bCs/>
                <w:i/>
                <w:iCs/>
                <w:color w:val="1F497D"/>
                <w:sz w:val="18"/>
                <w:szCs w:val="18"/>
                <w:lang w:val="en-US" w:eastAsia="tr-TR"/>
              </w:rPr>
              <w:t xml:space="preserve">(Chair: </w:t>
            </w:r>
            <w:proofErr w:type="spellStart"/>
            <w:r w:rsidRPr="00FE3BE9">
              <w:rPr>
                <w:rFonts w:ascii="Times New Roman" w:eastAsia="Times New Roman" w:hAnsi="Times New Roman" w:cs="Calibri"/>
                <w:b/>
                <w:bCs/>
                <w:i/>
                <w:iCs/>
                <w:color w:val="1F497D"/>
                <w:sz w:val="18"/>
                <w:szCs w:val="18"/>
                <w:lang w:val="en-US" w:eastAsia="tr-TR"/>
              </w:rPr>
              <w:t>Aydın</w:t>
            </w:r>
            <w:proofErr w:type="spellEnd"/>
            <w:r w:rsidRPr="00FE3BE9">
              <w:rPr>
                <w:rFonts w:ascii="Times New Roman" w:eastAsia="Times New Roman" w:hAnsi="Times New Roman" w:cs="Calibri"/>
                <w:b/>
                <w:bCs/>
                <w:i/>
                <w:iCs/>
                <w:color w:val="1F497D"/>
                <w:sz w:val="18"/>
                <w:szCs w:val="18"/>
                <w:lang w:val="en-US" w:eastAsia="tr-TR"/>
              </w:rPr>
              <w:t xml:space="preserve"> </w:t>
            </w:r>
            <w:proofErr w:type="spellStart"/>
            <w:r w:rsidRPr="00FE3BE9">
              <w:rPr>
                <w:rFonts w:ascii="Times New Roman" w:eastAsia="Times New Roman" w:hAnsi="Times New Roman" w:cs="Calibri"/>
                <w:b/>
                <w:bCs/>
                <w:i/>
                <w:iCs/>
                <w:color w:val="1F497D"/>
                <w:sz w:val="18"/>
                <w:szCs w:val="18"/>
                <w:lang w:val="en-US" w:eastAsia="tr-TR"/>
              </w:rPr>
              <w:t>Babuna</w:t>
            </w:r>
            <w:proofErr w:type="spellEnd"/>
            <w:r w:rsidRPr="00FE3BE9">
              <w:rPr>
                <w:rFonts w:ascii="Times New Roman" w:eastAsia="Times New Roman" w:hAnsi="Times New Roman" w:cs="Calibri"/>
                <w:b/>
                <w:bCs/>
                <w:i/>
                <w:iCs/>
                <w:color w:val="1F497D"/>
                <w:sz w:val="18"/>
                <w:szCs w:val="18"/>
                <w:lang w:val="en-US" w:eastAsia="tr-TR"/>
              </w:rPr>
              <w:t>)</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Bruno Korea GAJSKI</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European Diplomacy and the Balkan Wars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Gül</w:t>
            </w:r>
            <w:proofErr w:type="spellEnd"/>
            <w:r w:rsidRPr="00FE3BE9">
              <w:rPr>
                <w:rFonts w:ascii="Times New Roman" w:eastAsia="Times New Roman" w:hAnsi="Times New Roman" w:cs="Calibri"/>
                <w:b/>
                <w:bCs/>
                <w:color w:val="1F497D"/>
                <w:sz w:val="20"/>
                <w:szCs w:val="20"/>
                <w:lang w:val="en-US" w:eastAsia="tr-TR"/>
              </w:rPr>
              <w:t xml:space="preserve"> TOKAY</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Balkan Wars and Great Powers through the Eyes of the Ottoman Diplomats: An Interpretation</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M. </w:t>
            </w:r>
            <w:proofErr w:type="spellStart"/>
            <w:r w:rsidRPr="00FE3BE9">
              <w:rPr>
                <w:rFonts w:ascii="Times New Roman" w:eastAsia="Times New Roman" w:hAnsi="Times New Roman" w:cs="Calibri"/>
                <w:b/>
                <w:bCs/>
                <w:color w:val="1F497D"/>
                <w:sz w:val="20"/>
                <w:szCs w:val="20"/>
                <w:lang w:val="en-US" w:eastAsia="tr-TR"/>
              </w:rPr>
              <w:t>Hakan</w:t>
            </w:r>
            <w:proofErr w:type="spellEnd"/>
            <w:r w:rsidRPr="00FE3BE9">
              <w:rPr>
                <w:rFonts w:ascii="Times New Roman" w:eastAsia="Times New Roman" w:hAnsi="Times New Roman" w:cs="Calibri"/>
                <w:b/>
                <w:bCs/>
                <w:color w:val="1F497D"/>
                <w:sz w:val="20"/>
                <w:szCs w:val="20"/>
                <w:lang w:val="en-US" w:eastAsia="tr-TR"/>
              </w:rPr>
              <w:t xml:space="preserve"> YAVUZ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Connection between War-Making and Nationalism in the Balkans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Konrad</w:t>
            </w:r>
            <w:proofErr w:type="spellEnd"/>
            <w:r w:rsidRPr="00FE3BE9">
              <w:rPr>
                <w:rFonts w:ascii="Times New Roman" w:eastAsia="Times New Roman" w:hAnsi="Times New Roman" w:cs="Calibri"/>
                <w:b/>
                <w:bCs/>
                <w:color w:val="1F497D"/>
                <w:sz w:val="20"/>
                <w:szCs w:val="20"/>
                <w:lang w:val="en-US" w:eastAsia="tr-TR"/>
              </w:rPr>
              <w:t xml:space="preserve"> CLEWING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War that Did Not End in 1912/13: Violence and Ethnic Politics in Southwestern Macedonia and Southern Albania</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Michael HESSELHOLT CLEMMESEN</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Distant Storm and the Final Preparations for the Great War in Northern Europe</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15:30-17:15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PANEL 2: DEMOGRAPHIC/SOCIAL ENGINEERING </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1F497D"/>
                <w:sz w:val="18"/>
                <w:szCs w:val="18"/>
                <w:lang w:val="en-US" w:eastAsia="tr-TR"/>
              </w:rPr>
            </w:pPr>
            <w:r w:rsidRPr="00FE3BE9">
              <w:rPr>
                <w:rFonts w:ascii="Times New Roman" w:eastAsia="Times New Roman" w:hAnsi="Times New Roman" w:cs="Calibri"/>
                <w:b/>
                <w:bCs/>
                <w:i/>
                <w:iCs/>
                <w:color w:val="1F497D"/>
                <w:sz w:val="18"/>
                <w:szCs w:val="18"/>
                <w:lang w:val="en-US" w:eastAsia="tr-TR"/>
              </w:rPr>
              <w:t xml:space="preserve">(Chair: </w:t>
            </w:r>
            <w:proofErr w:type="spellStart"/>
            <w:r w:rsidRPr="00FE3BE9">
              <w:rPr>
                <w:rFonts w:ascii="Times New Roman" w:eastAsia="Times New Roman" w:hAnsi="Times New Roman" w:cs="Calibri"/>
                <w:b/>
                <w:bCs/>
                <w:i/>
                <w:iCs/>
                <w:color w:val="1F497D"/>
                <w:sz w:val="18"/>
                <w:szCs w:val="18"/>
                <w:lang w:val="en-US" w:eastAsia="tr-TR"/>
              </w:rPr>
              <w:t>Ömer</w:t>
            </w:r>
            <w:proofErr w:type="spellEnd"/>
            <w:r w:rsidRPr="00FE3BE9">
              <w:rPr>
                <w:rFonts w:ascii="Times New Roman" w:eastAsia="Times New Roman" w:hAnsi="Times New Roman" w:cs="Calibri"/>
                <w:b/>
                <w:bCs/>
                <w:i/>
                <w:iCs/>
                <w:color w:val="1F497D"/>
                <w:sz w:val="18"/>
                <w:szCs w:val="18"/>
                <w:lang w:val="en-US" w:eastAsia="tr-TR"/>
              </w:rPr>
              <w:t xml:space="preserve"> </w:t>
            </w:r>
            <w:proofErr w:type="spellStart"/>
            <w:r w:rsidRPr="00FE3BE9">
              <w:rPr>
                <w:rFonts w:ascii="Times New Roman" w:eastAsia="Times New Roman" w:hAnsi="Times New Roman" w:cs="Calibri"/>
                <w:b/>
                <w:bCs/>
                <w:i/>
                <w:iCs/>
                <w:color w:val="1F497D"/>
                <w:sz w:val="18"/>
                <w:szCs w:val="18"/>
                <w:lang w:val="en-US" w:eastAsia="tr-TR"/>
              </w:rPr>
              <w:t>Çaha</w:t>
            </w:r>
            <w:proofErr w:type="spellEnd"/>
            <w:r w:rsidRPr="00FE3BE9">
              <w:rPr>
                <w:rFonts w:ascii="Times New Roman" w:eastAsia="Times New Roman" w:hAnsi="Times New Roman" w:cs="Times New Roman"/>
                <w:b/>
                <w:bCs/>
                <w:i/>
                <w:iCs/>
                <w:color w:val="1F497D"/>
                <w:sz w:val="16"/>
                <w:szCs w:val="16"/>
                <w:lang w:val="en-US" w:eastAsia="tr-TR"/>
              </w:rPr>
              <w:t>)</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Katrin</w:t>
            </w:r>
            <w:proofErr w:type="spellEnd"/>
            <w:r w:rsidRPr="00FE3BE9">
              <w:rPr>
                <w:rFonts w:ascii="Times New Roman" w:eastAsia="Times New Roman" w:hAnsi="Times New Roman" w:cs="Calibri"/>
                <w:b/>
                <w:bCs/>
                <w:color w:val="1F497D"/>
                <w:sz w:val="20"/>
                <w:szCs w:val="20"/>
                <w:lang w:val="en-US" w:eastAsia="tr-TR"/>
              </w:rPr>
              <w:t xml:space="preserve"> BOECKH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Hopes and Illusions of Pan-Slavism: Pan-Slavic Actors and their Mobilizing Efforts during the Balkan Wars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Mehmet HACISALİHOĞLU</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Negotiations and Agreements for Population Transfers in the Balkans (from the Beginning of the 19th Century until 1912)</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Edvin</w:t>
            </w:r>
            <w:proofErr w:type="spellEnd"/>
            <w:r w:rsidRPr="00FE3BE9">
              <w:rPr>
                <w:rFonts w:ascii="Times New Roman" w:eastAsia="Times New Roman" w:hAnsi="Times New Roman" w:cs="Calibri"/>
                <w:b/>
                <w:bCs/>
                <w:color w:val="1F497D"/>
                <w:sz w:val="20"/>
                <w:szCs w:val="20"/>
                <w:lang w:val="en-US" w:eastAsia="tr-TR"/>
              </w:rPr>
              <w:t xml:space="preserve"> PEZO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Violence and Population Movements in the Balkan Wars and after. Dynamics and Entanglements of States and Societies in Periods of Crisis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Vera GOSEVA</w:t>
            </w:r>
          </w:p>
        </w:tc>
        <w:tc>
          <w:tcPr>
            <w:tcW w:w="4252" w:type="dxa"/>
            <w:vMerge w:val="restart"/>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The Position of the Muslim Population in </w:t>
            </w:r>
            <w:proofErr w:type="spellStart"/>
            <w:r w:rsidRPr="00FE3BE9">
              <w:rPr>
                <w:rFonts w:ascii="Times New Roman" w:eastAsia="Times New Roman" w:hAnsi="Times New Roman" w:cs="Calibri"/>
                <w:b/>
                <w:bCs/>
                <w:i/>
                <w:iCs/>
                <w:color w:val="000000"/>
                <w:sz w:val="16"/>
                <w:szCs w:val="16"/>
                <w:lang w:val="en-US" w:eastAsia="tr-TR"/>
              </w:rPr>
              <w:t>Salonica</w:t>
            </w:r>
            <w:proofErr w:type="spellEnd"/>
            <w:r w:rsidRPr="00FE3BE9">
              <w:rPr>
                <w:rFonts w:ascii="Times New Roman" w:eastAsia="Times New Roman" w:hAnsi="Times New Roman" w:cs="Calibri"/>
                <w:b/>
                <w:bCs/>
                <w:i/>
                <w:iCs/>
                <w:color w:val="000000"/>
                <w:sz w:val="16"/>
                <w:szCs w:val="16"/>
                <w:lang w:val="en-US" w:eastAsia="tr-TR"/>
              </w:rPr>
              <w:t xml:space="preserve"> and its Environment during the Balkan Wars 1912-1913</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Natasha KOTLAR-TRAYKOVA</w:t>
            </w:r>
          </w:p>
        </w:tc>
        <w:tc>
          <w:tcPr>
            <w:tcW w:w="4252" w:type="dxa"/>
            <w:vMerge/>
            <w:tcBorders>
              <w:top w:val="nil"/>
              <w:left w:val="nil"/>
              <w:bottom w:val="nil"/>
              <w:right w:val="nil"/>
            </w:tcBorders>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p>
        </w:tc>
      </w:tr>
      <w:tr w:rsidR="009926CF" w:rsidRPr="00FE3BE9" w:rsidTr="009926CF">
        <w:trPr>
          <w:trHeight w:val="315"/>
        </w:trPr>
        <w:tc>
          <w:tcPr>
            <w:tcW w:w="6180" w:type="dxa"/>
            <w:gridSpan w:val="2"/>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center"/>
              <w:rPr>
                <w:rFonts w:ascii="Times New Roman" w:eastAsia="Times New Roman" w:hAnsi="Times New Roman" w:cs="Times New Roman"/>
                <w:b/>
                <w:bCs/>
                <w:color w:val="000000"/>
                <w:sz w:val="24"/>
                <w:szCs w:val="24"/>
                <w:lang w:val="en-US" w:eastAsia="tr-TR"/>
              </w:rPr>
            </w:pPr>
            <w:r w:rsidRPr="00FE3BE9">
              <w:rPr>
                <w:rFonts w:ascii="Times New Roman" w:eastAsia="Times New Roman" w:hAnsi="Times New Roman" w:cs="Calibri"/>
                <w:b/>
                <w:bCs/>
                <w:color w:val="000000"/>
                <w:sz w:val="24"/>
                <w:szCs w:val="24"/>
                <w:lang w:val="en-US" w:eastAsia="tr-TR"/>
              </w:rPr>
              <w:lastRenderedPageBreak/>
              <w:t>12 October 2012 Friday</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9:00-10:45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PANEL 3: SOLDIERS</w:t>
            </w:r>
          </w:p>
        </w:tc>
      </w:tr>
      <w:tr w:rsidR="009926CF" w:rsidRPr="00FE3BE9" w:rsidTr="009926CF">
        <w:trPr>
          <w:gridBefore w:val="1"/>
          <w:wBefore w:w="1928" w:type="dxa"/>
          <w:trHeight w:val="300"/>
        </w:trPr>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 </w:t>
            </w:r>
            <w:r w:rsidRPr="00FE3BE9">
              <w:rPr>
                <w:rFonts w:ascii="Times New Roman" w:eastAsia="Times New Roman" w:hAnsi="Times New Roman" w:cs="Times New Roman"/>
                <w:b/>
                <w:bCs/>
                <w:i/>
                <w:iCs/>
                <w:color w:val="1F497D"/>
                <w:sz w:val="18"/>
                <w:szCs w:val="18"/>
                <w:lang w:val="en-US" w:eastAsia="tr-TR"/>
              </w:rPr>
              <w:t xml:space="preserve">(Chair: </w:t>
            </w:r>
            <w:proofErr w:type="spellStart"/>
            <w:r w:rsidRPr="00FE3BE9">
              <w:rPr>
                <w:rFonts w:ascii="Times New Roman" w:eastAsia="Times New Roman" w:hAnsi="Times New Roman" w:cs="Times New Roman"/>
                <w:b/>
                <w:bCs/>
                <w:i/>
                <w:iCs/>
                <w:color w:val="1F497D"/>
                <w:sz w:val="18"/>
                <w:szCs w:val="18"/>
                <w:lang w:val="en-US" w:eastAsia="tr-TR"/>
              </w:rPr>
              <w:t>Taha</w:t>
            </w:r>
            <w:proofErr w:type="spellEnd"/>
            <w:r w:rsidRPr="00FE3BE9">
              <w:rPr>
                <w:rFonts w:ascii="Times New Roman" w:eastAsia="Times New Roman" w:hAnsi="Times New Roman" w:cs="Times New Roman"/>
                <w:b/>
                <w:bCs/>
                <w:i/>
                <w:iCs/>
                <w:color w:val="1F497D"/>
                <w:sz w:val="18"/>
                <w:szCs w:val="18"/>
                <w:lang w:val="en-US" w:eastAsia="tr-TR"/>
              </w:rPr>
              <w:t xml:space="preserve"> </w:t>
            </w:r>
            <w:proofErr w:type="spellStart"/>
            <w:r w:rsidRPr="00FE3BE9">
              <w:rPr>
                <w:rFonts w:ascii="Times New Roman" w:eastAsia="Times New Roman" w:hAnsi="Times New Roman" w:cs="Times New Roman"/>
                <w:b/>
                <w:bCs/>
                <w:i/>
                <w:iCs/>
                <w:color w:val="1F497D"/>
                <w:sz w:val="18"/>
                <w:szCs w:val="18"/>
                <w:lang w:val="en-US" w:eastAsia="tr-TR"/>
              </w:rPr>
              <w:t>Akyol</w:t>
            </w:r>
            <w:proofErr w:type="spellEnd"/>
            <w:r w:rsidRPr="00FE3BE9">
              <w:rPr>
                <w:rFonts w:ascii="Times New Roman" w:eastAsia="Times New Roman" w:hAnsi="Times New Roman" w:cs="Times New Roman"/>
                <w:b/>
                <w:bCs/>
                <w:i/>
                <w:iCs/>
                <w:color w:val="1F497D"/>
                <w:sz w:val="16"/>
                <w:szCs w:val="16"/>
                <w:lang w:val="en-US" w:eastAsia="tr-TR"/>
              </w:rPr>
              <w:t>)</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Richard HALL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The </w:t>
            </w:r>
            <w:proofErr w:type="spellStart"/>
            <w:r w:rsidRPr="00FE3BE9">
              <w:rPr>
                <w:rFonts w:ascii="Times New Roman" w:eastAsia="Times New Roman" w:hAnsi="Times New Roman" w:cs="Calibri"/>
                <w:b/>
                <w:bCs/>
                <w:i/>
                <w:iCs/>
                <w:color w:val="000000"/>
                <w:sz w:val="16"/>
                <w:szCs w:val="16"/>
                <w:lang w:val="en-US" w:eastAsia="tr-TR"/>
              </w:rPr>
              <w:t>Thrakian</w:t>
            </w:r>
            <w:proofErr w:type="spellEnd"/>
            <w:r w:rsidRPr="00FE3BE9">
              <w:rPr>
                <w:rFonts w:ascii="Times New Roman" w:eastAsia="Times New Roman" w:hAnsi="Times New Roman" w:cs="Calibri"/>
                <w:b/>
                <w:bCs/>
                <w:i/>
                <w:iCs/>
                <w:color w:val="000000"/>
                <w:sz w:val="16"/>
                <w:szCs w:val="16"/>
                <w:lang w:val="en-US" w:eastAsia="tr-TR"/>
              </w:rPr>
              <w:t xml:space="preserve"> Theater of War</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Mehmet BEŞİKÇİ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Perceiving the Defeat: The Failure of Ottoman Manpower Mobilization in the Balkan Wars and its Reform</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Claudiu</w:t>
            </w:r>
            <w:proofErr w:type="spellEnd"/>
            <w:r w:rsidRPr="00FE3BE9">
              <w:rPr>
                <w:rFonts w:ascii="Times New Roman" w:eastAsia="Times New Roman" w:hAnsi="Times New Roman" w:cs="Calibri"/>
                <w:b/>
                <w:bCs/>
                <w:color w:val="1F497D"/>
                <w:sz w:val="20"/>
                <w:szCs w:val="20"/>
                <w:lang w:val="en-US" w:eastAsia="tr-TR"/>
              </w:rPr>
              <w:t>-Lucian TOPOR</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Forgotten Lessons of the Balkan War: the Romanian Army between the Bulgarian Campaign (1913) and the Disaster of </w:t>
            </w:r>
            <w:proofErr w:type="spellStart"/>
            <w:r w:rsidRPr="00FE3BE9">
              <w:rPr>
                <w:rFonts w:ascii="Times New Roman" w:eastAsia="Times New Roman" w:hAnsi="Times New Roman" w:cs="Calibri"/>
                <w:b/>
                <w:bCs/>
                <w:i/>
                <w:iCs/>
                <w:color w:val="000000"/>
                <w:sz w:val="16"/>
                <w:szCs w:val="16"/>
                <w:lang w:val="en-US" w:eastAsia="tr-TR"/>
              </w:rPr>
              <w:t>Turtucaia</w:t>
            </w:r>
            <w:proofErr w:type="spellEnd"/>
            <w:r w:rsidRPr="00FE3BE9">
              <w:rPr>
                <w:rFonts w:ascii="Times New Roman" w:eastAsia="Times New Roman" w:hAnsi="Times New Roman" w:cs="Calibri"/>
                <w:b/>
                <w:bCs/>
                <w:i/>
                <w:iCs/>
                <w:color w:val="000000"/>
                <w:sz w:val="16"/>
                <w:szCs w:val="16"/>
                <w:lang w:val="en-US" w:eastAsia="tr-TR"/>
              </w:rPr>
              <w:t xml:space="preserve"> (1916)</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Spyridon</w:t>
            </w:r>
            <w:proofErr w:type="spellEnd"/>
            <w:r w:rsidRPr="00FE3BE9">
              <w:rPr>
                <w:rFonts w:ascii="Times New Roman" w:eastAsia="Times New Roman" w:hAnsi="Times New Roman" w:cs="Calibri"/>
                <w:b/>
                <w:bCs/>
                <w:color w:val="1F497D"/>
                <w:sz w:val="20"/>
                <w:szCs w:val="20"/>
                <w:lang w:val="en-US" w:eastAsia="tr-TR"/>
              </w:rPr>
              <w:t xml:space="preserve"> TSOUTSOUMPIS</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Culture, Combat and the </w:t>
            </w:r>
            <w:proofErr w:type="spellStart"/>
            <w:r w:rsidRPr="00FE3BE9">
              <w:rPr>
                <w:rFonts w:ascii="Times New Roman" w:eastAsia="Times New Roman" w:hAnsi="Times New Roman" w:cs="Calibri"/>
                <w:b/>
                <w:bCs/>
                <w:i/>
                <w:iCs/>
                <w:color w:val="000000"/>
                <w:sz w:val="16"/>
                <w:szCs w:val="16"/>
                <w:lang w:val="en-US" w:eastAsia="tr-TR"/>
              </w:rPr>
              <w:t>Barbarisation</w:t>
            </w:r>
            <w:proofErr w:type="spellEnd"/>
            <w:r w:rsidRPr="00FE3BE9">
              <w:rPr>
                <w:rFonts w:ascii="Times New Roman" w:eastAsia="Times New Roman" w:hAnsi="Times New Roman" w:cs="Calibri"/>
                <w:b/>
                <w:bCs/>
                <w:i/>
                <w:iCs/>
                <w:color w:val="000000"/>
                <w:sz w:val="16"/>
                <w:szCs w:val="16"/>
                <w:lang w:val="en-US" w:eastAsia="tr-TR"/>
              </w:rPr>
              <w:t xml:space="preserve"> of Warfare among Greek Soldiers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11:15-13:00</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PANEL 4: CIVILIANS, WOUNDED, INVALIDS </w:t>
            </w:r>
          </w:p>
        </w:tc>
      </w:tr>
      <w:tr w:rsidR="009926CF" w:rsidRPr="00FE3BE9" w:rsidTr="009926CF">
        <w:trPr>
          <w:gridBefore w:val="1"/>
          <w:wBefore w:w="1928" w:type="dxa"/>
          <w:trHeight w:val="300"/>
        </w:trPr>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1F497D"/>
                <w:sz w:val="18"/>
                <w:szCs w:val="18"/>
                <w:lang w:val="en-US" w:eastAsia="tr-TR"/>
              </w:rPr>
            </w:pPr>
            <w:r w:rsidRPr="00FE3BE9">
              <w:rPr>
                <w:rFonts w:ascii="Times New Roman" w:eastAsia="Times New Roman" w:hAnsi="Times New Roman" w:cs="Calibri"/>
                <w:b/>
                <w:bCs/>
                <w:i/>
                <w:iCs/>
                <w:color w:val="1F497D"/>
                <w:sz w:val="18"/>
                <w:szCs w:val="18"/>
                <w:lang w:val="en-US" w:eastAsia="tr-TR"/>
              </w:rPr>
              <w:t xml:space="preserve">(Chair: Heike </w:t>
            </w:r>
            <w:proofErr w:type="spellStart"/>
            <w:r w:rsidRPr="00FE3BE9">
              <w:rPr>
                <w:rFonts w:ascii="Times New Roman" w:eastAsia="Times New Roman" w:hAnsi="Times New Roman" w:cs="Calibri"/>
                <w:b/>
                <w:bCs/>
                <w:i/>
                <w:iCs/>
                <w:color w:val="1F497D"/>
                <w:sz w:val="18"/>
                <w:szCs w:val="18"/>
                <w:lang w:val="en-US" w:eastAsia="tr-TR"/>
              </w:rPr>
              <w:t>Karge</w:t>
            </w:r>
            <w:proofErr w:type="spellEnd"/>
            <w:r w:rsidRPr="00FE3BE9">
              <w:rPr>
                <w:rFonts w:ascii="Times New Roman" w:eastAsia="Times New Roman" w:hAnsi="Times New Roman" w:cs="Times New Roman"/>
                <w:b/>
                <w:bCs/>
                <w:i/>
                <w:iCs/>
                <w:color w:val="1F497D"/>
                <w:sz w:val="16"/>
                <w:szCs w:val="16"/>
                <w:lang w:val="en-US" w:eastAsia="tr-TR"/>
              </w:rPr>
              <w:t>)</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Oya</w:t>
            </w:r>
            <w:proofErr w:type="spellEnd"/>
            <w:r w:rsidRPr="00FE3BE9">
              <w:rPr>
                <w:rFonts w:ascii="Times New Roman" w:eastAsia="Times New Roman" w:hAnsi="Times New Roman" w:cs="Calibri"/>
                <w:b/>
                <w:bCs/>
                <w:color w:val="1F497D"/>
                <w:sz w:val="20"/>
                <w:szCs w:val="20"/>
                <w:lang w:val="en-US" w:eastAsia="tr-TR"/>
              </w:rPr>
              <w:t xml:space="preserve"> DAĞLAR MACAR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British Red Cross Assistance in the Balkan Wars</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Mile BJELAJAĆ</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Treatment of Civilians, Wounded and Captured Enemies by the Serbian Army 1912 – 1913</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Iakovos</w:t>
            </w:r>
            <w:proofErr w:type="spellEnd"/>
            <w:r w:rsidRPr="00FE3BE9">
              <w:rPr>
                <w:rFonts w:ascii="Times New Roman" w:eastAsia="Times New Roman" w:hAnsi="Times New Roman" w:cs="Calibri"/>
                <w:b/>
                <w:bCs/>
                <w:color w:val="1F497D"/>
                <w:sz w:val="20"/>
                <w:szCs w:val="20"/>
                <w:lang w:val="en-US" w:eastAsia="tr-TR"/>
              </w:rPr>
              <w:t xml:space="preserve"> D. MICHAILIDIS</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“Collateral Damages”: The Fate of Civilians in Macedonia</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Eyal</w:t>
            </w:r>
            <w:proofErr w:type="spellEnd"/>
            <w:r w:rsidRPr="00FE3BE9">
              <w:rPr>
                <w:rFonts w:ascii="Times New Roman" w:eastAsia="Times New Roman" w:hAnsi="Times New Roman" w:cs="Calibri"/>
                <w:b/>
                <w:bCs/>
                <w:color w:val="1F497D"/>
                <w:sz w:val="20"/>
                <w:szCs w:val="20"/>
                <w:lang w:val="en-US" w:eastAsia="tr-TR"/>
              </w:rPr>
              <w:t xml:space="preserve"> GINIO</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Charity and Nationalism in the Home Front: Jewish Philanthropy during the Balkan Wars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14:30-16:15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PANEL 5: MEMORIES OF VICTORY AND DEFEAT </w:t>
            </w:r>
          </w:p>
        </w:tc>
      </w:tr>
      <w:tr w:rsidR="009926CF" w:rsidRPr="00FE3BE9" w:rsidTr="009926CF">
        <w:trPr>
          <w:gridBefore w:val="1"/>
          <w:wBefore w:w="1928" w:type="dxa"/>
          <w:trHeight w:val="300"/>
        </w:trPr>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1F497D"/>
                <w:sz w:val="18"/>
                <w:szCs w:val="18"/>
                <w:lang w:val="en-US" w:eastAsia="tr-TR"/>
              </w:rPr>
            </w:pPr>
            <w:r w:rsidRPr="00FE3BE9">
              <w:rPr>
                <w:rFonts w:ascii="Times New Roman" w:eastAsia="Times New Roman" w:hAnsi="Times New Roman" w:cs="Calibri"/>
                <w:b/>
                <w:bCs/>
                <w:i/>
                <w:iCs/>
                <w:color w:val="1F497D"/>
                <w:sz w:val="18"/>
                <w:szCs w:val="18"/>
                <w:lang w:val="en-US" w:eastAsia="tr-TR"/>
              </w:rPr>
              <w:t xml:space="preserve">(Chair: </w:t>
            </w:r>
            <w:proofErr w:type="spellStart"/>
            <w:r w:rsidRPr="00FE3BE9">
              <w:rPr>
                <w:rFonts w:ascii="Times New Roman" w:eastAsia="Times New Roman" w:hAnsi="Times New Roman" w:cs="Calibri"/>
                <w:b/>
                <w:bCs/>
                <w:i/>
                <w:iCs/>
                <w:color w:val="1F497D"/>
                <w:sz w:val="18"/>
                <w:szCs w:val="18"/>
                <w:lang w:val="en-US" w:eastAsia="tr-TR"/>
              </w:rPr>
              <w:t>Gencer</w:t>
            </w:r>
            <w:proofErr w:type="spellEnd"/>
            <w:r w:rsidRPr="00FE3BE9">
              <w:rPr>
                <w:rFonts w:ascii="Times New Roman" w:eastAsia="Times New Roman" w:hAnsi="Times New Roman" w:cs="Calibri"/>
                <w:b/>
                <w:bCs/>
                <w:i/>
                <w:iCs/>
                <w:color w:val="1F497D"/>
                <w:sz w:val="18"/>
                <w:szCs w:val="18"/>
                <w:lang w:val="en-US" w:eastAsia="tr-TR"/>
              </w:rPr>
              <w:t xml:space="preserve"> </w:t>
            </w:r>
            <w:proofErr w:type="spellStart"/>
            <w:r w:rsidRPr="00FE3BE9">
              <w:rPr>
                <w:rFonts w:ascii="Times New Roman" w:eastAsia="Times New Roman" w:hAnsi="Times New Roman" w:cs="Calibri"/>
                <w:b/>
                <w:bCs/>
                <w:i/>
                <w:iCs/>
                <w:color w:val="1F497D"/>
                <w:sz w:val="18"/>
                <w:szCs w:val="18"/>
                <w:lang w:val="en-US" w:eastAsia="tr-TR"/>
              </w:rPr>
              <w:t>Özcan</w:t>
            </w:r>
            <w:proofErr w:type="spellEnd"/>
            <w:r w:rsidRPr="00FE3BE9">
              <w:rPr>
                <w:rFonts w:ascii="Times New Roman" w:eastAsia="Times New Roman" w:hAnsi="Times New Roman" w:cs="Times New Roman"/>
                <w:b/>
                <w:bCs/>
                <w:i/>
                <w:iCs/>
                <w:color w:val="1F497D"/>
                <w:sz w:val="16"/>
                <w:szCs w:val="16"/>
                <w:lang w:val="en-US" w:eastAsia="tr-TR"/>
              </w:rPr>
              <w:t>)</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Stefan ROHDEWALD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Figures of National Religious Memory and Their (</w:t>
            </w:r>
            <w:proofErr w:type="spellStart"/>
            <w:r w:rsidRPr="00FE3BE9">
              <w:rPr>
                <w:rFonts w:ascii="Times New Roman" w:eastAsia="Times New Roman" w:hAnsi="Times New Roman" w:cs="Calibri"/>
                <w:b/>
                <w:bCs/>
                <w:i/>
                <w:iCs/>
                <w:color w:val="000000"/>
                <w:sz w:val="16"/>
                <w:szCs w:val="16"/>
                <w:lang w:val="en-US" w:eastAsia="tr-TR"/>
              </w:rPr>
              <w:t>Ab</w:t>
            </w:r>
            <w:proofErr w:type="spellEnd"/>
            <w:r w:rsidRPr="00FE3BE9">
              <w:rPr>
                <w:rFonts w:ascii="Times New Roman" w:eastAsia="Times New Roman" w:hAnsi="Times New Roman" w:cs="Calibri"/>
                <w:b/>
                <w:bCs/>
                <w:i/>
                <w:iCs/>
                <w:color w:val="000000"/>
                <w:sz w:val="16"/>
                <w:szCs w:val="16"/>
                <w:lang w:val="en-US" w:eastAsia="tr-TR"/>
              </w:rPr>
              <w:t>)Uses in and after the Balkan Wars as a History of Entanglements</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Alexey TIMOFEEV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Serbian </w:t>
            </w:r>
            <w:proofErr w:type="spellStart"/>
            <w:r w:rsidRPr="00FE3BE9">
              <w:rPr>
                <w:rFonts w:ascii="Times New Roman" w:eastAsia="Times New Roman" w:hAnsi="Times New Roman" w:cs="Calibri"/>
                <w:b/>
                <w:bCs/>
                <w:i/>
                <w:iCs/>
                <w:color w:val="000000"/>
                <w:sz w:val="16"/>
                <w:szCs w:val="16"/>
                <w:lang w:val="en-US" w:eastAsia="tr-TR"/>
              </w:rPr>
              <w:t>Chetniks</w:t>
            </w:r>
            <w:proofErr w:type="spellEnd"/>
            <w:r w:rsidRPr="00FE3BE9">
              <w:rPr>
                <w:rFonts w:ascii="Times New Roman" w:eastAsia="Times New Roman" w:hAnsi="Times New Roman" w:cs="Calibri"/>
                <w:b/>
                <w:bCs/>
                <w:i/>
                <w:iCs/>
                <w:color w:val="000000"/>
                <w:sz w:val="16"/>
                <w:szCs w:val="16"/>
                <w:lang w:val="en-US" w:eastAsia="tr-TR"/>
              </w:rPr>
              <w:t xml:space="preserve"> in the Balkan Wars: Cultural, Social and Political Tradition of Irregular Warfare in Serbia</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Dubravka</w:t>
            </w:r>
            <w:proofErr w:type="spellEnd"/>
            <w:r w:rsidRPr="00FE3BE9">
              <w:rPr>
                <w:rFonts w:ascii="Times New Roman" w:eastAsia="Times New Roman" w:hAnsi="Times New Roman" w:cs="Calibri"/>
                <w:b/>
                <w:bCs/>
                <w:color w:val="1F497D"/>
                <w:sz w:val="20"/>
                <w:szCs w:val="20"/>
                <w:lang w:val="en-US" w:eastAsia="tr-TR"/>
              </w:rPr>
              <w:t xml:space="preserve"> STOJANOVIĆ</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The </w:t>
            </w:r>
            <w:proofErr w:type="spellStart"/>
            <w:r w:rsidRPr="00FE3BE9">
              <w:rPr>
                <w:rFonts w:ascii="Times New Roman" w:eastAsia="Times New Roman" w:hAnsi="Times New Roman" w:cs="Calibri"/>
                <w:b/>
                <w:bCs/>
                <w:i/>
                <w:iCs/>
                <w:color w:val="000000"/>
                <w:sz w:val="16"/>
                <w:szCs w:val="16"/>
                <w:lang w:val="en-US" w:eastAsia="tr-TR"/>
              </w:rPr>
              <w:t>Mould</w:t>
            </w:r>
            <w:proofErr w:type="spellEnd"/>
            <w:r w:rsidRPr="00FE3BE9">
              <w:rPr>
                <w:rFonts w:ascii="Times New Roman" w:eastAsia="Times New Roman" w:hAnsi="Times New Roman" w:cs="Calibri"/>
                <w:b/>
                <w:bCs/>
                <w:i/>
                <w:iCs/>
                <w:color w:val="000000"/>
                <w:sz w:val="16"/>
                <w:szCs w:val="16"/>
                <w:lang w:val="en-US" w:eastAsia="tr-TR"/>
              </w:rPr>
              <w:t xml:space="preserve"> of War Remembrance. The Balkan Wars in Serbian History Textbooks 1932-2011</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Eva FRANTZ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Local Albanian and Serbian Experiences and Perceptions of the First Balkan War 1912/13 in Kosovo</w:t>
            </w:r>
          </w:p>
        </w:tc>
      </w:tr>
      <w:tr w:rsidR="009926CF" w:rsidRPr="00FE3BE9" w:rsidTr="009926CF">
        <w:trPr>
          <w:trHeight w:val="300"/>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Times New Roman"/>
                <w:b/>
                <w:bCs/>
                <w:i/>
                <w:iCs/>
                <w:color w:val="C00000"/>
                <w:sz w:val="16"/>
                <w:szCs w:val="16"/>
                <w:lang w:val="en-US" w:eastAsia="tr-TR"/>
              </w:rPr>
              <w:t>16:45-18:30</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PANEL 6/1: PERCEPTIONS</w:t>
            </w:r>
          </w:p>
        </w:tc>
      </w:tr>
      <w:tr w:rsidR="009926CF" w:rsidRPr="00FE3BE9" w:rsidTr="009926CF">
        <w:trPr>
          <w:gridBefore w:val="1"/>
          <w:wBefore w:w="1928" w:type="dxa"/>
          <w:trHeight w:val="300"/>
        </w:trPr>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C00000"/>
                <w:sz w:val="16"/>
                <w:szCs w:val="16"/>
                <w:lang w:val="en-US" w:eastAsia="tr-TR"/>
              </w:rPr>
            </w:pPr>
            <w:r w:rsidRPr="00FE3BE9">
              <w:rPr>
                <w:rFonts w:ascii="Times New Roman" w:eastAsia="Times New Roman" w:hAnsi="Times New Roman" w:cs="Calibri"/>
                <w:b/>
                <w:bCs/>
                <w:i/>
                <w:iCs/>
                <w:color w:val="C00000"/>
                <w:sz w:val="16"/>
                <w:szCs w:val="16"/>
                <w:lang w:val="en-US" w:eastAsia="tr-TR"/>
              </w:rPr>
              <w:t xml:space="preserve"> </w:t>
            </w:r>
            <w:r w:rsidRPr="00FE3BE9">
              <w:rPr>
                <w:rFonts w:ascii="Times New Roman" w:eastAsia="Times New Roman" w:hAnsi="Times New Roman" w:cs="Times New Roman"/>
                <w:b/>
                <w:bCs/>
                <w:i/>
                <w:iCs/>
                <w:color w:val="1F497D"/>
                <w:sz w:val="18"/>
                <w:szCs w:val="18"/>
                <w:lang w:val="en-US" w:eastAsia="tr-TR"/>
              </w:rPr>
              <w:t xml:space="preserve">(Chair: </w:t>
            </w:r>
            <w:proofErr w:type="spellStart"/>
            <w:r w:rsidRPr="00FE3BE9">
              <w:rPr>
                <w:rFonts w:ascii="Times New Roman" w:eastAsia="Times New Roman" w:hAnsi="Times New Roman" w:cs="Times New Roman"/>
                <w:b/>
                <w:bCs/>
                <w:i/>
                <w:iCs/>
                <w:color w:val="1F497D"/>
                <w:sz w:val="18"/>
                <w:szCs w:val="18"/>
                <w:lang w:val="en-US" w:eastAsia="tr-TR"/>
              </w:rPr>
              <w:t>Elçin</w:t>
            </w:r>
            <w:proofErr w:type="spellEnd"/>
            <w:r w:rsidRPr="00FE3BE9">
              <w:rPr>
                <w:rFonts w:ascii="Times New Roman" w:eastAsia="Times New Roman" w:hAnsi="Times New Roman" w:cs="Times New Roman"/>
                <w:b/>
                <w:bCs/>
                <w:i/>
                <w:iCs/>
                <w:color w:val="1F497D"/>
                <w:sz w:val="18"/>
                <w:szCs w:val="18"/>
                <w:lang w:val="en-US" w:eastAsia="tr-TR"/>
              </w:rPr>
              <w:t xml:space="preserve"> </w:t>
            </w:r>
            <w:proofErr w:type="spellStart"/>
            <w:r w:rsidRPr="00FE3BE9">
              <w:rPr>
                <w:rFonts w:ascii="Times New Roman" w:eastAsia="Times New Roman" w:hAnsi="Times New Roman" w:cs="Times New Roman"/>
                <w:b/>
                <w:bCs/>
                <w:i/>
                <w:iCs/>
                <w:color w:val="1F497D"/>
                <w:sz w:val="18"/>
                <w:szCs w:val="18"/>
                <w:lang w:val="en-US" w:eastAsia="tr-TR"/>
              </w:rPr>
              <w:t>Macar</w:t>
            </w:r>
            <w:proofErr w:type="spellEnd"/>
            <w:r w:rsidRPr="00FE3BE9">
              <w:rPr>
                <w:rFonts w:ascii="Times New Roman" w:eastAsia="Times New Roman" w:hAnsi="Times New Roman" w:cs="Times New Roman"/>
                <w:b/>
                <w:bCs/>
                <w:i/>
                <w:iCs/>
                <w:color w:val="1F497D"/>
                <w:sz w:val="16"/>
                <w:szCs w:val="16"/>
                <w:lang w:val="en-US" w:eastAsia="tr-TR"/>
              </w:rPr>
              <w:t>)</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Nicolas PITSOS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Marianne Staring at the Balkans on Fire: French Views and Perceptions of the 1912-13 Conflicts</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Stjepan</w:t>
            </w:r>
            <w:proofErr w:type="spellEnd"/>
            <w:r w:rsidRPr="00FE3BE9">
              <w:rPr>
                <w:rFonts w:ascii="Times New Roman" w:eastAsia="Times New Roman" w:hAnsi="Times New Roman" w:cs="Calibri"/>
                <w:b/>
                <w:bCs/>
                <w:color w:val="1F497D"/>
                <w:sz w:val="20"/>
                <w:szCs w:val="20"/>
                <w:lang w:val="en-US" w:eastAsia="tr-TR"/>
              </w:rPr>
              <w:t xml:space="preserve"> MATKOVIĆ</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The Croatian Perception of the Balkan Wars and the Idea of Yugoslav </w:t>
            </w:r>
            <w:proofErr w:type="spellStart"/>
            <w:r w:rsidRPr="00FE3BE9">
              <w:rPr>
                <w:rFonts w:ascii="Times New Roman" w:eastAsia="Times New Roman" w:hAnsi="Times New Roman" w:cs="Calibri"/>
                <w:b/>
                <w:bCs/>
                <w:i/>
                <w:iCs/>
                <w:color w:val="000000"/>
                <w:sz w:val="16"/>
                <w:szCs w:val="16"/>
                <w:lang w:val="en-US" w:eastAsia="tr-TR"/>
              </w:rPr>
              <w:t>Integralism</w:t>
            </w:r>
            <w:proofErr w:type="spellEnd"/>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Günther</w:t>
            </w:r>
            <w:proofErr w:type="spellEnd"/>
            <w:r w:rsidRPr="00FE3BE9">
              <w:rPr>
                <w:rFonts w:ascii="Times New Roman" w:eastAsia="Times New Roman" w:hAnsi="Times New Roman" w:cs="Calibri"/>
                <w:b/>
                <w:bCs/>
                <w:color w:val="1F497D"/>
                <w:sz w:val="20"/>
                <w:szCs w:val="20"/>
                <w:lang w:val="en-US" w:eastAsia="tr-TR"/>
              </w:rPr>
              <w:t xml:space="preserve"> SANDNER</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Deviant Perceptions: Leon Trotsky and Otto </w:t>
            </w:r>
            <w:proofErr w:type="spellStart"/>
            <w:r w:rsidRPr="00FE3BE9">
              <w:rPr>
                <w:rFonts w:ascii="Times New Roman" w:eastAsia="Times New Roman" w:hAnsi="Times New Roman" w:cs="Calibri"/>
                <w:b/>
                <w:bCs/>
                <w:i/>
                <w:iCs/>
                <w:color w:val="000000"/>
                <w:sz w:val="16"/>
                <w:szCs w:val="16"/>
                <w:lang w:val="en-US" w:eastAsia="tr-TR"/>
              </w:rPr>
              <w:t>Neurath</w:t>
            </w:r>
            <w:proofErr w:type="spellEnd"/>
            <w:r w:rsidRPr="00FE3BE9">
              <w:rPr>
                <w:rFonts w:ascii="Times New Roman" w:eastAsia="Times New Roman" w:hAnsi="Times New Roman" w:cs="Calibri"/>
                <w:b/>
                <w:bCs/>
                <w:i/>
                <w:iCs/>
                <w:color w:val="000000"/>
                <w:sz w:val="16"/>
                <w:szCs w:val="16"/>
                <w:lang w:val="en-US" w:eastAsia="tr-TR"/>
              </w:rPr>
              <w:t xml:space="preserve"> on the Balkan Wars (1912-13)</w:t>
            </w:r>
          </w:p>
        </w:tc>
      </w:tr>
      <w:tr w:rsidR="009926CF" w:rsidRPr="00FE3BE9"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Times New Roman"/>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lastRenderedPageBreak/>
              <w:t>Sabine RUTAR</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Times New Roman"/>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At the Doorstep to the Balkans: Increased Warship Building and Fear of War in Trieste</w:t>
            </w:r>
          </w:p>
        </w:tc>
      </w:tr>
      <w:tr w:rsidR="009926CF" w:rsidRPr="00EC370B" w:rsidTr="009926CF">
        <w:trPr>
          <w:trHeight w:val="315"/>
        </w:trPr>
        <w:tc>
          <w:tcPr>
            <w:tcW w:w="6180" w:type="dxa"/>
            <w:gridSpan w:val="2"/>
            <w:tcBorders>
              <w:top w:val="nil"/>
              <w:left w:val="nil"/>
              <w:bottom w:val="nil"/>
              <w:right w:val="nil"/>
            </w:tcBorders>
            <w:shd w:val="clear" w:color="auto" w:fill="auto"/>
            <w:noWrap/>
            <w:vAlign w:val="center"/>
          </w:tcPr>
          <w:p w:rsidR="00FC53DF" w:rsidRPr="00EC370B" w:rsidRDefault="00FC53DF" w:rsidP="00FF5C31">
            <w:pPr>
              <w:spacing w:after="0" w:line="240" w:lineRule="auto"/>
              <w:jc w:val="center"/>
              <w:rPr>
                <w:rFonts w:ascii="Times New Roman" w:eastAsia="Times New Roman" w:hAnsi="Times New Roman" w:cs="Calibri"/>
                <w:b/>
                <w:bCs/>
                <w:i/>
                <w:iCs/>
                <w:color w:val="000000"/>
                <w:sz w:val="24"/>
                <w:szCs w:val="24"/>
                <w:lang w:val="en-US" w:eastAsia="tr-TR"/>
              </w:rPr>
            </w:pPr>
          </w:p>
          <w:p w:rsidR="009926CF" w:rsidRPr="00FE3BE9" w:rsidRDefault="009926CF" w:rsidP="00FF5C31">
            <w:pPr>
              <w:spacing w:after="0" w:line="240" w:lineRule="auto"/>
              <w:jc w:val="center"/>
              <w:rPr>
                <w:rFonts w:ascii="Times New Roman" w:eastAsia="Times New Roman" w:hAnsi="Times New Roman" w:cs="Calibri"/>
                <w:b/>
                <w:bCs/>
                <w:iCs/>
                <w:color w:val="000000"/>
                <w:sz w:val="24"/>
                <w:szCs w:val="24"/>
                <w:lang w:val="en-US" w:eastAsia="tr-TR"/>
              </w:rPr>
            </w:pPr>
            <w:r w:rsidRPr="00EC370B">
              <w:rPr>
                <w:rFonts w:ascii="Times New Roman" w:eastAsia="Times New Roman" w:hAnsi="Times New Roman" w:cs="Calibri"/>
                <w:b/>
                <w:bCs/>
                <w:iCs/>
                <w:color w:val="000000"/>
                <w:sz w:val="24"/>
                <w:szCs w:val="24"/>
                <w:lang w:val="en-US" w:eastAsia="tr-TR"/>
              </w:rPr>
              <w:t>13 October 2012 Saturday</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9:00-10:45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PANEL 6/2: PERCEPTIONS </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(Chair: Sabine </w:t>
            </w:r>
            <w:proofErr w:type="spellStart"/>
            <w:r w:rsidRPr="00FE3BE9">
              <w:rPr>
                <w:rFonts w:ascii="Times New Roman" w:eastAsia="Times New Roman" w:hAnsi="Times New Roman" w:cs="Calibri"/>
                <w:b/>
                <w:bCs/>
                <w:i/>
                <w:iCs/>
                <w:color w:val="000000"/>
                <w:sz w:val="16"/>
                <w:szCs w:val="16"/>
                <w:lang w:val="en-US" w:eastAsia="tr-TR"/>
              </w:rPr>
              <w:t>Rutar</w:t>
            </w:r>
            <w:proofErr w:type="spellEnd"/>
            <w:r w:rsidRPr="00FE3BE9">
              <w:rPr>
                <w:rFonts w:ascii="Times New Roman" w:eastAsia="Times New Roman" w:hAnsi="Times New Roman" w:cs="Calibri"/>
                <w:b/>
                <w:bCs/>
                <w:i/>
                <w:iCs/>
                <w:color w:val="000000"/>
                <w:sz w:val="16"/>
                <w:szCs w:val="16"/>
                <w:lang w:val="en-US" w:eastAsia="tr-TR"/>
              </w:rPr>
              <w:t>)</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Amir DURANOVIĆ</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“An Outlaw and Robber Nation”. The Image of the Albanians in the Serb Press in Bosnia and Herzegovina during the Balkan Wars</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Florian KEISINGER</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proofErr w:type="spellStart"/>
            <w:r w:rsidRPr="00FE3BE9">
              <w:rPr>
                <w:rFonts w:ascii="Times New Roman" w:eastAsia="Times New Roman" w:hAnsi="Times New Roman" w:cs="Calibri"/>
                <w:b/>
                <w:bCs/>
                <w:i/>
                <w:iCs/>
                <w:color w:val="000000"/>
                <w:sz w:val="16"/>
                <w:szCs w:val="16"/>
                <w:lang w:val="en-US" w:eastAsia="tr-TR"/>
              </w:rPr>
              <w:t>Uncivilised</w:t>
            </w:r>
            <w:proofErr w:type="spellEnd"/>
            <w:r w:rsidRPr="00FE3BE9">
              <w:rPr>
                <w:rFonts w:ascii="Times New Roman" w:eastAsia="Times New Roman" w:hAnsi="Times New Roman" w:cs="Calibri"/>
                <w:b/>
                <w:bCs/>
                <w:i/>
                <w:iCs/>
                <w:color w:val="000000"/>
                <w:sz w:val="16"/>
                <w:szCs w:val="16"/>
                <w:lang w:val="en-US" w:eastAsia="tr-TR"/>
              </w:rPr>
              <w:t xml:space="preserve"> Wars in </w:t>
            </w:r>
            <w:proofErr w:type="spellStart"/>
            <w:r w:rsidRPr="00FE3BE9">
              <w:rPr>
                <w:rFonts w:ascii="Times New Roman" w:eastAsia="Times New Roman" w:hAnsi="Times New Roman" w:cs="Calibri"/>
                <w:b/>
                <w:bCs/>
                <w:i/>
                <w:iCs/>
                <w:color w:val="000000"/>
                <w:sz w:val="16"/>
                <w:szCs w:val="16"/>
                <w:lang w:val="en-US" w:eastAsia="tr-TR"/>
              </w:rPr>
              <w:t>Civilised</w:t>
            </w:r>
            <w:proofErr w:type="spellEnd"/>
            <w:r w:rsidRPr="00FE3BE9">
              <w:rPr>
                <w:rFonts w:ascii="Times New Roman" w:eastAsia="Times New Roman" w:hAnsi="Times New Roman" w:cs="Calibri"/>
                <w:b/>
                <w:bCs/>
                <w:i/>
                <w:iCs/>
                <w:color w:val="000000"/>
                <w:sz w:val="16"/>
                <w:szCs w:val="16"/>
                <w:lang w:val="en-US" w:eastAsia="tr-TR"/>
              </w:rPr>
              <w:t xml:space="preserve"> Europe? The Perception of the Balkan Wars 1912/13 in English, German, and Irish Newspapers and Journals</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Svetlozar</w:t>
            </w:r>
            <w:proofErr w:type="spellEnd"/>
            <w:r w:rsidRPr="00FE3BE9">
              <w:rPr>
                <w:rFonts w:ascii="Times New Roman" w:eastAsia="Times New Roman" w:hAnsi="Times New Roman" w:cs="Calibri"/>
                <w:b/>
                <w:bCs/>
                <w:color w:val="1F497D"/>
                <w:sz w:val="20"/>
                <w:szCs w:val="20"/>
                <w:lang w:val="en-US" w:eastAsia="tr-TR"/>
              </w:rPr>
              <w:t xml:space="preserve"> ELDAROV</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 xml:space="preserve">Bulgarian Historiography on the Balkan Wars: Stages and Trends </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proofErr w:type="spellStart"/>
            <w:r w:rsidRPr="00FE3BE9">
              <w:rPr>
                <w:rFonts w:ascii="Times New Roman" w:eastAsia="Times New Roman" w:hAnsi="Times New Roman" w:cs="Calibri"/>
                <w:b/>
                <w:bCs/>
                <w:color w:val="1F497D"/>
                <w:sz w:val="20"/>
                <w:szCs w:val="20"/>
                <w:lang w:val="en-US" w:eastAsia="tr-TR"/>
              </w:rPr>
              <w:t>Biser</w:t>
            </w:r>
            <w:proofErr w:type="spellEnd"/>
            <w:r w:rsidRPr="00FE3BE9">
              <w:rPr>
                <w:rFonts w:ascii="Times New Roman" w:eastAsia="Times New Roman" w:hAnsi="Times New Roman" w:cs="Calibri"/>
                <w:b/>
                <w:bCs/>
                <w:color w:val="1F497D"/>
                <w:sz w:val="20"/>
                <w:szCs w:val="20"/>
                <w:lang w:val="en-US" w:eastAsia="tr-TR"/>
              </w:rPr>
              <w:t xml:space="preserve"> PETROV</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Eugene MICHAIL</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Shifting Memory of the Balkan Wars in Western Historiography: 1912-1999</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11:15-11:45</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CLOSING SPEECH</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r w:rsidRPr="00FE3BE9">
              <w:rPr>
                <w:rFonts w:ascii="Times New Roman" w:eastAsia="Times New Roman" w:hAnsi="Times New Roman" w:cs="Calibri"/>
                <w:b/>
                <w:bCs/>
                <w:color w:val="1F497D"/>
                <w:sz w:val="20"/>
                <w:szCs w:val="20"/>
                <w:lang w:val="en-US" w:eastAsia="tr-TR"/>
              </w:rPr>
              <w:t xml:space="preserve">Heike KARGE </w:t>
            </w: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The Wars that Knew No Post-War: Placing the Balkan Wars in the History of Wars of the 20th Century</w:t>
            </w: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p>
        </w:tc>
      </w:tr>
      <w:tr w:rsidR="009926CF" w:rsidRPr="00EC370B" w:rsidTr="009926CF">
        <w:trPr>
          <w:trHeight w:val="315"/>
        </w:trPr>
        <w:tc>
          <w:tcPr>
            <w:tcW w:w="1928"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jc w:val="right"/>
              <w:rPr>
                <w:rFonts w:ascii="Times New Roman" w:eastAsia="Times New Roman" w:hAnsi="Times New Roman" w:cs="Calibri"/>
                <w:b/>
                <w:bCs/>
                <w:color w:val="1F497D"/>
                <w:sz w:val="20"/>
                <w:szCs w:val="20"/>
                <w:lang w:val="en-US" w:eastAsia="tr-TR"/>
              </w:rPr>
            </w:pPr>
          </w:p>
        </w:tc>
        <w:tc>
          <w:tcPr>
            <w:tcW w:w="4252" w:type="dxa"/>
            <w:tcBorders>
              <w:top w:val="nil"/>
              <w:left w:val="nil"/>
              <w:bottom w:val="nil"/>
              <w:right w:val="nil"/>
            </w:tcBorders>
            <w:shd w:val="clear" w:color="auto" w:fill="auto"/>
            <w:noWrap/>
            <w:vAlign w:val="center"/>
            <w:hideMark/>
          </w:tcPr>
          <w:p w:rsidR="009926CF" w:rsidRPr="00FE3BE9" w:rsidRDefault="009926CF" w:rsidP="00FF5C31">
            <w:pPr>
              <w:spacing w:after="0" w:line="240" w:lineRule="auto"/>
              <w:rPr>
                <w:rFonts w:ascii="Times New Roman" w:eastAsia="Times New Roman" w:hAnsi="Times New Roman" w:cs="Calibri"/>
                <w:b/>
                <w:bCs/>
                <w:i/>
                <w:iCs/>
                <w:color w:val="000000"/>
                <w:sz w:val="16"/>
                <w:szCs w:val="16"/>
                <w:lang w:val="en-US" w:eastAsia="tr-TR"/>
              </w:rPr>
            </w:pPr>
            <w:r w:rsidRPr="00FE3BE9">
              <w:rPr>
                <w:rFonts w:ascii="Times New Roman" w:eastAsia="Times New Roman" w:hAnsi="Times New Roman" w:cs="Calibri"/>
                <w:b/>
                <w:bCs/>
                <w:i/>
                <w:iCs/>
                <w:color w:val="000000"/>
                <w:sz w:val="16"/>
                <w:szCs w:val="16"/>
                <w:lang w:val="en-US" w:eastAsia="tr-TR"/>
              </w:rPr>
              <w:t>FINAL DISCUSSION</w:t>
            </w:r>
          </w:p>
        </w:tc>
      </w:tr>
    </w:tbl>
    <w:p w:rsidR="00FC53DF" w:rsidRPr="00EC370B" w:rsidRDefault="00FC53DF" w:rsidP="00085AF3">
      <w:pPr>
        <w:rPr>
          <w:lang w:val="en-US"/>
        </w:rPr>
        <w:sectPr w:rsidR="00FC53DF" w:rsidRPr="00EC370B" w:rsidSect="00F36451">
          <w:type w:val="oddPage"/>
          <w:pgSz w:w="8391" w:h="11907" w:code="11"/>
          <w:pgMar w:top="1440" w:right="1080" w:bottom="1440" w:left="1080" w:header="708" w:footer="708" w:gutter="0"/>
          <w:cols w:space="708"/>
          <w:titlePg/>
          <w:docGrid w:linePitch="360"/>
        </w:sectPr>
      </w:pPr>
    </w:p>
    <w:p w:rsidR="00FC53DF" w:rsidRPr="00EC370B" w:rsidRDefault="00FC53DF" w:rsidP="00FC53DF">
      <w:pPr>
        <w:pStyle w:val="Balk1"/>
        <w:spacing w:before="0" w:after="240"/>
        <w:jc w:val="center"/>
        <w:rPr>
          <w:rFonts w:ascii="Book Antiqua" w:hAnsi="Book Antiqua"/>
          <w:color w:val="auto"/>
          <w:sz w:val="30"/>
          <w:szCs w:val="30"/>
          <w:lang w:val="en-US"/>
        </w:rPr>
      </w:pPr>
      <w:bookmarkStart w:id="3" w:name="_Toc337420068"/>
      <w:r w:rsidRPr="00EC370B">
        <w:rPr>
          <w:rFonts w:ascii="Book Antiqua" w:hAnsi="Book Antiqua"/>
          <w:color w:val="auto"/>
          <w:sz w:val="30"/>
          <w:szCs w:val="30"/>
          <w:lang w:val="en-US"/>
        </w:rPr>
        <w:lastRenderedPageBreak/>
        <w:t>P</w:t>
      </w:r>
      <w:r w:rsidR="00C347FA" w:rsidRPr="00EC370B">
        <w:rPr>
          <w:rFonts w:ascii="Book Antiqua" w:hAnsi="Book Antiqua"/>
          <w:color w:val="auto"/>
          <w:sz w:val="30"/>
          <w:szCs w:val="30"/>
          <w:lang w:val="en-US"/>
        </w:rPr>
        <w:t>ARTICIPANTS</w:t>
      </w:r>
      <w:bookmarkEnd w:id="3"/>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Adanır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Fikret</w:t>
      </w:r>
      <w:proofErr w:type="spellEnd"/>
      <w:r w:rsidRPr="00EC370B">
        <w:rPr>
          <w:rFonts w:ascii="Bookman Old Style" w:hAnsi="Bookman Old Style" w:cs="Tahoma"/>
          <w:sz w:val="20"/>
          <w:szCs w:val="20"/>
          <w:lang w:val="en-US"/>
        </w:rPr>
        <w:t xml:space="preserve">, Prof. Dr., Faculty of Arts and Social Sciences, </w:t>
      </w:r>
      <w:proofErr w:type="spellStart"/>
      <w:r w:rsidRPr="00EC370B">
        <w:rPr>
          <w:rFonts w:ascii="Bookman Old Style" w:hAnsi="Bookman Old Style" w:cs="Tahoma"/>
          <w:sz w:val="20"/>
          <w:szCs w:val="20"/>
          <w:lang w:val="en-US"/>
        </w:rPr>
        <w:t>Sabanci</w:t>
      </w:r>
      <w:proofErr w:type="spellEnd"/>
      <w:r w:rsidRPr="00EC370B">
        <w:rPr>
          <w:rFonts w:ascii="Bookman Old Style" w:hAnsi="Bookman Old Style" w:cs="Tahoma"/>
          <w:sz w:val="20"/>
          <w:szCs w:val="20"/>
          <w:lang w:val="en-US"/>
        </w:rPr>
        <w:t xml:space="preserve"> University, Istanbul; </w:t>
      </w:r>
      <w:r w:rsidRPr="00EC370B">
        <w:rPr>
          <w:rFonts w:ascii="Bookman Old Style" w:hAnsi="Bookman Old Style" w:cs="Tahoma"/>
          <w:i/>
          <w:sz w:val="20"/>
          <w:szCs w:val="20"/>
          <w:lang w:val="en-US"/>
        </w:rPr>
        <w:t>fikretad@gmail.com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Akyol</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Taha</w:t>
      </w:r>
      <w:proofErr w:type="spellEnd"/>
      <w:r w:rsidRPr="00EC370B">
        <w:rPr>
          <w:rFonts w:ascii="Bookman Old Style" w:hAnsi="Bookman Old Style" w:cs="Tahoma"/>
          <w:sz w:val="20"/>
          <w:szCs w:val="20"/>
          <w:lang w:val="en-US"/>
        </w:rPr>
        <w:t xml:space="preserve">, </w:t>
      </w:r>
      <w:r w:rsidRPr="00EC370B">
        <w:rPr>
          <w:rFonts w:ascii="Bookman Old Style" w:eastAsia="Calibri" w:hAnsi="Bookman Old Style" w:cs="Tahoma"/>
          <w:sz w:val="20"/>
          <w:szCs w:val="20"/>
          <w:lang w:val="en-US"/>
        </w:rPr>
        <w:t xml:space="preserve">Journalist / </w:t>
      </w:r>
      <w:proofErr w:type="spellStart"/>
      <w:r w:rsidRPr="00EC370B">
        <w:rPr>
          <w:rFonts w:ascii="Bookman Old Style" w:eastAsia="Calibri" w:hAnsi="Bookman Old Style" w:cs="Tahoma"/>
          <w:sz w:val="20"/>
          <w:szCs w:val="20"/>
          <w:lang w:val="en-US"/>
        </w:rPr>
        <w:t>Hürriyet</w:t>
      </w:r>
      <w:proofErr w:type="spellEnd"/>
      <w:r w:rsidRPr="00EC370B">
        <w:rPr>
          <w:rFonts w:ascii="Bookman Old Style" w:eastAsia="Calibri" w:hAnsi="Bookman Old Style" w:cs="Tahoma"/>
          <w:sz w:val="20"/>
          <w:szCs w:val="20"/>
          <w:lang w:val="en-US"/>
        </w:rPr>
        <w:t xml:space="preserve">, İstanbul; </w:t>
      </w:r>
      <w:r w:rsidRPr="00EC370B">
        <w:rPr>
          <w:rFonts w:ascii="Bookman Old Style" w:eastAsia="Calibri" w:hAnsi="Bookman Old Style" w:cs="Tahoma"/>
          <w:i/>
          <w:sz w:val="20"/>
          <w:szCs w:val="20"/>
          <w:lang w:val="en-US"/>
        </w:rPr>
        <w:t>takyol@hurriyet.com.tr</w:t>
      </w:r>
      <w:r w:rsidRPr="00EC370B">
        <w:rPr>
          <w:rFonts w:ascii="Bookman Old Style" w:hAnsi="Bookman Old Style" w:cs="Tahoma"/>
          <w:sz w:val="20"/>
          <w:szCs w:val="20"/>
          <w:lang w:val="en-US"/>
        </w:rPr>
        <w:tab/>
      </w:r>
    </w:p>
    <w:p w:rsidR="008D50A5" w:rsidRPr="00EC370B" w:rsidRDefault="008D50A5" w:rsidP="008D50A5">
      <w:pPr>
        <w:spacing w:after="0"/>
        <w:ind w:left="567" w:hanging="567"/>
        <w:jc w:val="both"/>
        <w:rPr>
          <w:rFonts w:ascii="Bookman Old Style" w:hAnsi="Bookman Old Style" w:cs="Tahoma"/>
          <w:b/>
          <w:sz w:val="20"/>
          <w:szCs w:val="20"/>
          <w:lang w:val="en-US"/>
        </w:rPr>
      </w:pPr>
      <w:proofErr w:type="spellStart"/>
      <w:r w:rsidRPr="00EC370B">
        <w:rPr>
          <w:rFonts w:ascii="Bookman Old Style" w:hAnsi="Bookman Old Style" w:cs="Tahoma"/>
          <w:b/>
          <w:sz w:val="20"/>
          <w:szCs w:val="20"/>
          <w:lang w:val="en-US"/>
        </w:rPr>
        <w:t>Babuna</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Aydın</w:t>
      </w:r>
      <w:proofErr w:type="spellEnd"/>
      <w:r w:rsidRPr="00EC370B">
        <w:rPr>
          <w:rFonts w:ascii="Bookman Old Style" w:hAnsi="Bookman Old Style" w:cs="Tahoma"/>
          <w:sz w:val="20"/>
          <w:szCs w:val="20"/>
          <w:lang w:val="en-US"/>
        </w:rPr>
        <w:t xml:space="preserve">, Prof. Dr., </w:t>
      </w:r>
      <w:r w:rsidRPr="00EC370B">
        <w:rPr>
          <w:rFonts w:ascii="Bookman Old Style" w:eastAsia="Calibri" w:hAnsi="Bookman Old Style" w:cs="Tahoma"/>
          <w:bCs/>
          <w:sz w:val="20"/>
          <w:szCs w:val="20"/>
          <w:lang w:val="en-US"/>
        </w:rPr>
        <w:t xml:space="preserve">Atatürk Institute for Modern Turkish Studies, </w:t>
      </w:r>
      <w:proofErr w:type="spellStart"/>
      <w:r w:rsidRPr="00EC370B">
        <w:rPr>
          <w:rFonts w:ascii="Bookman Old Style" w:eastAsia="Calibri" w:hAnsi="Bookman Old Style" w:cs="Tahoma"/>
          <w:bCs/>
          <w:sz w:val="20"/>
          <w:szCs w:val="20"/>
          <w:lang w:val="en-US"/>
        </w:rPr>
        <w:t>Bosphorus</w:t>
      </w:r>
      <w:proofErr w:type="spellEnd"/>
      <w:r w:rsidRPr="00EC370B">
        <w:rPr>
          <w:rFonts w:ascii="Bookman Old Style" w:eastAsia="Calibri" w:hAnsi="Bookman Old Style" w:cs="Tahoma"/>
          <w:bCs/>
          <w:sz w:val="20"/>
          <w:szCs w:val="20"/>
          <w:lang w:val="en-US"/>
        </w:rPr>
        <w:t xml:space="preserve"> University, Istanbul; </w:t>
      </w:r>
      <w:r w:rsidRPr="00EC370B">
        <w:rPr>
          <w:rFonts w:ascii="Bookman Old Style" w:eastAsia="Calibri" w:hAnsi="Bookman Old Style" w:cs="Tahoma"/>
          <w:bCs/>
          <w:i/>
          <w:sz w:val="20"/>
          <w:szCs w:val="20"/>
          <w:lang w:val="en-US"/>
        </w:rPr>
        <w:t>babuna@boun.edu.tr</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Beşikçi</w:t>
      </w:r>
      <w:proofErr w:type="spellEnd"/>
      <w:r w:rsidRPr="00EC370B">
        <w:rPr>
          <w:rFonts w:ascii="Bookman Old Style" w:hAnsi="Bookman Old Style" w:cs="Tahoma"/>
          <w:b/>
          <w:sz w:val="20"/>
          <w:szCs w:val="20"/>
          <w:lang w:val="en-US"/>
        </w:rPr>
        <w:t>, Mehmet</w:t>
      </w:r>
      <w:r w:rsidRPr="00EC370B">
        <w:rPr>
          <w:rFonts w:ascii="Bookman Old Style" w:hAnsi="Bookman Old Style" w:cs="Tahoma"/>
          <w:sz w:val="20"/>
          <w:szCs w:val="20"/>
          <w:lang w:val="en-US"/>
        </w:rPr>
        <w:t xml:space="preserve">, Dr., Institute of Modern Turkish History, </w:t>
      </w:r>
      <w:proofErr w:type="spellStart"/>
      <w:r w:rsidRPr="00EC370B">
        <w:rPr>
          <w:rFonts w:ascii="Bookman Old Style" w:hAnsi="Bookman Old Style" w:cs="Tahoma"/>
          <w:sz w:val="20"/>
          <w:szCs w:val="20"/>
          <w:lang w:val="en-US"/>
        </w:rPr>
        <w:t>Yildiz</w:t>
      </w:r>
      <w:proofErr w:type="spellEnd"/>
      <w:r w:rsidRPr="00EC370B">
        <w:rPr>
          <w:rFonts w:ascii="Bookman Old Style" w:hAnsi="Bookman Old Style" w:cs="Tahoma"/>
          <w:sz w:val="20"/>
          <w:szCs w:val="20"/>
          <w:lang w:val="en-US"/>
        </w:rPr>
        <w:t xml:space="preserve"> Technical University, Istanbul; </w:t>
      </w:r>
      <w:r w:rsidRPr="00EC370B">
        <w:rPr>
          <w:rFonts w:ascii="Bookman Old Style" w:hAnsi="Bookman Old Style" w:cs="Tahoma"/>
          <w:i/>
          <w:sz w:val="20"/>
          <w:szCs w:val="20"/>
          <w:lang w:val="en-US"/>
        </w:rPr>
        <w:t>mebesikci@yildiz.edu.te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Bjelajac</w:t>
      </w:r>
      <w:proofErr w:type="spellEnd"/>
      <w:r w:rsidRPr="00EC370B">
        <w:rPr>
          <w:rFonts w:ascii="Bookman Old Style" w:hAnsi="Bookman Old Style" w:cs="Tahoma"/>
          <w:b/>
          <w:sz w:val="20"/>
          <w:szCs w:val="20"/>
          <w:lang w:val="en-US"/>
        </w:rPr>
        <w:t>, Mile</w:t>
      </w:r>
      <w:r w:rsidRPr="00EC370B">
        <w:rPr>
          <w:rFonts w:ascii="Bookman Old Style" w:hAnsi="Bookman Old Style" w:cs="Tahoma"/>
          <w:sz w:val="20"/>
          <w:szCs w:val="20"/>
          <w:lang w:val="en-US"/>
        </w:rPr>
        <w:t xml:space="preserve">, PhD, Institute for Recent History of Serbia, Belgrade; </w:t>
      </w:r>
      <w:r w:rsidRPr="00EC370B">
        <w:rPr>
          <w:rFonts w:ascii="Bookman Old Style" w:hAnsi="Bookman Old Style" w:cs="Tahoma"/>
          <w:i/>
          <w:sz w:val="20"/>
          <w:szCs w:val="20"/>
          <w:lang w:val="en-US"/>
        </w:rPr>
        <w:t>mile.bjelajac@gmail.com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Boeckh</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Katrin</w:t>
      </w:r>
      <w:proofErr w:type="spellEnd"/>
      <w:r w:rsidRPr="00EC370B">
        <w:rPr>
          <w:rFonts w:ascii="Bookman Old Style" w:hAnsi="Bookman Old Style" w:cs="Tahoma"/>
          <w:sz w:val="20"/>
          <w:szCs w:val="20"/>
          <w:lang w:val="en-US"/>
        </w:rPr>
        <w:t xml:space="preserve">, Prof. Dr., Institute for East and Southeast European Studies, Regensburg; University of Munich; </w:t>
      </w:r>
      <w:r w:rsidRPr="00EC370B">
        <w:rPr>
          <w:rFonts w:ascii="Bookman Old Style" w:hAnsi="Bookman Old Style" w:cs="Tahoma"/>
          <w:i/>
          <w:sz w:val="20"/>
          <w:szCs w:val="20"/>
          <w:lang w:val="en-US"/>
        </w:rPr>
        <w:t>boeckh@ios-regensburg.de</w:t>
      </w:r>
    </w:p>
    <w:p w:rsidR="008D50A5" w:rsidRPr="00EC370B" w:rsidRDefault="008D50A5" w:rsidP="008D50A5">
      <w:pPr>
        <w:spacing w:after="0"/>
        <w:ind w:left="567" w:hanging="567"/>
        <w:jc w:val="both"/>
        <w:rPr>
          <w:rFonts w:ascii="Bookman Old Style" w:hAnsi="Bookman Old Style" w:cs="Tahoma"/>
          <w:b/>
          <w:sz w:val="20"/>
          <w:szCs w:val="20"/>
          <w:lang w:val="en-US"/>
        </w:rPr>
      </w:pPr>
      <w:proofErr w:type="spellStart"/>
      <w:r w:rsidRPr="00EC370B">
        <w:rPr>
          <w:rFonts w:ascii="Bookman Old Style" w:hAnsi="Bookman Old Style" w:cs="Tahoma"/>
          <w:b/>
          <w:sz w:val="20"/>
          <w:szCs w:val="20"/>
          <w:lang w:val="en-US"/>
        </w:rPr>
        <w:t>Çaha</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Ömer</w:t>
      </w:r>
      <w:proofErr w:type="spellEnd"/>
      <w:r w:rsidRPr="00EC370B">
        <w:rPr>
          <w:rFonts w:ascii="Bookman Old Style" w:hAnsi="Bookman Old Style" w:cs="Tahoma"/>
          <w:sz w:val="20"/>
          <w:szCs w:val="20"/>
          <w:lang w:val="en-US"/>
        </w:rPr>
        <w:t xml:space="preserve">, Prof. Dr., </w:t>
      </w:r>
      <w:r w:rsidRPr="00EC370B">
        <w:rPr>
          <w:rFonts w:ascii="Bookman Old Style" w:eastAsia="Calibri" w:hAnsi="Bookman Old Style" w:cs="Tahoma"/>
          <w:sz w:val="20"/>
          <w:szCs w:val="20"/>
          <w:lang w:val="en-US"/>
        </w:rPr>
        <w:t xml:space="preserve">Department of Political Science and International Relations, </w:t>
      </w:r>
      <w:proofErr w:type="spellStart"/>
      <w:r w:rsidRPr="00EC370B">
        <w:rPr>
          <w:rFonts w:ascii="Bookman Old Style" w:eastAsia="Calibri" w:hAnsi="Bookman Old Style" w:cs="Tahoma"/>
          <w:sz w:val="20"/>
          <w:szCs w:val="20"/>
          <w:lang w:val="en-US"/>
        </w:rPr>
        <w:t>Yıldız</w:t>
      </w:r>
      <w:proofErr w:type="spellEnd"/>
      <w:r w:rsidRPr="00EC370B">
        <w:rPr>
          <w:rFonts w:ascii="Bookman Old Style" w:eastAsia="Calibri" w:hAnsi="Bookman Old Style" w:cs="Tahoma"/>
          <w:sz w:val="20"/>
          <w:szCs w:val="20"/>
          <w:lang w:val="en-US"/>
        </w:rPr>
        <w:t xml:space="preserve"> Technical University; </w:t>
      </w:r>
      <w:hyperlink r:id="rId16" w:tgtFrame="_blank" w:history="1">
        <w:r w:rsidRPr="00EC370B">
          <w:rPr>
            <w:rFonts w:ascii="Bookman Old Style" w:eastAsia="Calibri" w:hAnsi="Bookman Old Style" w:cs="Tahoma"/>
            <w:i/>
            <w:sz w:val="20"/>
            <w:szCs w:val="20"/>
            <w:lang w:val="en-US"/>
          </w:rPr>
          <w:t>ocaha@yildiz.edu.tr</w:t>
        </w:r>
      </w:hyperlink>
    </w:p>
    <w:p w:rsidR="008D50A5" w:rsidRPr="00EC370B" w:rsidRDefault="008D50A5" w:rsidP="008D50A5">
      <w:pPr>
        <w:spacing w:after="0"/>
        <w:ind w:left="567" w:hanging="567"/>
        <w:jc w:val="both"/>
        <w:rPr>
          <w:rFonts w:ascii="Bookman Old Style" w:hAnsi="Bookman Old Style" w:cs="Tahoma"/>
          <w:sz w:val="20"/>
          <w:szCs w:val="20"/>
          <w:lang w:val="en-US"/>
        </w:rPr>
      </w:pPr>
      <w:r w:rsidRPr="00EC370B">
        <w:rPr>
          <w:rFonts w:ascii="Bookman Old Style" w:hAnsi="Bookman Old Style" w:cs="Tahoma"/>
          <w:b/>
          <w:sz w:val="20"/>
          <w:szCs w:val="20"/>
          <w:lang w:val="en-US"/>
        </w:rPr>
        <w:t xml:space="preserve">Clewing, </w:t>
      </w:r>
      <w:proofErr w:type="spellStart"/>
      <w:r w:rsidRPr="00EC370B">
        <w:rPr>
          <w:rFonts w:ascii="Bookman Old Style" w:hAnsi="Bookman Old Style" w:cs="Tahoma"/>
          <w:b/>
          <w:sz w:val="20"/>
          <w:szCs w:val="20"/>
          <w:lang w:val="en-US"/>
        </w:rPr>
        <w:t>Konrad</w:t>
      </w:r>
      <w:proofErr w:type="spellEnd"/>
      <w:r w:rsidRPr="00EC370B">
        <w:rPr>
          <w:rFonts w:ascii="Bookman Old Style" w:hAnsi="Bookman Old Style" w:cs="Tahoma"/>
          <w:sz w:val="20"/>
          <w:szCs w:val="20"/>
          <w:lang w:val="en-US"/>
        </w:rPr>
        <w:t xml:space="preserve">, Dr., Institute for East and Southeast European Studies, Regensburg; </w:t>
      </w:r>
      <w:r w:rsidRPr="00EC370B">
        <w:rPr>
          <w:rFonts w:ascii="Bookman Old Style" w:hAnsi="Bookman Old Style" w:cs="Tahoma"/>
          <w:i/>
          <w:sz w:val="20"/>
          <w:szCs w:val="20"/>
          <w:lang w:val="en-US"/>
        </w:rPr>
        <w:t>clewing@ios-regensburg.de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Dağlar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Macar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Oya</w:t>
      </w:r>
      <w:proofErr w:type="spellEnd"/>
      <w:r w:rsidRPr="00EC370B">
        <w:rPr>
          <w:rFonts w:ascii="Bookman Old Style" w:hAnsi="Bookman Old Style" w:cs="Tahoma"/>
          <w:sz w:val="20"/>
          <w:szCs w:val="20"/>
          <w:lang w:val="en-US"/>
        </w:rPr>
        <w:t xml:space="preserve">, Assoc. Prof. Dr., ITICU, Department of International Relations, </w:t>
      </w:r>
      <w:proofErr w:type="spellStart"/>
      <w:r w:rsidRPr="00EC370B">
        <w:rPr>
          <w:rFonts w:ascii="Bookman Old Style" w:hAnsi="Bookman Old Style" w:cs="Tahoma"/>
          <w:sz w:val="20"/>
          <w:szCs w:val="20"/>
          <w:lang w:val="en-US"/>
        </w:rPr>
        <w:t>Üsküdar</w:t>
      </w:r>
      <w:proofErr w:type="spellEnd"/>
      <w:r w:rsidRPr="00EC370B">
        <w:rPr>
          <w:rFonts w:ascii="Bookman Old Style" w:hAnsi="Bookman Old Style" w:cs="Tahoma"/>
          <w:sz w:val="20"/>
          <w:szCs w:val="20"/>
          <w:lang w:val="en-US"/>
        </w:rPr>
        <w:t xml:space="preserve">, Istanbul; </w:t>
      </w:r>
      <w:r w:rsidRPr="00EC370B">
        <w:rPr>
          <w:rFonts w:ascii="Bookman Old Style" w:hAnsi="Bookman Old Style" w:cs="Tahoma"/>
          <w:i/>
          <w:sz w:val="20"/>
          <w:szCs w:val="20"/>
          <w:lang w:val="en-US"/>
        </w:rPr>
        <w:t>oyadag@yahoo.com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Duranović</w:t>
      </w:r>
      <w:proofErr w:type="spellEnd"/>
      <w:r w:rsidRPr="00EC370B">
        <w:rPr>
          <w:rFonts w:ascii="Bookman Old Style" w:hAnsi="Bookman Old Style" w:cs="Tahoma"/>
          <w:b/>
          <w:sz w:val="20"/>
          <w:szCs w:val="20"/>
          <w:lang w:val="en-US"/>
        </w:rPr>
        <w:t>, Amir</w:t>
      </w:r>
      <w:r w:rsidRPr="00EC370B">
        <w:rPr>
          <w:rFonts w:ascii="Bookman Old Style" w:hAnsi="Bookman Old Style" w:cs="Tahoma"/>
          <w:sz w:val="20"/>
          <w:szCs w:val="20"/>
          <w:lang w:val="en-US"/>
        </w:rPr>
        <w:t xml:space="preserve">, Research Assistant, Faculty of Philosophy, Institute for History, University of Sarajevo; </w:t>
      </w:r>
      <w:r w:rsidRPr="00EC370B">
        <w:rPr>
          <w:rFonts w:ascii="Bookman Old Style" w:hAnsi="Bookman Old Style" w:cs="Tahoma"/>
          <w:i/>
          <w:sz w:val="20"/>
          <w:szCs w:val="20"/>
          <w:lang w:val="en-US"/>
        </w:rPr>
        <w:t>aduranovic@yahoo.com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Eldarov</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Svetlozar</w:t>
      </w:r>
      <w:proofErr w:type="spellEnd"/>
      <w:r w:rsidRPr="00EC370B">
        <w:rPr>
          <w:rFonts w:ascii="Bookman Old Style" w:hAnsi="Bookman Old Style" w:cs="Tahoma"/>
          <w:sz w:val="20"/>
          <w:szCs w:val="20"/>
          <w:lang w:val="en-US"/>
        </w:rPr>
        <w:t xml:space="preserve">, Prof. Dr., Institute for Balkan Studies, Sofia; </w:t>
      </w:r>
      <w:r w:rsidRPr="00EC370B">
        <w:rPr>
          <w:rFonts w:ascii="Bookman Old Style" w:hAnsi="Bookman Old Style" w:cs="Tahoma"/>
          <w:i/>
          <w:sz w:val="20"/>
          <w:szCs w:val="20"/>
          <w:lang w:val="en-US"/>
        </w:rPr>
        <w:t>sveldarov@abv.bg</w:t>
      </w:r>
    </w:p>
    <w:p w:rsidR="008D50A5" w:rsidRPr="00EC370B" w:rsidRDefault="008D50A5" w:rsidP="008D50A5">
      <w:pPr>
        <w:spacing w:after="0"/>
        <w:ind w:left="567" w:hanging="567"/>
        <w:jc w:val="both"/>
        <w:rPr>
          <w:rFonts w:ascii="Bookman Old Style" w:hAnsi="Bookman Old Style" w:cs="Tahoma"/>
          <w:sz w:val="20"/>
          <w:szCs w:val="20"/>
          <w:lang w:val="en-US"/>
        </w:rPr>
      </w:pPr>
      <w:r w:rsidRPr="00EC370B">
        <w:rPr>
          <w:rFonts w:ascii="Bookman Old Style" w:hAnsi="Bookman Old Style" w:cs="Tahoma"/>
          <w:b/>
          <w:sz w:val="20"/>
          <w:szCs w:val="20"/>
          <w:lang w:val="en-US"/>
        </w:rPr>
        <w:lastRenderedPageBreak/>
        <w:t>Frantz, Eva Anne</w:t>
      </w:r>
      <w:r w:rsidRPr="00EC370B">
        <w:rPr>
          <w:rFonts w:ascii="Bookman Old Style" w:hAnsi="Bookman Old Style" w:cs="Tahoma"/>
          <w:sz w:val="20"/>
          <w:szCs w:val="20"/>
          <w:lang w:val="en-US"/>
        </w:rPr>
        <w:t xml:space="preserve">, M.A., Commission South East Europe - Turkey - Black Sea Region, Austrian Academy of Sciences, Vienna, </w:t>
      </w:r>
      <w:r w:rsidRPr="00EC370B">
        <w:rPr>
          <w:rFonts w:ascii="Bookman Old Style" w:hAnsi="Bookman Old Style" w:cs="Tahoma"/>
          <w:i/>
          <w:sz w:val="20"/>
          <w:szCs w:val="20"/>
          <w:lang w:val="en-US"/>
        </w:rPr>
        <w:t>Eva.Frantz@oeaw.ac.at</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Gajski</w:t>
      </w:r>
      <w:proofErr w:type="spellEnd"/>
      <w:r w:rsidRPr="00EC370B">
        <w:rPr>
          <w:rFonts w:ascii="Bookman Old Style" w:hAnsi="Bookman Old Style" w:cs="Tahoma"/>
          <w:b/>
          <w:sz w:val="20"/>
          <w:szCs w:val="20"/>
          <w:lang w:val="en-US"/>
        </w:rPr>
        <w:t>, Bruno Korea</w:t>
      </w:r>
      <w:r w:rsidRPr="00EC370B">
        <w:rPr>
          <w:rFonts w:ascii="Bookman Old Style" w:hAnsi="Bookman Old Style" w:cs="Tahoma"/>
          <w:sz w:val="20"/>
          <w:szCs w:val="20"/>
          <w:lang w:val="en-US"/>
        </w:rPr>
        <w:t xml:space="preserve">, Mag. pol., Faculty of Political Science, University of Zagreb; </w:t>
      </w:r>
      <w:r w:rsidRPr="00EC370B">
        <w:rPr>
          <w:rFonts w:ascii="Bookman Old Style" w:hAnsi="Bookman Old Style" w:cs="Tahoma"/>
          <w:i/>
          <w:sz w:val="20"/>
          <w:szCs w:val="20"/>
          <w:lang w:val="en-US"/>
        </w:rPr>
        <w:t>brgajski@gmail.com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Ginio</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Eyal</w:t>
      </w:r>
      <w:proofErr w:type="spellEnd"/>
      <w:r w:rsidRPr="00EC370B">
        <w:rPr>
          <w:rFonts w:ascii="Bookman Old Style" w:hAnsi="Bookman Old Style" w:cs="Tahoma"/>
          <w:sz w:val="20"/>
          <w:szCs w:val="20"/>
          <w:lang w:val="en-US"/>
        </w:rPr>
        <w:t xml:space="preserve">, Dr., Department of Islamic and Middle Eastern Studies, The Hebrew University of Jerusalem; </w:t>
      </w:r>
      <w:r w:rsidRPr="00EC370B">
        <w:rPr>
          <w:rFonts w:ascii="Bookman Old Style" w:hAnsi="Bookman Old Style" w:cs="Tahoma"/>
          <w:i/>
          <w:sz w:val="20"/>
          <w:szCs w:val="20"/>
          <w:lang w:val="en-US"/>
        </w:rPr>
        <w:t>eginio@pluto.mscc.huji.ac.il</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Goseva</w:t>
      </w:r>
      <w:proofErr w:type="spellEnd"/>
      <w:r w:rsidRPr="00EC370B">
        <w:rPr>
          <w:rFonts w:ascii="Bookman Old Style" w:hAnsi="Bookman Old Style" w:cs="Tahoma"/>
          <w:b/>
          <w:sz w:val="20"/>
          <w:szCs w:val="20"/>
          <w:lang w:val="en-US"/>
        </w:rPr>
        <w:t>, Vera</w:t>
      </w:r>
      <w:r w:rsidRPr="00EC370B">
        <w:rPr>
          <w:rFonts w:ascii="Bookman Old Style" w:hAnsi="Bookman Old Style" w:cs="Tahoma"/>
          <w:sz w:val="20"/>
          <w:szCs w:val="20"/>
          <w:lang w:val="en-US"/>
        </w:rPr>
        <w:t xml:space="preserve">, Prof. Dr., Institute of National History, Skopje; </w:t>
      </w:r>
      <w:r w:rsidRPr="00EC370B">
        <w:rPr>
          <w:rFonts w:ascii="Bookman Old Style" w:hAnsi="Bookman Old Style" w:cs="Tahoma"/>
          <w:i/>
          <w:sz w:val="20"/>
          <w:szCs w:val="20"/>
          <w:lang w:val="en-US"/>
        </w:rPr>
        <w:t>veragsv@yahoo.com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Hacısalihoğlu</w:t>
      </w:r>
      <w:proofErr w:type="spellEnd"/>
      <w:r w:rsidRPr="00EC370B">
        <w:rPr>
          <w:rFonts w:ascii="Bookman Old Style" w:hAnsi="Bookman Old Style" w:cs="Tahoma"/>
          <w:b/>
          <w:sz w:val="20"/>
          <w:szCs w:val="20"/>
          <w:lang w:val="en-US"/>
        </w:rPr>
        <w:t>, Mehmet</w:t>
      </w:r>
      <w:r w:rsidRPr="00EC370B">
        <w:rPr>
          <w:rFonts w:ascii="Bookman Old Style" w:hAnsi="Bookman Old Style" w:cs="Tahoma"/>
          <w:sz w:val="20"/>
          <w:szCs w:val="20"/>
          <w:lang w:val="en-US"/>
        </w:rPr>
        <w:t xml:space="preserve">, Assoc. Prof. Dr., Dept. Pol. Science and Int. Rel.; Center for Balkan and Black Sea Studies, </w:t>
      </w:r>
      <w:proofErr w:type="spellStart"/>
      <w:r w:rsidRPr="00EC370B">
        <w:rPr>
          <w:rFonts w:ascii="Bookman Old Style" w:hAnsi="Bookman Old Style" w:cs="Tahoma"/>
          <w:sz w:val="20"/>
          <w:szCs w:val="20"/>
          <w:lang w:val="en-US"/>
        </w:rPr>
        <w:t>Yıldız</w:t>
      </w:r>
      <w:proofErr w:type="spellEnd"/>
      <w:r w:rsidRPr="00EC370B">
        <w:rPr>
          <w:rFonts w:ascii="Bookman Old Style" w:hAnsi="Bookman Old Style" w:cs="Tahoma"/>
          <w:sz w:val="20"/>
          <w:szCs w:val="20"/>
          <w:lang w:val="en-US"/>
        </w:rPr>
        <w:t xml:space="preserve"> Technical University, Istanbul; </w:t>
      </w:r>
      <w:r w:rsidRPr="00EC370B">
        <w:rPr>
          <w:rFonts w:ascii="Bookman Old Style" w:hAnsi="Bookman Old Style" w:cs="Tahoma"/>
          <w:i/>
          <w:sz w:val="20"/>
          <w:szCs w:val="20"/>
          <w:lang w:val="en-US"/>
        </w:rPr>
        <w:t>mehmethacisalihoglu@gmail.com</w:t>
      </w:r>
    </w:p>
    <w:p w:rsidR="008D50A5" w:rsidRPr="00EC370B" w:rsidRDefault="008D50A5" w:rsidP="008D50A5">
      <w:pPr>
        <w:spacing w:after="0"/>
        <w:ind w:left="567" w:hanging="567"/>
        <w:jc w:val="both"/>
        <w:rPr>
          <w:rFonts w:ascii="Bookman Old Style" w:hAnsi="Bookman Old Style" w:cs="Tahoma"/>
          <w:sz w:val="20"/>
          <w:szCs w:val="20"/>
          <w:lang w:val="en-US"/>
        </w:rPr>
      </w:pPr>
      <w:r w:rsidRPr="00EC370B">
        <w:rPr>
          <w:rFonts w:ascii="Bookman Old Style" w:hAnsi="Bookman Old Style" w:cs="Tahoma"/>
          <w:b/>
          <w:sz w:val="20"/>
          <w:szCs w:val="20"/>
          <w:lang w:val="en-US"/>
        </w:rPr>
        <w:t>Hall, Richard</w:t>
      </w:r>
      <w:r w:rsidRPr="00EC370B">
        <w:rPr>
          <w:rFonts w:ascii="Bookman Old Style" w:hAnsi="Bookman Old Style" w:cs="Tahoma"/>
          <w:sz w:val="20"/>
          <w:szCs w:val="20"/>
          <w:lang w:val="en-US"/>
        </w:rPr>
        <w:t xml:space="preserve">, Prof. Dr., Georgia Southwestern State University; </w:t>
      </w:r>
      <w:r w:rsidRPr="00EC370B">
        <w:rPr>
          <w:rFonts w:ascii="Bookman Old Style" w:hAnsi="Bookman Old Style" w:cs="Tahoma"/>
          <w:i/>
          <w:sz w:val="20"/>
          <w:szCs w:val="20"/>
          <w:lang w:val="en-US"/>
        </w:rPr>
        <w:t>Richard.Hall@gsw.edu</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Hesselholt</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Clemmesen</w:t>
      </w:r>
      <w:proofErr w:type="spellEnd"/>
      <w:r w:rsidRPr="00EC370B">
        <w:rPr>
          <w:rFonts w:ascii="Bookman Old Style" w:hAnsi="Bookman Old Style" w:cs="Tahoma"/>
          <w:b/>
          <w:sz w:val="20"/>
          <w:szCs w:val="20"/>
          <w:lang w:val="en-US"/>
        </w:rPr>
        <w:t>, Michael</w:t>
      </w:r>
      <w:r w:rsidRPr="00EC370B">
        <w:rPr>
          <w:rFonts w:ascii="Bookman Old Style" w:hAnsi="Bookman Old Style" w:cs="Tahoma"/>
          <w:sz w:val="20"/>
          <w:szCs w:val="20"/>
          <w:lang w:val="en-US"/>
        </w:rPr>
        <w:t xml:space="preserve">, Brigadier General (DA, ret.), M.A. (hist.), Centre for Military History, Royal Danish </w:t>
      </w:r>
      <w:proofErr w:type="spellStart"/>
      <w:r w:rsidRPr="00EC370B">
        <w:rPr>
          <w:rFonts w:ascii="Bookman Old Style" w:hAnsi="Bookman Old Style" w:cs="Tahoma"/>
          <w:sz w:val="20"/>
          <w:szCs w:val="20"/>
          <w:lang w:val="en-US"/>
        </w:rPr>
        <w:t>Defence</w:t>
      </w:r>
      <w:proofErr w:type="spellEnd"/>
      <w:r w:rsidRPr="00EC370B">
        <w:rPr>
          <w:rFonts w:ascii="Bookman Old Style" w:hAnsi="Bookman Old Style" w:cs="Tahoma"/>
          <w:sz w:val="20"/>
          <w:szCs w:val="20"/>
          <w:lang w:val="en-US"/>
        </w:rPr>
        <w:t xml:space="preserve"> College; </w:t>
      </w:r>
      <w:r w:rsidRPr="00EC370B">
        <w:rPr>
          <w:rFonts w:ascii="Times New Roman" w:hAnsi="Times New Roman" w:cs="Times New Roman"/>
          <w:i/>
          <w:sz w:val="20"/>
          <w:szCs w:val="20"/>
          <w:lang w:val="en-US"/>
        </w:rPr>
        <w:t>‎</w:t>
      </w:r>
      <w:r w:rsidRPr="00EC370B">
        <w:rPr>
          <w:rFonts w:ascii="Bookman Old Style" w:hAnsi="Bookman Old Style" w:cs="Tahoma"/>
          <w:i/>
          <w:sz w:val="20"/>
          <w:szCs w:val="20"/>
          <w:lang w:val="en-US"/>
        </w:rPr>
        <w:t>mhclemmesen@gmail.com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Höpken</w:t>
      </w:r>
      <w:proofErr w:type="spellEnd"/>
      <w:r w:rsidRPr="00EC370B">
        <w:rPr>
          <w:rFonts w:ascii="Bookman Old Style" w:hAnsi="Bookman Old Style" w:cs="Tahoma"/>
          <w:b/>
          <w:sz w:val="20"/>
          <w:szCs w:val="20"/>
          <w:lang w:val="en-US"/>
        </w:rPr>
        <w:t>, Wolfgang</w:t>
      </w:r>
      <w:r w:rsidRPr="00EC370B">
        <w:rPr>
          <w:rFonts w:ascii="Bookman Old Style" w:hAnsi="Bookman Old Style" w:cs="Tahoma"/>
          <w:sz w:val="20"/>
          <w:szCs w:val="20"/>
          <w:lang w:val="en-US"/>
        </w:rPr>
        <w:t xml:space="preserve">, Prof. Dr., Chair of East and Southeast European History, University of Leipzig; </w:t>
      </w:r>
      <w:r w:rsidRPr="00EC370B">
        <w:rPr>
          <w:rFonts w:ascii="Bookman Old Style" w:hAnsi="Bookman Old Style" w:cs="Tahoma"/>
          <w:i/>
          <w:sz w:val="20"/>
          <w:szCs w:val="20"/>
          <w:lang w:val="en-US"/>
        </w:rPr>
        <w:t>hoepken@rz.uni-leipzig.de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Karge</w:t>
      </w:r>
      <w:proofErr w:type="spellEnd"/>
      <w:r w:rsidRPr="00EC370B">
        <w:rPr>
          <w:rFonts w:ascii="Bookman Old Style" w:hAnsi="Bookman Old Style" w:cs="Tahoma"/>
          <w:b/>
          <w:sz w:val="20"/>
          <w:szCs w:val="20"/>
          <w:lang w:val="en-US"/>
        </w:rPr>
        <w:t>, Heike</w:t>
      </w:r>
      <w:r w:rsidRPr="00EC370B">
        <w:rPr>
          <w:rFonts w:ascii="Bookman Old Style" w:hAnsi="Bookman Old Style" w:cs="Tahoma"/>
          <w:sz w:val="20"/>
          <w:szCs w:val="20"/>
          <w:lang w:val="en-US"/>
        </w:rPr>
        <w:t xml:space="preserve">, Dr., Chair of Southeast and East European History, University of Regensburg; </w:t>
      </w:r>
      <w:r w:rsidRPr="00EC370B">
        <w:rPr>
          <w:rFonts w:ascii="Bookman Old Style" w:hAnsi="Bookman Old Style" w:cs="Tahoma"/>
          <w:i/>
          <w:sz w:val="20"/>
          <w:szCs w:val="20"/>
          <w:lang w:val="en-US"/>
        </w:rPr>
        <w:t>heike.karge@geschichte.uni-regensburg.de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Keisinger</w:t>
      </w:r>
      <w:proofErr w:type="spellEnd"/>
      <w:r w:rsidRPr="00EC370B">
        <w:rPr>
          <w:rFonts w:ascii="Bookman Old Style" w:hAnsi="Bookman Old Style" w:cs="Tahoma"/>
          <w:b/>
          <w:sz w:val="20"/>
          <w:szCs w:val="20"/>
          <w:lang w:val="en-US"/>
        </w:rPr>
        <w:t>, Florian</w:t>
      </w:r>
      <w:r w:rsidRPr="00EC370B">
        <w:rPr>
          <w:rFonts w:ascii="Bookman Old Style" w:hAnsi="Bookman Old Style" w:cs="Tahoma"/>
          <w:sz w:val="20"/>
          <w:szCs w:val="20"/>
          <w:lang w:val="en-US"/>
        </w:rPr>
        <w:t xml:space="preserve">, Dr., German Parliament, Berlin; </w:t>
      </w:r>
      <w:r w:rsidRPr="00EC370B">
        <w:rPr>
          <w:rFonts w:ascii="Bookman Old Style" w:hAnsi="Bookman Old Style" w:cs="Tahoma"/>
          <w:i/>
          <w:sz w:val="20"/>
          <w:szCs w:val="20"/>
          <w:lang w:val="en-US"/>
        </w:rPr>
        <w:t>florian.keisinger@yahoo.de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Kotlar-Traykova</w:t>
      </w:r>
      <w:proofErr w:type="spellEnd"/>
      <w:r w:rsidRPr="00EC370B">
        <w:rPr>
          <w:rFonts w:ascii="Bookman Old Style" w:hAnsi="Bookman Old Style" w:cs="Tahoma"/>
          <w:b/>
          <w:sz w:val="20"/>
          <w:szCs w:val="20"/>
          <w:lang w:val="en-US"/>
        </w:rPr>
        <w:t>, Natasha</w:t>
      </w:r>
      <w:r w:rsidRPr="00EC370B">
        <w:rPr>
          <w:rFonts w:ascii="Bookman Old Style" w:hAnsi="Bookman Old Style" w:cs="Tahoma"/>
          <w:sz w:val="20"/>
          <w:szCs w:val="20"/>
          <w:lang w:val="en-US"/>
        </w:rPr>
        <w:t>, Ass. Prof., Institute of National History, Skopje</w:t>
      </w:r>
      <w:r w:rsidRPr="00EC370B">
        <w:rPr>
          <w:rFonts w:ascii="Bookman Old Style" w:hAnsi="Bookman Old Style" w:cs="Tahoma"/>
          <w:i/>
          <w:sz w:val="20"/>
          <w:szCs w:val="20"/>
          <w:lang w:val="en-US"/>
        </w:rPr>
        <w:t>; kotlarn@yahoo.com</w:t>
      </w:r>
    </w:p>
    <w:p w:rsidR="008D50A5" w:rsidRPr="00EC370B" w:rsidRDefault="008D50A5" w:rsidP="008D50A5">
      <w:pPr>
        <w:spacing w:after="0"/>
        <w:ind w:left="567" w:hanging="567"/>
        <w:jc w:val="both"/>
        <w:rPr>
          <w:rFonts w:ascii="Bookman Old Style" w:hAnsi="Bookman Old Style" w:cs="Tahoma"/>
          <w:b/>
          <w:sz w:val="20"/>
          <w:szCs w:val="20"/>
          <w:lang w:val="en-US"/>
        </w:rPr>
      </w:pPr>
      <w:proofErr w:type="spellStart"/>
      <w:r w:rsidRPr="00EC370B">
        <w:rPr>
          <w:rFonts w:ascii="Bookman Old Style" w:hAnsi="Bookman Old Style" w:cs="Tahoma"/>
          <w:b/>
          <w:sz w:val="20"/>
          <w:szCs w:val="20"/>
          <w:lang w:val="en-US"/>
        </w:rPr>
        <w:t>Macar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Elçin</w:t>
      </w:r>
      <w:proofErr w:type="spellEnd"/>
      <w:r w:rsidRPr="00EC370B">
        <w:rPr>
          <w:rFonts w:ascii="Bookman Old Style" w:hAnsi="Bookman Old Style" w:cs="Tahoma"/>
          <w:sz w:val="20"/>
          <w:szCs w:val="20"/>
          <w:lang w:val="en-US"/>
        </w:rPr>
        <w:t xml:space="preserve">, Assoc. Prof. Dr., </w:t>
      </w:r>
      <w:r w:rsidRPr="00EC370B">
        <w:rPr>
          <w:rFonts w:ascii="Bookman Old Style" w:eastAsia="Calibri" w:hAnsi="Bookman Old Style" w:cs="Tahoma"/>
          <w:sz w:val="20"/>
          <w:szCs w:val="20"/>
          <w:lang w:val="en-US"/>
        </w:rPr>
        <w:t xml:space="preserve">Department of Political Science and International Relations, </w:t>
      </w:r>
      <w:proofErr w:type="spellStart"/>
      <w:r w:rsidRPr="00EC370B">
        <w:rPr>
          <w:rFonts w:ascii="Bookman Old Style" w:eastAsia="Calibri" w:hAnsi="Bookman Old Style" w:cs="Tahoma"/>
          <w:sz w:val="20"/>
          <w:szCs w:val="20"/>
          <w:lang w:val="en-US"/>
        </w:rPr>
        <w:t>Yıldız</w:t>
      </w:r>
      <w:proofErr w:type="spellEnd"/>
      <w:r w:rsidRPr="00EC370B">
        <w:rPr>
          <w:rFonts w:ascii="Bookman Old Style" w:eastAsia="Calibri" w:hAnsi="Bookman Old Style" w:cs="Tahoma"/>
          <w:sz w:val="20"/>
          <w:szCs w:val="20"/>
          <w:lang w:val="en-US"/>
        </w:rPr>
        <w:t xml:space="preserve"> Technical University; </w:t>
      </w:r>
      <w:r w:rsidRPr="00EC370B">
        <w:rPr>
          <w:rFonts w:ascii="Bookman Old Style" w:eastAsia="Calibri" w:hAnsi="Bookman Old Style" w:cs="Tahoma"/>
          <w:i/>
          <w:sz w:val="20"/>
          <w:szCs w:val="20"/>
          <w:lang w:val="en-US"/>
        </w:rPr>
        <w:t>elcinmacar@yahoo.com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lastRenderedPageBreak/>
        <w:t>Matković</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Stjepan</w:t>
      </w:r>
      <w:proofErr w:type="spellEnd"/>
      <w:r w:rsidRPr="00EC370B">
        <w:rPr>
          <w:rFonts w:ascii="Bookman Old Style" w:hAnsi="Bookman Old Style" w:cs="Tahoma"/>
          <w:sz w:val="20"/>
          <w:szCs w:val="20"/>
          <w:lang w:val="en-US"/>
        </w:rPr>
        <w:t xml:space="preserve">, Dr., Croatian Institute of History, Zagreb; </w:t>
      </w:r>
      <w:r w:rsidRPr="00EC370B">
        <w:rPr>
          <w:rFonts w:ascii="Bookman Old Style" w:hAnsi="Bookman Old Style" w:cs="Tahoma"/>
          <w:i/>
          <w:sz w:val="20"/>
          <w:szCs w:val="20"/>
          <w:lang w:val="en-US"/>
        </w:rPr>
        <w:t>matkovic@isp.hr</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Michail</w:t>
      </w:r>
      <w:proofErr w:type="spellEnd"/>
      <w:r w:rsidRPr="00EC370B">
        <w:rPr>
          <w:rFonts w:ascii="Bookman Old Style" w:hAnsi="Bookman Old Style" w:cs="Tahoma"/>
          <w:b/>
          <w:sz w:val="20"/>
          <w:szCs w:val="20"/>
          <w:lang w:val="en-US"/>
        </w:rPr>
        <w:t>, Eugene</w:t>
      </w:r>
      <w:r w:rsidRPr="00EC370B">
        <w:rPr>
          <w:rFonts w:ascii="Bookman Old Style" w:hAnsi="Bookman Old Style" w:cs="Tahoma"/>
          <w:sz w:val="20"/>
          <w:szCs w:val="20"/>
          <w:lang w:val="en-US"/>
        </w:rPr>
        <w:t xml:space="preserve">, Dr., Bader International Study Centre, Queen's University, Toronto; </w:t>
      </w:r>
      <w:r w:rsidRPr="00EC370B">
        <w:rPr>
          <w:rFonts w:ascii="Bookman Old Style" w:hAnsi="Bookman Old Style" w:cs="Tahoma"/>
          <w:i/>
          <w:sz w:val="20"/>
          <w:szCs w:val="20"/>
          <w:lang w:val="en-US"/>
        </w:rPr>
        <w:t>e.michail@sussex.ac.uk</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proofErr w:type="gramStart"/>
      <w:r w:rsidRPr="00EC370B">
        <w:rPr>
          <w:rFonts w:ascii="Bookman Old Style" w:hAnsi="Bookman Old Style" w:cs="Tahoma"/>
          <w:b/>
          <w:sz w:val="20"/>
          <w:szCs w:val="20"/>
          <w:lang w:val="en-US"/>
        </w:rPr>
        <w:t>Michailidis</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Iakovos</w:t>
      </w:r>
      <w:proofErr w:type="spellEnd"/>
      <w:r w:rsidRPr="00EC370B">
        <w:rPr>
          <w:rFonts w:ascii="Bookman Old Style" w:hAnsi="Bookman Old Style" w:cs="Tahoma"/>
          <w:b/>
          <w:sz w:val="20"/>
          <w:szCs w:val="20"/>
          <w:lang w:val="en-US"/>
        </w:rPr>
        <w:t xml:space="preserve"> D.</w:t>
      </w:r>
      <w:r w:rsidRPr="00EC370B">
        <w:rPr>
          <w:rFonts w:ascii="Bookman Old Style" w:hAnsi="Bookman Old Style" w:cs="Tahoma"/>
          <w:sz w:val="20"/>
          <w:szCs w:val="20"/>
          <w:lang w:val="en-US"/>
        </w:rPr>
        <w:t>, Ass.</w:t>
      </w:r>
      <w:proofErr w:type="gramEnd"/>
      <w:r w:rsidRPr="00EC370B">
        <w:rPr>
          <w:rFonts w:ascii="Bookman Old Style" w:hAnsi="Bookman Old Style" w:cs="Tahoma"/>
          <w:sz w:val="20"/>
          <w:szCs w:val="20"/>
          <w:lang w:val="en-US"/>
        </w:rPr>
        <w:t xml:space="preserve"> Prof., Department of History and Archaeology, Aristotle University of Thessaloniki; </w:t>
      </w:r>
      <w:r w:rsidRPr="00EC370B">
        <w:rPr>
          <w:rFonts w:ascii="Bookman Old Style" w:hAnsi="Bookman Old Style" w:cs="Tahoma"/>
          <w:i/>
          <w:sz w:val="20"/>
          <w:szCs w:val="20"/>
          <w:lang w:val="en-US"/>
        </w:rPr>
        <w:t>iakovos@hist.auth.gr</w:t>
      </w:r>
    </w:p>
    <w:p w:rsidR="008D50A5" w:rsidRPr="00EC370B" w:rsidRDefault="008D50A5" w:rsidP="008D50A5">
      <w:pPr>
        <w:spacing w:after="0"/>
        <w:ind w:left="567" w:hanging="567"/>
        <w:jc w:val="both"/>
        <w:rPr>
          <w:rFonts w:ascii="Bookman Old Style" w:hAnsi="Bookman Old Style" w:cs="Tahoma"/>
          <w:b/>
          <w:sz w:val="20"/>
          <w:szCs w:val="20"/>
          <w:lang w:val="en-US"/>
        </w:rPr>
      </w:pPr>
      <w:proofErr w:type="spellStart"/>
      <w:r w:rsidRPr="00EC370B">
        <w:rPr>
          <w:rFonts w:ascii="Bookman Old Style" w:hAnsi="Bookman Old Style" w:cs="Tahoma"/>
          <w:b/>
          <w:sz w:val="20"/>
          <w:szCs w:val="20"/>
          <w:lang w:val="en-US"/>
        </w:rPr>
        <w:t>Özcan</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Gencer</w:t>
      </w:r>
      <w:proofErr w:type="spellEnd"/>
      <w:r w:rsidRPr="00EC370B">
        <w:rPr>
          <w:rFonts w:ascii="Bookman Old Style" w:hAnsi="Bookman Old Style" w:cs="Tahoma"/>
          <w:sz w:val="20"/>
          <w:szCs w:val="20"/>
          <w:lang w:val="en-US"/>
        </w:rPr>
        <w:t xml:space="preserve">, Prof. Dr., Department of International Relations, Istanbul </w:t>
      </w:r>
      <w:proofErr w:type="spellStart"/>
      <w:r w:rsidRPr="00EC370B">
        <w:rPr>
          <w:rFonts w:ascii="Bookman Old Style" w:hAnsi="Bookman Old Style" w:cs="Tahoma"/>
          <w:sz w:val="20"/>
          <w:szCs w:val="20"/>
          <w:lang w:val="en-US"/>
        </w:rPr>
        <w:t>Bilgi</w:t>
      </w:r>
      <w:proofErr w:type="spellEnd"/>
      <w:r w:rsidRPr="00EC370B">
        <w:rPr>
          <w:rFonts w:ascii="Bookman Old Style" w:hAnsi="Bookman Old Style" w:cs="Tahoma"/>
          <w:sz w:val="20"/>
          <w:szCs w:val="20"/>
          <w:lang w:val="en-US"/>
        </w:rPr>
        <w:t xml:space="preserve"> University; </w:t>
      </w:r>
      <w:r w:rsidRPr="00EC370B">
        <w:rPr>
          <w:rFonts w:ascii="Bookman Old Style" w:hAnsi="Bookman Old Style" w:cs="Tahoma"/>
          <w:i/>
          <w:sz w:val="20"/>
          <w:szCs w:val="20"/>
          <w:lang w:val="en-US"/>
        </w:rPr>
        <w:t>gencer.ozcan@bilgi.edu.tr</w:t>
      </w:r>
    </w:p>
    <w:p w:rsidR="008D50A5" w:rsidRPr="00845815" w:rsidRDefault="008D50A5" w:rsidP="008D50A5">
      <w:pPr>
        <w:spacing w:after="0"/>
        <w:ind w:left="567" w:hanging="567"/>
        <w:jc w:val="both"/>
        <w:rPr>
          <w:rFonts w:ascii="Bookman Old Style" w:hAnsi="Bookman Old Style" w:cs="Tahoma"/>
          <w:sz w:val="20"/>
          <w:szCs w:val="20"/>
          <w:lang w:val="de-DE"/>
        </w:rPr>
      </w:pPr>
      <w:r w:rsidRPr="00845815">
        <w:rPr>
          <w:rFonts w:ascii="Bookman Old Style" w:hAnsi="Bookman Old Style" w:cs="Tahoma"/>
          <w:b/>
          <w:sz w:val="20"/>
          <w:szCs w:val="20"/>
          <w:lang w:val="de-DE"/>
        </w:rPr>
        <w:t xml:space="preserve">Petrov, </w:t>
      </w:r>
      <w:proofErr w:type="spellStart"/>
      <w:r w:rsidRPr="00845815">
        <w:rPr>
          <w:rFonts w:ascii="Bookman Old Style" w:hAnsi="Bookman Old Style" w:cs="Tahoma"/>
          <w:b/>
          <w:sz w:val="20"/>
          <w:szCs w:val="20"/>
          <w:lang w:val="de-DE"/>
        </w:rPr>
        <w:t>Bisser</w:t>
      </w:r>
      <w:proofErr w:type="spellEnd"/>
      <w:r w:rsidRPr="00845815">
        <w:rPr>
          <w:rFonts w:ascii="Bookman Old Style" w:hAnsi="Bookman Old Style" w:cs="Tahoma"/>
          <w:sz w:val="20"/>
          <w:szCs w:val="20"/>
          <w:lang w:val="de-DE"/>
        </w:rPr>
        <w:t xml:space="preserve">, </w:t>
      </w:r>
      <w:proofErr w:type="spellStart"/>
      <w:r w:rsidRPr="00845815">
        <w:rPr>
          <w:rFonts w:ascii="Bookman Old Style" w:hAnsi="Bookman Old Style" w:cs="Tahoma"/>
          <w:sz w:val="20"/>
          <w:szCs w:val="20"/>
          <w:lang w:val="de-DE"/>
        </w:rPr>
        <w:t>PhD</w:t>
      </w:r>
      <w:proofErr w:type="spellEnd"/>
      <w:r w:rsidRPr="00845815">
        <w:rPr>
          <w:rFonts w:ascii="Bookman Old Style" w:hAnsi="Bookman Old Style" w:cs="Tahoma"/>
          <w:sz w:val="20"/>
          <w:szCs w:val="20"/>
          <w:lang w:val="de-DE"/>
        </w:rPr>
        <w:t xml:space="preserve">, Institute </w:t>
      </w:r>
      <w:proofErr w:type="spellStart"/>
      <w:r w:rsidRPr="00845815">
        <w:rPr>
          <w:rFonts w:ascii="Bookman Old Style" w:hAnsi="Bookman Old Style" w:cs="Tahoma"/>
          <w:sz w:val="20"/>
          <w:szCs w:val="20"/>
          <w:lang w:val="de-DE"/>
        </w:rPr>
        <w:t>for</w:t>
      </w:r>
      <w:proofErr w:type="spellEnd"/>
      <w:r w:rsidRPr="00845815">
        <w:rPr>
          <w:rFonts w:ascii="Bookman Old Style" w:hAnsi="Bookman Old Style" w:cs="Tahoma"/>
          <w:sz w:val="20"/>
          <w:szCs w:val="20"/>
          <w:lang w:val="de-DE"/>
        </w:rPr>
        <w:t xml:space="preserve"> Balkan Studies, Sofia; </w:t>
      </w:r>
      <w:r w:rsidRPr="00845815">
        <w:rPr>
          <w:rFonts w:ascii="Bookman Old Style" w:hAnsi="Bookman Old Style" w:cs="Tahoma"/>
          <w:i/>
          <w:sz w:val="20"/>
          <w:szCs w:val="20"/>
          <w:lang w:val="de-DE"/>
        </w:rPr>
        <w:t>bisser_p@hotmail.com</w:t>
      </w:r>
    </w:p>
    <w:p w:rsidR="008D50A5" w:rsidRPr="00EC370B" w:rsidRDefault="008D50A5" w:rsidP="008D50A5">
      <w:pPr>
        <w:spacing w:after="0"/>
        <w:ind w:left="567" w:hanging="567"/>
        <w:jc w:val="both"/>
        <w:rPr>
          <w:rFonts w:ascii="Bookman Old Style" w:hAnsi="Bookman Old Style" w:cs="Tahoma"/>
          <w:sz w:val="20"/>
          <w:szCs w:val="20"/>
          <w:lang w:val="en-US"/>
        </w:rPr>
      </w:pPr>
      <w:r w:rsidRPr="00EC370B">
        <w:rPr>
          <w:rFonts w:ascii="Bookman Old Style" w:hAnsi="Bookman Old Style" w:cs="Tahoma"/>
          <w:b/>
          <w:sz w:val="20"/>
          <w:szCs w:val="20"/>
          <w:lang w:val="en-US"/>
        </w:rPr>
        <w:t xml:space="preserve">Pezo, </w:t>
      </w:r>
      <w:proofErr w:type="spellStart"/>
      <w:r w:rsidRPr="00EC370B">
        <w:rPr>
          <w:rFonts w:ascii="Bookman Old Style" w:hAnsi="Bookman Old Style" w:cs="Tahoma"/>
          <w:b/>
          <w:sz w:val="20"/>
          <w:szCs w:val="20"/>
          <w:lang w:val="en-US"/>
        </w:rPr>
        <w:t>Edvin</w:t>
      </w:r>
      <w:proofErr w:type="spellEnd"/>
      <w:r w:rsidRPr="00EC370B">
        <w:rPr>
          <w:rFonts w:ascii="Bookman Old Style" w:hAnsi="Bookman Old Style" w:cs="Tahoma"/>
          <w:sz w:val="20"/>
          <w:szCs w:val="20"/>
          <w:lang w:val="en-US"/>
        </w:rPr>
        <w:t xml:space="preserve">, Dr., Institute for East and Southeast European Studies, Regensburg; </w:t>
      </w:r>
      <w:r w:rsidRPr="00EC370B">
        <w:rPr>
          <w:rFonts w:ascii="Bookman Old Style" w:hAnsi="Bookman Old Style" w:cs="Tahoma"/>
          <w:i/>
          <w:sz w:val="20"/>
          <w:szCs w:val="20"/>
          <w:lang w:val="en-US"/>
        </w:rPr>
        <w:t>pezo@ios-regensburg.de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Pitsos</w:t>
      </w:r>
      <w:proofErr w:type="spellEnd"/>
      <w:r w:rsidRPr="00EC370B">
        <w:rPr>
          <w:rFonts w:ascii="Bookman Old Style" w:hAnsi="Bookman Old Style" w:cs="Tahoma"/>
          <w:b/>
          <w:sz w:val="20"/>
          <w:szCs w:val="20"/>
          <w:lang w:val="en-US"/>
        </w:rPr>
        <w:t>, Nicolas</w:t>
      </w:r>
      <w:r w:rsidRPr="00EC370B">
        <w:rPr>
          <w:rFonts w:ascii="Bookman Old Style" w:hAnsi="Bookman Old Style" w:cs="Tahoma"/>
          <w:sz w:val="20"/>
          <w:szCs w:val="20"/>
          <w:lang w:val="en-US"/>
        </w:rPr>
        <w:t xml:space="preserve">, M.A., Institute for Oriental Languages and Cultures, INALCO, Paris; </w:t>
      </w:r>
      <w:r w:rsidRPr="00EC370B">
        <w:rPr>
          <w:rFonts w:ascii="Bookman Old Style" w:hAnsi="Bookman Old Style" w:cs="Tahoma"/>
          <w:i/>
          <w:sz w:val="20"/>
          <w:szCs w:val="20"/>
          <w:lang w:val="en-US"/>
        </w:rPr>
        <w:t>nikolaospitsos@hotmail.com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Rohdewald</w:t>
      </w:r>
      <w:proofErr w:type="spellEnd"/>
      <w:r w:rsidRPr="00EC370B">
        <w:rPr>
          <w:rFonts w:ascii="Bookman Old Style" w:hAnsi="Bookman Old Style" w:cs="Tahoma"/>
          <w:b/>
          <w:sz w:val="20"/>
          <w:szCs w:val="20"/>
          <w:lang w:val="en-US"/>
        </w:rPr>
        <w:t>, Stefan</w:t>
      </w:r>
      <w:r w:rsidRPr="00EC370B">
        <w:rPr>
          <w:rFonts w:ascii="Bookman Old Style" w:hAnsi="Bookman Old Style" w:cs="Tahoma"/>
          <w:sz w:val="20"/>
          <w:szCs w:val="20"/>
          <w:lang w:val="en-US"/>
        </w:rPr>
        <w:t xml:space="preserve">, Dr., Department of Modern and Contemporary History of Eastern Europe and its Cultures, University of Passau; </w:t>
      </w:r>
      <w:r w:rsidRPr="00EC370B">
        <w:rPr>
          <w:rFonts w:ascii="Bookman Old Style" w:hAnsi="Bookman Old Style" w:cs="Tahoma"/>
          <w:i/>
          <w:sz w:val="20"/>
          <w:szCs w:val="20"/>
          <w:lang w:val="en-US"/>
        </w:rPr>
        <w:t>stefan.rohdewald@uni-passau.de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Rutar</w:t>
      </w:r>
      <w:proofErr w:type="spellEnd"/>
      <w:r w:rsidRPr="00EC370B">
        <w:rPr>
          <w:rFonts w:ascii="Bookman Old Style" w:hAnsi="Bookman Old Style" w:cs="Tahoma"/>
          <w:b/>
          <w:sz w:val="20"/>
          <w:szCs w:val="20"/>
          <w:lang w:val="en-US"/>
        </w:rPr>
        <w:t>, Sabine</w:t>
      </w:r>
      <w:r w:rsidRPr="00EC370B">
        <w:rPr>
          <w:rFonts w:ascii="Bookman Old Style" w:hAnsi="Bookman Old Style" w:cs="Tahoma"/>
          <w:sz w:val="20"/>
          <w:szCs w:val="20"/>
          <w:lang w:val="en-US"/>
        </w:rPr>
        <w:t xml:space="preserve">, Dr., </w:t>
      </w:r>
      <w:proofErr w:type="spellStart"/>
      <w:r w:rsidRPr="00EC370B">
        <w:rPr>
          <w:rFonts w:ascii="Bookman Old Style" w:hAnsi="Bookman Old Style" w:cs="Tahoma"/>
          <w:sz w:val="20"/>
          <w:szCs w:val="20"/>
          <w:lang w:val="en-US"/>
        </w:rPr>
        <w:t>Imre-Kertész-Kolleg</w:t>
      </w:r>
      <w:proofErr w:type="spellEnd"/>
      <w:r w:rsidRPr="00EC370B">
        <w:rPr>
          <w:rFonts w:ascii="Bookman Old Style" w:hAnsi="Bookman Old Style" w:cs="Tahoma"/>
          <w:sz w:val="20"/>
          <w:szCs w:val="20"/>
          <w:lang w:val="en-US"/>
        </w:rPr>
        <w:t xml:space="preserve">, Jena / Institute for East and Southeast European Studies, Regensburg; </w:t>
      </w:r>
      <w:r w:rsidRPr="00EC370B">
        <w:rPr>
          <w:rFonts w:ascii="Bookman Old Style" w:hAnsi="Bookman Old Style" w:cs="Tahoma"/>
          <w:i/>
          <w:sz w:val="20"/>
          <w:szCs w:val="20"/>
          <w:lang w:val="en-US"/>
        </w:rPr>
        <w:t>rutar@ios-regensburg.de</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Sandner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Günther</w:t>
      </w:r>
      <w:proofErr w:type="spellEnd"/>
      <w:r w:rsidRPr="00EC370B">
        <w:rPr>
          <w:rFonts w:ascii="Bookman Old Style" w:hAnsi="Bookman Old Style" w:cs="Tahoma"/>
          <w:sz w:val="20"/>
          <w:szCs w:val="20"/>
          <w:lang w:val="en-US"/>
        </w:rPr>
        <w:t xml:space="preserve">, Dr., Institute Vienna Circle, University of Vienna; </w:t>
      </w:r>
      <w:r w:rsidRPr="00EC370B">
        <w:rPr>
          <w:rFonts w:ascii="Bookman Old Style" w:hAnsi="Bookman Old Style" w:cs="Tahoma"/>
          <w:i/>
          <w:sz w:val="20"/>
          <w:szCs w:val="20"/>
          <w:lang w:val="en-US"/>
        </w:rPr>
        <w:t>guenther.sandner@univie.ac.at</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Stojanović</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Dubravka</w:t>
      </w:r>
      <w:proofErr w:type="spellEnd"/>
      <w:r w:rsidRPr="00EC370B">
        <w:rPr>
          <w:rFonts w:ascii="Bookman Old Style" w:hAnsi="Bookman Old Style" w:cs="Tahoma"/>
          <w:sz w:val="20"/>
          <w:szCs w:val="20"/>
          <w:lang w:val="en-US"/>
        </w:rPr>
        <w:t xml:space="preserve">, Assoc. Prof. Dr., Faculty of Philosophy, Belgrade University; </w:t>
      </w:r>
      <w:r w:rsidRPr="00EC370B">
        <w:rPr>
          <w:rFonts w:ascii="Bookman Old Style" w:hAnsi="Bookman Old Style" w:cs="Tahoma"/>
          <w:i/>
          <w:sz w:val="20"/>
          <w:szCs w:val="20"/>
          <w:lang w:val="en-US"/>
        </w:rPr>
        <w:t>dust@eunet.rs</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Timofeev</w:t>
      </w:r>
      <w:proofErr w:type="spellEnd"/>
      <w:r w:rsidRPr="00EC370B">
        <w:rPr>
          <w:rFonts w:ascii="Bookman Old Style" w:hAnsi="Bookman Old Style" w:cs="Tahoma"/>
          <w:b/>
          <w:sz w:val="20"/>
          <w:szCs w:val="20"/>
          <w:lang w:val="en-US"/>
        </w:rPr>
        <w:t>, Alexey</w:t>
      </w:r>
      <w:r w:rsidRPr="00EC370B">
        <w:rPr>
          <w:rFonts w:ascii="Bookman Old Style" w:hAnsi="Bookman Old Style" w:cs="Tahoma"/>
          <w:sz w:val="20"/>
          <w:szCs w:val="20"/>
          <w:lang w:val="en-US"/>
        </w:rPr>
        <w:t xml:space="preserve">, Dr., Institute for Recent History of Serbia, Belgrade; </w:t>
      </w:r>
      <w:r w:rsidRPr="00EC370B">
        <w:rPr>
          <w:rFonts w:ascii="Bookman Old Style" w:hAnsi="Bookman Old Style" w:cs="Tahoma"/>
          <w:i/>
          <w:sz w:val="20"/>
          <w:szCs w:val="20"/>
          <w:lang w:val="en-US"/>
        </w:rPr>
        <w:t>al.timofev@gmail.com</w:t>
      </w:r>
    </w:p>
    <w:p w:rsidR="008D50A5" w:rsidRPr="00EC370B" w:rsidRDefault="008D50A5" w:rsidP="008D50A5">
      <w:pPr>
        <w:spacing w:after="0"/>
        <w:ind w:left="567" w:hanging="567"/>
        <w:jc w:val="both"/>
        <w:rPr>
          <w:rFonts w:ascii="Bookman Old Style" w:hAnsi="Bookman Old Style" w:cs="Tahoma"/>
          <w:sz w:val="20"/>
          <w:szCs w:val="20"/>
          <w:lang w:val="en-US"/>
        </w:rPr>
      </w:pPr>
      <w:r w:rsidRPr="00EC370B">
        <w:rPr>
          <w:rFonts w:ascii="Bookman Old Style" w:hAnsi="Bookman Old Style" w:cs="Tahoma"/>
          <w:b/>
          <w:sz w:val="20"/>
          <w:szCs w:val="20"/>
          <w:lang w:val="en-US"/>
        </w:rPr>
        <w:t xml:space="preserve">Tokay, </w:t>
      </w:r>
      <w:proofErr w:type="spellStart"/>
      <w:r w:rsidRPr="00EC370B">
        <w:rPr>
          <w:rFonts w:ascii="Bookman Old Style" w:hAnsi="Bookman Old Style" w:cs="Tahoma"/>
          <w:b/>
          <w:sz w:val="20"/>
          <w:szCs w:val="20"/>
          <w:lang w:val="en-US"/>
        </w:rPr>
        <w:t>Gül</w:t>
      </w:r>
      <w:proofErr w:type="spellEnd"/>
      <w:r w:rsidRPr="00EC370B">
        <w:rPr>
          <w:rFonts w:ascii="Bookman Old Style" w:hAnsi="Bookman Old Style" w:cs="Tahoma"/>
          <w:sz w:val="20"/>
          <w:szCs w:val="20"/>
          <w:lang w:val="en-US"/>
        </w:rPr>
        <w:t>, PhD,</w:t>
      </w:r>
      <w:r w:rsidRPr="00EC370B">
        <w:rPr>
          <w:rFonts w:ascii="Bookman Old Style" w:hAnsi="Bookman Old Style" w:cs="Tahoma"/>
          <w:sz w:val="20"/>
          <w:szCs w:val="20"/>
          <w:lang w:val="en-US"/>
        </w:rPr>
        <w:tab/>
        <w:t xml:space="preserve">London / Istanbul; </w:t>
      </w:r>
      <w:r w:rsidRPr="00EC370B">
        <w:rPr>
          <w:rFonts w:ascii="Bookman Old Style" w:hAnsi="Bookman Old Style" w:cs="Tahoma"/>
          <w:i/>
          <w:sz w:val="20"/>
          <w:szCs w:val="20"/>
          <w:lang w:val="en-US"/>
        </w:rPr>
        <w:t>gultokay@btinternet.com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lastRenderedPageBreak/>
        <w:t>Topor</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Claudiu</w:t>
      </w:r>
      <w:proofErr w:type="spellEnd"/>
      <w:r w:rsidRPr="00EC370B">
        <w:rPr>
          <w:rFonts w:ascii="Bookman Old Style" w:hAnsi="Bookman Old Style" w:cs="Tahoma"/>
          <w:b/>
          <w:sz w:val="20"/>
          <w:szCs w:val="20"/>
          <w:lang w:val="en-US"/>
        </w:rPr>
        <w:t>-Lucian</w:t>
      </w:r>
      <w:r w:rsidRPr="00EC370B">
        <w:rPr>
          <w:rFonts w:ascii="Bookman Old Style" w:hAnsi="Bookman Old Style" w:cs="Tahoma"/>
          <w:sz w:val="20"/>
          <w:szCs w:val="20"/>
          <w:lang w:val="en-US"/>
        </w:rPr>
        <w:t xml:space="preserve">, PhD, Faculty of History, Department of Modern History, University of Iasi; </w:t>
      </w:r>
      <w:r w:rsidRPr="00EC370B">
        <w:rPr>
          <w:rFonts w:ascii="Bookman Old Style" w:hAnsi="Bookman Old Style" w:cs="Tahoma"/>
          <w:i/>
          <w:sz w:val="20"/>
          <w:szCs w:val="20"/>
          <w:lang w:val="en-US"/>
        </w:rPr>
        <w:t>claudiulucian@yahoo.com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Tsoutsoumpis</w:t>
      </w:r>
      <w:proofErr w:type="spellEnd"/>
      <w:r w:rsidRPr="00EC370B">
        <w:rPr>
          <w:rFonts w:ascii="Bookman Old Style" w:hAnsi="Bookman Old Style" w:cs="Tahoma"/>
          <w:b/>
          <w:sz w:val="20"/>
          <w:szCs w:val="20"/>
          <w:lang w:val="en-US"/>
        </w:rPr>
        <w:t xml:space="preserve">, </w:t>
      </w:r>
      <w:proofErr w:type="spellStart"/>
      <w:r w:rsidRPr="00EC370B">
        <w:rPr>
          <w:rFonts w:ascii="Bookman Old Style" w:hAnsi="Bookman Old Style" w:cs="Tahoma"/>
          <w:b/>
          <w:sz w:val="20"/>
          <w:szCs w:val="20"/>
          <w:lang w:val="en-US"/>
        </w:rPr>
        <w:t>Spyridon</w:t>
      </w:r>
      <w:proofErr w:type="spellEnd"/>
      <w:r w:rsidRPr="00EC370B">
        <w:rPr>
          <w:rFonts w:ascii="Bookman Old Style" w:hAnsi="Bookman Old Style" w:cs="Tahoma"/>
          <w:sz w:val="20"/>
          <w:szCs w:val="20"/>
          <w:lang w:val="en-US"/>
        </w:rPr>
        <w:t xml:space="preserve">, PhD, Department of History, University of Manchester; </w:t>
      </w:r>
      <w:r w:rsidRPr="00EC370B">
        <w:rPr>
          <w:rFonts w:ascii="Bookman Old Style" w:hAnsi="Bookman Old Style" w:cs="Tahoma"/>
          <w:i/>
          <w:sz w:val="20"/>
          <w:szCs w:val="20"/>
          <w:lang w:val="en-US"/>
        </w:rPr>
        <w:t>spyros_tsoutsoumpis@yahoo.com</w:t>
      </w:r>
    </w:p>
    <w:p w:rsidR="008D50A5" w:rsidRPr="00EC370B" w:rsidRDefault="008D50A5" w:rsidP="008D50A5">
      <w:pPr>
        <w:spacing w:after="0"/>
        <w:ind w:left="567" w:hanging="567"/>
        <w:jc w:val="both"/>
        <w:rPr>
          <w:rFonts w:ascii="Bookman Old Style" w:hAnsi="Bookman Old Style" w:cs="Tahoma"/>
          <w:sz w:val="20"/>
          <w:szCs w:val="20"/>
          <w:lang w:val="en-US"/>
        </w:rPr>
      </w:pPr>
      <w:proofErr w:type="spellStart"/>
      <w:r w:rsidRPr="00EC370B">
        <w:rPr>
          <w:rFonts w:ascii="Bookman Old Style" w:hAnsi="Bookman Old Style" w:cs="Tahoma"/>
          <w:b/>
          <w:sz w:val="20"/>
          <w:szCs w:val="20"/>
          <w:lang w:val="en-US"/>
        </w:rPr>
        <w:t>Yavuz</w:t>
      </w:r>
      <w:proofErr w:type="spellEnd"/>
      <w:r w:rsidRPr="00EC370B">
        <w:rPr>
          <w:rFonts w:ascii="Bookman Old Style" w:hAnsi="Bookman Old Style" w:cs="Tahoma"/>
          <w:b/>
          <w:sz w:val="20"/>
          <w:szCs w:val="20"/>
          <w:lang w:val="en-US"/>
        </w:rPr>
        <w:t xml:space="preserve">, M. </w:t>
      </w:r>
      <w:proofErr w:type="spellStart"/>
      <w:r w:rsidRPr="00EC370B">
        <w:rPr>
          <w:rFonts w:ascii="Bookman Old Style" w:hAnsi="Bookman Old Style" w:cs="Tahoma"/>
          <w:b/>
          <w:sz w:val="20"/>
          <w:szCs w:val="20"/>
          <w:lang w:val="en-US"/>
        </w:rPr>
        <w:t>Hakan</w:t>
      </w:r>
      <w:proofErr w:type="spellEnd"/>
      <w:r w:rsidRPr="00EC370B">
        <w:rPr>
          <w:rFonts w:ascii="Bookman Old Style" w:hAnsi="Bookman Old Style" w:cs="Tahoma"/>
          <w:sz w:val="20"/>
          <w:szCs w:val="20"/>
          <w:lang w:val="en-US"/>
        </w:rPr>
        <w:t xml:space="preserve">, Prof. Dr., Department of Political Science, University of Utah; </w:t>
      </w:r>
      <w:r w:rsidRPr="00EC370B">
        <w:rPr>
          <w:rFonts w:ascii="Bookman Old Style" w:hAnsi="Bookman Old Style" w:cs="Tahoma"/>
          <w:i/>
          <w:sz w:val="20"/>
          <w:szCs w:val="20"/>
          <w:lang w:val="en-US"/>
        </w:rPr>
        <w:t>hakan.yavuz@poli-sci.utah.edu</w:t>
      </w:r>
    </w:p>
    <w:p w:rsidR="00A747B5" w:rsidRPr="00EC370B" w:rsidRDefault="00A747B5" w:rsidP="00085AF3">
      <w:pPr>
        <w:rPr>
          <w:lang w:val="en-US"/>
        </w:rPr>
        <w:sectPr w:rsidR="00A747B5" w:rsidRPr="00EC370B" w:rsidSect="00F36451">
          <w:type w:val="oddPage"/>
          <w:pgSz w:w="8391" w:h="11907" w:code="11"/>
          <w:pgMar w:top="1440" w:right="1080" w:bottom="1440" w:left="1080" w:header="708" w:footer="708" w:gutter="0"/>
          <w:cols w:space="708"/>
          <w:titlePg/>
          <w:docGrid w:linePitch="360"/>
        </w:sectPr>
      </w:pPr>
    </w:p>
    <w:p w:rsidR="00A747B5" w:rsidRPr="00EC370B" w:rsidRDefault="00945DCC" w:rsidP="00A747B5">
      <w:pPr>
        <w:pStyle w:val="Balk1"/>
        <w:spacing w:before="0" w:after="240"/>
        <w:jc w:val="center"/>
        <w:rPr>
          <w:rFonts w:ascii="Book Antiqua" w:hAnsi="Book Antiqua"/>
          <w:color w:val="auto"/>
          <w:sz w:val="30"/>
          <w:szCs w:val="30"/>
          <w:lang w:val="en-US"/>
        </w:rPr>
      </w:pPr>
      <w:bookmarkStart w:id="4" w:name="_Toc337420069"/>
      <w:r w:rsidRPr="00EC370B">
        <w:rPr>
          <w:noProof/>
          <w:lang w:eastAsia="tr-TR"/>
        </w:rPr>
        <w:lastRenderedPageBreak/>
        <w:drawing>
          <wp:anchor distT="0" distB="0" distL="114300" distR="114300" simplePos="0" relativeHeight="251658240" behindDoc="1" locked="0" layoutInCell="1" allowOverlap="1" wp14:anchorId="1AA6C3B1" wp14:editId="0AAE0C6F">
            <wp:simplePos x="961901" y="1151906"/>
            <wp:positionH relativeFrom="margin">
              <wp:align>center</wp:align>
            </wp:positionH>
            <wp:positionV relativeFrom="margin">
              <wp:align>bottom</wp:align>
            </wp:positionV>
            <wp:extent cx="3786505" cy="4319905"/>
            <wp:effectExtent l="0" t="0" r="4445" b="4445"/>
            <wp:wrapSquare wrapText="bothSides"/>
            <wp:docPr id="1" name="Resim 1" descr="\\Balkar-ana\balkar\BALKANWARS\participantslistundabstractsundgrusswort\Balkankriege2-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alkar-ana\balkar\BALKANWARS\participantslistundabstractsundgrusswort\Balkankriege2-B.png"/>
                    <pic:cNvPicPr>
                      <a:picLocks noChangeAspect="1" noChangeArrowheads="1"/>
                    </pic:cNvPicPr>
                  </pic:nvPicPr>
                  <pic:blipFill rotWithShape="1">
                    <a:blip r:embed="rId17" cstate="print">
                      <a:extLst>
                        <a:ext uri="{28A0092B-C50C-407E-A947-70E740481C1C}">
                          <a14:useLocalDpi xmlns:a14="http://schemas.microsoft.com/office/drawing/2010/main" val="0"/>
                        </a:ext>
                      </a:extLst>
                    </a:blip>
                    <a:srcRect l="10210" r="2403" b="29504"/>
                    <a:stretch/>
                  </pic:blipFill>
                  <pic:spPr bwMode="auto">
                    <a:xfrm>
                      <a:off x="0" y="0"/>
                      <a:ext cx="3792304" cy="4326614"/>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A747B5" w:rsidRPr="00EC370B">
        <w:rPr>
          <w:noProof/>
          <w:lang w:eastAsia="tr-TR"/>
        </w:rPr>
        <w:drawing>
          <wp:anchor distT="0" distB="0" distL="114300" distR="114300" simplePos="0" relativeHeight="251659264" behindDoc="0" locked="0" layoutInCell="1" allowOverlap="1" wp14:anchorId="2515C826" wp14:editId="4FAC28D1">
            <wp:simplePos x="0" y="0"/>
            <wp:positionH relativeFrom="margin">
              <wp:posOffset>3065585</wp:posOffset>
            </wp:positionH>
            <wp:positionV relativeFrom="margin">
              <wp:posOffset>339969</wp:posOffset>
            </wp:positionV>
            <wp:extent cx="831951" cy="1176653"/>
            <wp:effectExtent l="0" t="0" r="6350" b="5080"/>
            <wp:wrapNone/>
            <wp:docPr id="2" name="Resim 2" descr="\\Balkar-ana\balkar\BALKANWARS\participantslistundabstractsundgrusswort\Bild für Grußwor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alkar-ana\balkar\BALKANWARS\participantslistundabstractsundgrusswort\Bild für Grußwort.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831669" cy="1176254"/>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00A747B5" w:rsidRPr="00EC370B">
        <w:rPr>
          <w:rFonts w:ascii="Book Antiqua" w:hAnsi="Book Antiqua"/>
          <w:color w:val="auto"/>
          <w:sz w:val="30"/>
          <w:szCs w:val="30"/>
          <w:lang w:val="en-US"/>
        </w:rPr>
        <w:t>GRUßWORT</w:t>
      </w:r>
      <w:proofErr w:type="spellEnd"/>
      <w:r w:rsidR="00A747B5" w:rsidRPr="00EC370B">
        <w:rPr>
          <w:rFonts w:ascii="Book Antiqua" w:hAnsi="Book Antiqua"/>
          <w:color w:val="auto"/>
          <w:sz w:val="30"/>
          <w:szCs w:val="30"/>
          <w:lang w:val="en-US"/>
        </w:rPr>
        <w:t xml:space="preserve"> - EMILIA MÜLLER</w:t>
      </w:r>
      <w:bookmarkEnd w:id="4"/>
    </w:p>
    <w:p w:rsidR="00A747B5" w:rsidRPr="00EC370B" w:rsidRDefault="00A747B5" w:rsidP="00A747B5">
      <w:pPr>
        <w:rPr>
          <w:lang w:val="en-US"/>
        </w:rPr>
        <w:sectPr w:rsidR="00A747B5" w:rsidRPr="00EC370B" w:rsidSect="00F36451">
          <w:type w:val="oddPage"/>
          <w:pgSz w:w="8391" w:h="11907" w:code="11"/>
          <w:pgMar w:top="1440" w:right="1080" w:bottom="1440" w:left="1080" w:header="708" w:footer="708" w:gutter="0"/>
          <w:cols w:space="708"/>
          <w:titlePg/>
          <w:docGrid w:linePitch="360"/>
        </w:sectPr>
      </w:pPr>
    </w:p>
    <w:p w:rsidR="00A747B5" w:rsidRPr="00EC370B" w:rsidRDefault="00A747B5" w:rsidP="00A747B5">
      <w:pPr>
        <w:pStyle w:val="Balk1"/>
        <w:spacing w:before="0" w:after="240"/>
        <w:jc w:val="center"/>
        <w:rPr>
          <w:rFonts w:ascii="Book Antiqua" w:hAnsi="Book Antiqua"/>
          <w:color w:val="auto"/>
          <w:sz w:val="30"/>
          <w:szCs w:val="30"/>
          <w:lang w:val="en-US"/>
        </w:rPr>
      </w:pPr>
      <w:bookmarkStart w:id="5" w:name="_Toc337420070"/>
      <w:r w:rsidRPr="00EC370B">
        <w:rPr>
          <w:rFonts w:ascii="Book Antiqua" w:hAnsi="Book Antiqua"/>
          <w:color w:val="auto"/>
          <w:sz w:val="30"/>
          <w:szCs w:val="30"/>
          <w:lang w:val="en-US"/>
        </w:rPr>
        <w:lastRenderedPageBreak/>
        <w:t>KEYNOTES</w:t>
      </w:r>
      <w:bookmarkEnd w:id="5"/>
    </w:p>
    <w:p w:rsidR="00EC370B" w:rsidRPr="00EC370B" w:rsidRDefault="00EC370B" w:rsidP="00725193">
      <w:pPr>
        <w:pStyle w:val="Balk2"/>
        <w:spacing w:before="0" w:after="240" w:line="240" w:lineRule="auto"/>
        <w:rPr>
          <w:rFonts w:cs="Arial"/>
          <w:smallCaps/>
          <w:color w:val="auto"/>
          <w:sz w:val="22"/>
          <w:szCs w:val="22"/>
          <w:lang w:val="en-US" w:eastAsia="de-DE"/>
        </w:rPr>
      </w:pPr>
      <w:bookmarkStart w:id="6" w:name="_Toc337420071"/>
      <w:proofErr w:type="spellStart"/>
      <w:r w:rsidRPr="00EC370B">
        <w:rPr>
          <w:rFonts w:cs="Arial"/>
          <w:color w:val="auto"/>
          <w:sz w:val="22"/>
          <w:szCs w:val="22"/>
          <w:lang w:val="en-US" w:eastAsia="de-DE"/>
        </w:rPr>
        <w:t>Fikret</w:t>
      </w:r>
      <w:proofErr w:type="spellEnd"/>
      <w:r w:rsidRPr="00EC370B">
        <w:rPr>
          <w:rFonts w:cs="Arial"/>
          <w:color w:val="auto"/>
          <w:sz w:val="22"/>
          <w:szCs w:val="22"/>
          <w:lang w:val="en-US" w:eastAsia="de-DE"/>
        </w:rPr>
        <w:t xml:space="preserve"> </w:t>
      </w:r>
      <w:r w:rsidRPr="00EC370B">
        <w:rPr>
          <w:rFonts w:cs="Arial"/>
          <w:smallCaps/>
          <w:color w:val="auto"/>
          <w:sz w:val="22"/>
          <w:szCs w:val="22"/>
          <w:lang w:val="en-US" w:eastAsia="de-DE"/>
        </w:rPr>
        <w:t>ADANIR</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proofErr w:type="spellStart"/>
      <w:r w:rsidRPr="00EC370B">
        <w:rPr>
          <w:rFonts w:eastAsia="Arial Unicode MS" w:cs="Arial"/>
          <w:i/>
          <w:color w:val="auto"/>
          <w:sz w:val="22"/>
          <w:szCs w:val="22"/>
          <w:lang w:val="en-US"/>
        </w:rPr>
        <w:t>Ethnonationalism</w:t>
      </w:r>
      <w:proofErr w:type="spellEnd"/>
      <w:r w:rsidRPr="00EC370B">
        <w:rPr>
          <w:rFonts w:eastAsia="Arial Unicode MS" w:cs="Arial"/>
          <w:i/>
          <w:color w:val="auto"/>
          <w:sz w:val="22"/>
          <w:szCs w:val="22"/>
          <w:lang w:val="en-US"/>
        </w:rPr>
        <w:t>, Irredentism, and Empire: Notes on the Last “Turkish War” in Europe"</w:t>
      </w:r>
      <w:bookmarkEnd w:id="6"/>
    </w:p>
    <w:p w:rsidR="00725193" w:rsidRDefault="00EC370B" w:rsidP="00EC370B">
      <w:pPr>
        <w:pStyle w:val="StandardEN"/>
        <w:spacing w:before="0" w:after="0"/>
        <w:jc w:val="both"/>
        <w:rPr>
          <w:rFonts w:ascii="Bookman Old Style" w:hAnsi="Bookman Old Style" w:cs="Arial"/>
          <w:sz w:val="20"/>
          <w:lang w:val="en-US"/>
        </w:rPr>
        <w:sectPr w:rsidR="00725193" w:rsidSect="00F36451">
          <w:type w:val="oddPage"/>
          <w:pgSz w:w="8391" w:h="11907" w:code="11"/>
          <w:pgMar w:top="1440" w:right="1080" w:bottom="1440" w:left="1080" w:header="708" w:footer="708" w:gutter="0"/>
          <w:cols w:space="708"/>
          <w:titlePg/>
          <w:docGrid w:linePitch="360"/>
        </w:sectPr>
      </w:pPr>
      <w:r w:rsidRPr="00EC370B">
        <w:rPr>
          <w:rFonts w:ascii="Bookman Old Style" w:eastAsia="Arial Unicode MS" w:hAnsi="Bookman Old Style" w:cs="Arial"/>
          <w:sz w:val="20"/>
          <w:lang w:val="en-US"/>
        </w:rPr>
        <w:t xml:space="preserve">Popular uprisings in the Balkans against Ottoman rule almost always ended with military intervention by European powers. The restoration of peace usually entailed substantial changes in the political map and led, in the course of the nineteenth century, to the establishment of several nation-states. Especially after the Berlin Treaty of 1878, the incipient nations viewed it as their historical mission to emancipate their "brothers and sisters" still under Ottoman domination. The resulting irredentist discourse stressed the righteousness of wars of liberation. At the same time it served to justify a territorial expansionism that soon triggered a fierce rivalry over the Ottoman legacy. This process culminated in the Balkan Wars of 1912/13. One salient trait of the New Military History has been the focus on the question of how the image of the enemy is created and perpetuated both ideologically and psychologically. In this connection, it is striking that the methods of </w:t>
      </w:r>
      <w:proofErr w:type="spellStart"/>
      <w:r w:rsidRPr="00EC370B">
        <w:rPr>
          <w:rFonts w:ascii="Bookman Old Style" w:eastAsia="Arial Unicode MS" w:hAnsi="Bookman Old Style" w:cs="Arial"/>
          <w:i/>
          <w:sz w:val="20"/>
          <w:lang w:val="en-US"/>
        </w:rPr>
        <w:t>othering</w:t>
      </w:r>
      <w:proofErr w:type="spellEnd"/>
      <w:r w:rsidRPr="00EC370B">
        <w:rPr>
          <w:rFonts w:ascii="Bookman Old Style" w:eastAsia="Arial Unicode MS" w:hAnsi="Bookman Old Style" w:cs="Arial"/>
          <w:sz w:val="20"/>
          <w:lang w:val="en-US"/>
        </w:rPr>
        <w:t xml:space="preserve"> employed in the Balkan Wars evoke the stereotypes of the anti-Islamic propaganda rampant during the Turkish wars of the late medieval and early modern period.</w:t>
      </w:r>
      <w:r w:rsidRPr="00EC370B">
        <w:rPr>
          <w:rFonts w:ascii="Bookman Old Style" w:hAnsi="Bookman Old Style" w:cs="Arial"/>
          <w:sz w:val="20"/>
          <w:lang w:val="en-US"/>
        </w:rPr>
        <w:t xml:space="preserve"> The Enlightenment's verdict that Ottoman rule was an Asiatic despotism is taken up as an additional argument, just as Gladstone's famous dictum of 1876 that the barbarian Turks should finally be expelled from Europe is echoed in a similarly draconic demand. Thus the onslaught of 1912 against the Ottoman empire was officially proclaimed by the Balkan allies as a war of "the Cross against the Crescent" (the Bulgarian text), a battle against a "medieval system of feudal exploitation" (the Serbian text), </w:t>
      </w:r>
      <w:proofErr w:type="gramStart"/>
      <w:r w:rsidRPr="00EC370B">
        <w:rPr>
          <w:rFonts w:ascii="Bookman Old Style" w:hAnsi="Bookman Old Style" w:cs="Arial"/>
          <w:sz w:val="20"/>
          <w:lang w:val="en-US"/>
        </w:rPr>
        <w:t>and  a</w:t>
      </w:r>
      <w:proofErr w:type="gramEnd"/>
      <w:r w:rsidRPr="00EC370B">
        <w:rPr>
          <w:rFonts w:ascii="Bookman Old Style" w:hAnsi="Bookman Old Style" w:cs="Arial"/>
          <w:sz w:val="20"/>
          <w:lang w:val="en-US"/>
        </w:rPr>
        <w:t xml:space="preserve"> "crusade of progress, civilization and liberty against Asian conquerors" (the Greek text). The Ottoman statesmen of the period were primarily concerned with the preservation of their </w:t>
      </w:r>
      <w:proofErr w:type="spellStart"/>
      <w:r w:rsidRPr="00EC370B">
        <w:rPr>
          <w:rFonts w:ascii="Bookman Old Style" w:hAnsi="Bookman Old Style" w:cs="Arial"/>
          <w:sz w:val="20"/>
          <w:lang w:val="en-US"/>
        </w:rPr>
        <w:t>polyethnic</w:t>
      </w:r>
      <w:proofErr w:type="spellEnd"/>
      <w:r w:rsidRPr="00EC370B">
        <w:rPr>
          <w:rFonts w:ascii="Bookman Old Style" w:hAnsi="Bookman Old Style" w:cs="Arial"/>
          <w:sz w:val="20"/>
          <w:lang w:val="en-US"/>
        </w:rPr>
        <w:t xml:space="preserve"> and </w:t>
      </w:r>
      <w:proofErr w:type="spellStart"/>
      <w:r w:rsidRPr="00EC370B">
        <w:rPr>
          <w:rFonts w:ascii="Bookman Old Style" w:hAnsi="Bookman Old Style" w:cs="Arial"/>
          <w:sz w:val="20"/>
          <w:lang w:val="en-US"/>
        </w:rPr>
        <w:t>multireligious</w:t>
      </w:r>
      <w:proofErr w:type="spellEnd"/>
      <w:r w:rsidRPr="00EC370B">
        <w:rPr>
          <w:rFonts w:ascii="Bookman Old Style" w:hAnsi="Bookman Old Style" w:cs="Arial"/>
          <w:sz w:val="20"/>
          <w:lang w:val="en-US"/>
        </w:rPr>
        <w:t xml:space="preserve"> empire. The constitution recently reinvigorated through the Young Turk </w:t>
      </w:r>
      <w:r w:rsidRPr="00EC370B">
        <w:rPr>
          <w:rFonts w:ascii="Bookman Old Style" w:hAnsi="Bookman Old Style" w:cs="Arial"/>
          <w:sz w:val="20"/>
          <w:lang w:val="en-US"/>
        </w:rPr>
        <w:lastRenderedPageBreak/>
        <w:t xml:space="preserve">"revolution" rearticulated the pledge of the reform era </w:t>
      </w:r>
      <w:proofErr w:type="spellStart"/>
      <w:r w:rsidRPr="00EC370B">
        <w:rPr>
          <w:rFonts w:ascii="Bookman Old Style" w:hAnsi="Bookman Old Style" w:cs="Arial"/>
          <w:sz w:val="20"/>
          <w:lang w:val="en-US"/>
        </w:rPr>
        <w:t>Tanzimat</w:t>
      </w:r>
      <w:proofErr w:type="spellEnd"/>
      <w:r w:rsidRPr="00EC370B">
        <w:rPr>
          <w:rFonts w:ascii="Bookman Old Style" w:hAnsi="Bookman Old Style" w:cs="Arial"/>
          <w:sz w:val="20"/>
          <w:lang w:val="en-US"/>
        </w:rPr>
        <w:t xml:space="preserve"> (1839-76) to implement the novel concept of Ottoman citizenship based on </w:t>
      </w:r>
      <w:proofErr w:type="spellStart"/>
      <w:r w:rsidRPr="00EC370B">
        <w:rPr>
          <w:rFonts w:ascii="Bookman Old Style" w:hAnsi="Bookman Old Style" w:cs="Arial"/>
          <w:sz w:val="20"/>
          <w:lang w:val="en-US"/>
        </w:rPr>
        <w:t>civic</w:t>
      </w:r>
      <w:proofErr w:type="spellEnd"/>
      <w:r w:rsidRPr="00EC370B">
        <w:rPr>
          <w:rFonts w:ascii="Bookman Old Style" w:hAnsi="Bookman Old Style" w:cs="Arial"/>
          <w:sz w:val="20"/>
          <w:lang w:val="en-US"/>
        </w:rPr>
        <w:t xml:space="preserve"> rights and legal equality for all subjects irrespective of religious or ethnic affiliation. It is not surprising, therefore, that there was no reference to a Jihad in the sultan's proclamation of war in 1912, not least because non-Muslim recruits were expected to make up a high percentage of the army in the field. The Ottoman military debacle that soon followed brought with it not only the loss of "European Turkey", but also it prepared the ground for a CUP (Committee of Union and Progress) coup in early 1913. The Unionist opposition to peace proposals and the recovery of Adrianople during the Inter-Allied War seemed to corroborate the legitimacy of a single-party rule under the tutelage of the military that was to last until the end of World War I. Faced with a huge wave of Muslim refugees arriving in Anatolia, the CUP virtually abandoned its </w:t>
      </w:r>
      <w:proofErr w:type="spellStart"/>
      <w:r w:rsidRPr="00EC370B">
        <w:rPr>
          <w:rFonts w:ascii="Bookman Old Style" w:hAnsi="Bookman Old Style" w:cs="Arial"/>
          <w:sz w:val="20"/>
          <w:lang w:val="en-US"/>
        </w:rPr>
        <w:t>Ottomanist</w:t>
      </w:r>
      <w:proofErr w:type="spellEnd"/>
      <w:r w:rsidRPr="00EC370B">
        <w:rPr>
          <w:rFonts w:ascii="Bookman Old Style" w:hAnsi="Bookman Old Style" w:cs="Arial"/>
          <w:sz w:val="20"/>
          <w:lang w:val="en-US"/>
        </w:rPr>
        <w:t xml:space="preserve"> egalitarian attitude and began to </w:t>
      </w:r>
      <w:proofErr w:type="spellStart"/>
      <w:r w:rsidRPr="00EC370B">
        <w:rPr>
          <w:rFonts w:ascii="Bookman Old Style" w:hAnsi="Bookman Old Style" w:cs="Arial"/>
          <w:sz w:val="20"/>
          <w:lang w:val="en-US"/>
        </w:rPr>
        <w:t>instrumentalize</w:t>
      </w:r>
      <w:proofErr w:type="spellEnd"/>
      <w:r w:rsidRPr="00EC370B">
        <w:rPr>
          <w:rFonts w:ascii="Bookman Old Style" w:hAnsi="Bookman Old Style" w:cs="Arial"/>
          <w:sz w:val="20"/>
          <w:lang w:val="en-US"/>
        </w:rPr>
        <w:t xml:space="preserve"> Muslim grievances in the interest of a vindictive nationalism that aspired to a new mobilization of society along Turkish-Islamic lines. Already in early 1914, </w:t>
      </w:r>
      <w:r w:rsidRPr="00EC370B">
        <w:rPr>
          <w:rFonts w:ascii="Bookman Old Style" w:hAnsi="Bookman Old Style" w:cs="Arial"/>
          <w:color w:val="000000"/>
          <w:sz w:val="20"/>
          <w:lang w:val="en-US"/>
        </w:rPr>
        <w:t xml:space="preserve">large numbers of Ottoman Greeks were expelled from Eastern Thrace and Aegean Anatolia. </w:t>
      </w:r>
      <w:r w:rsidRPr="00EC370B">
        <w:rPr>
          <w:rFonts w:ascii="Bookman Old Style" w:hAnsi="Bookman Old Style" w:cs="Arial"/>
          <w:sz w:val="20"/>
          <w:lang w:val="en-US"/>
        </w:rPr>
        <w:t xml:space="preserve">With the outbreak of the Great War, religiously fuelled nationalism in the service of an elite bent on ethnic engineering began to victimize non-Muslim populations on a much larger scale. Thus the consolidation of the </w:t>
      </w:r>
      <w:proofErr w:type="spellStart"/>
      <w:r w:rsidRPr="00EC370B">
        <w:rPr>
          <w:rFonts w:ascii="Bookman Old Style" w:hAnsi="Bookman Old Style" w:cs="Arial"/>
          <w:sz w:val="20"/>
          <w:lang w:val="en-US"/>
        </w:rPr>
        <w:t>Kemalist</w:t>
      </w:r>
      <w:proofErr w:type="spellEnd"/>
      <w:r w:rsidRPr="00EC370B">
        <w:rPr>
          <w:rFonts w:ascii="Bookman Old Style" w:hAnsi="Bookman Old Style" w:cs="Arial"/>
          <w:sz w:val="20"/>
          <w:lang w:val="en-US"/>
        </w:rPr>
        <w:t xml:space="preserve"> republic in the interwar period signified also the completion of the cleansing of Asia Minor of practically all its Christian inhabitants. The Balkan Wars of 1912/13 mark a watershed in this development; their history deserves a new attention from the perspective of our globalized world that continues to be polarized along religious divides.</w:t>
      </w:r>
    </w:p>
    <w:p w:rsidR="00725193" w:rsidRPr="00EC370B" w:rsidRDefault="00725193" w:rsidP="00725193">
      <w:pPr>
        <w:pStyle w:val="Balk1"/>
        <w:spacing w:before="0" w:after="240"/>
        <w:jc w:val="center"/>
        <w:rPr>
          <w:rFonts w:ascii="Book Antiqua" w:hAnsi="Book Antiqua"/>
          <w:color w:val="auto"/>
          <w:sz w:val="30"/>
          <w:szCs w:val="30"/>
          <w:lang w:val="en-US"/>
        </w:rPr>
      </w:pPr>
      <w:bookmarkStart w:id="7" w:name="_Toc337420072"/>
      <w:r>
        <w:rPr>
          <w:rFonts w:ascii="Book Antiqua" w:hAnsi="Book Antiqua"/>
          <w:color w:val="auto"/>
          <w:sz w:val="30"/>
          <w:szCs w:val="30"/>
          <w:lang w:val="en-US"/>
        </w:rPr>
        <w:lastRenderedPageBreak/>
        <w:t xml:space="preserve">PANEL 1: </w:t>
      </w:r>
      <w:r w:rsidR="00272684">
        <w:rPr>
          <w:rFonts w:ascii="Book Antiqua" w:hAnsi="Book Antiqua"/>
          <w:color w:val="auto"/>
          <w:sz w:val="30"/>
          <w:szCs w:val="30"/>
          <w:lang w:val="en-US"/>
        </w:rPr>
        <w:t>Diplomacy</w:t>
      </w:r>
      <w:bookmarkEnd w:id="7"/>
    </w:p>
    <w:p w:rsidR="00725193" w:rsidRDefault="00725193" w:rsidP="00725193">
      <w:pPr>
        <w:pStyle w:val="Balk2"/>
        <w:spacing w:before="0" w:after="240" w:line="240" w:lineRule="auto"/>
        <w:rPr>
          <w:rFonts w:eastAsia="Arial Unicode MS" w:cs="Arial"/>
          <w:i/>
          <w:color w:val="auto"/>
          <w:sz w:val="22"/>
          <w:szCs w:val="22"/>
          <w:lang w:val="en-US"/>
        </w:rPr>
      </w:pPr>
      <w:bookmarkStart w:id="8" w:name="_Toc337420073"/>
      <w:r w:rsidRPr="00725193">
        <w:rPr>
          <w:rFonts w:cs="Arial"/>
          <w:color w:val="auto"/>
          <w:sz w:val="22"/>
          <w:szCs w:val="22"/>
          <w:lang w:val="en-US" w:eastAsia="de-DE"/>
        </w:rPr>
        <w:t>Bruno KOREA GAJSKI</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725193">
        <w:rPr>
          <w:rFonts w:eastAsia="Arial Unicode MS" w:cs="Arial"/>
          <w:i/>
          <w:color w:val="auto"/>
          <w:sz w:val="22"/>
          <w:szCs w:val="22"/>
          <w:lang w:val="en-US"/>
        </w:rPr>
        <w:t>European Diplomacy and the Balkan Wars</w:t>
      </w:r>
      <w:bookmarkEnd w:id="8"/>
    </w:p>
    <w:p w:rsidR="00725193" w:rsidRPr="00725193" w:rsidRDefault="00EC370B" w:rsidP="00EC370B">
      <w:pPr>
        <w:jc w:val="both"/>
        <w:rPr>
          <w:rFonts w:ascii="Bookman Old Style" w:hAnsi="Bookman Old Style" w:cs="Arial"/>
          <w:sz w:val="20"/>
          <w:szCs w:val="20"/>
          <w:lang w:val="en-US"/>
        </w:rPr>
      </w:pPr>
      <w:r w:rsidRPr="00725193">
        <w:rPr>
          <w:rFonts w:ascii="Bookman Old Style" w:hAnsi="Bookman Old Style" w:cs="Arial"/>
          <w:sz w:val="20"/>
          <w:szCs w:val="20"/>
          <w:lang w:val="en-US"/>
        </w:rPr>
        <w:t xml:space="preserve">The paper aims to identify the key effects of the Balkan Wars on both European politics and diplomacy. The paper is primarily based on three essential diplomatic problems: the infusion of Russian politics on the European scene; the last efficient diplomatic co-operation of the Central Powers; and the dismantling of the politics that maintained Europe’s balance of power. The first diplomatic problem dealt with the reactivation of Russian politics after a brief period of inactivity. The relationship that had existed at the time was valid only as long as Russia was weakened by defeat in the Russian-Japanese war. As soon as Russia had recovered to a degree, the situation became substantially more complicated. Russia was a key provocateur in encouraging an aggressive form of nationalism within small Balkan states and the main sponsor of the Balkan Association. Such policies among the Russians were a sign of the state’s frustration for not being allowed to participate in European politics at the time and a response to previous Austrian-German initiatives. The other problem derived from the last efficient diplomatic co-operation of the members of Central Powers. Austro-Hungarian policies toward the Balkans were oriented primarily to prevent the enhancement of Serbia and its rising influence over the southern Slavs within the Dual Monarchy. When it seemed realistic in the First Balkan War that Serbia would gain an access point to the sea, Austrian and Italian interests became endangered. More imperative, Germany realized both the seriousness of the situation in the Balkans and the imminent threats to the survival of the Austro-Hungarian Empire after the Second Balkan War. From </w:t>
      </w:r>
      <w:r w:rsidRPr="00725193">
        <w:rPr>
          <w:rFonts w:ascii="Bookman Old Style" w:hAnsi="Bookman Old Style" w:cs="Arial"/>
          <w:sz w:val="20"/>
          <w:szCs w:val="20"/>
          <w:lang w:val="en-US"/>
        </w:rPr>
        <w:lastRenderedPageBreak/>
        <w:t>this point forward, German and Austro-Hungarian politics formed an even closer working cooperation. Further, this was the last time that Italy maintained its solidarity with its allies. The Balkan Wars solidified the alliance between the two opposing camps much more than previous pre-war crises and, subsequently, led to the creation of an absolute balance of powers. From the vantage point of diplomacy, this was of crucial importance and, as such, the third major problem emanating from the Balkan Wars – the fracturing of Europe’s balance of power. After the Balkan Wars, it was obvious that Great Britain could thwart France and Russia; however, it could not remain idol if the continental balance was upended by the rise of Germany. The Balkans had been an ideal location for the outbreak of crisis and for the activation of the chain of inter-ally commitments. The members of the Entente and the Central Powers realized that the new balance of power negated the possibility of retreat, which meant that they each lacked a motive for starting the war.</w:t>
      </w:r>
    </w:p>
    <w:p w:rsidR="00725193" w:rsidRPr="00725193" w:rsidRDefault="00725193">
      <w:pPr>
        <w:rPr>
          <w:rFonts w:ascii="Arial" w:hAnsi="Arial" w:cs="Arial"/>
          <w:sz w:val="20"/>
          <w:szCs w:val="20"/>
          <w:lang w:val="en-US"/>
        </w:rPr>
      </w:pPr>
      <w:r w:rsidRPr="00725193">
        <w:rPr>
          <w:rFonts w:ascii="Arial" w:hAnsi="Arial" w:cs="Arial"/>
          <w:sz w:val="20"/>
          <w:szCs w:val="20"/>
          <w:lang w:val="en-US"/>
        </w:rPr>
        <w:br w:type="page"/>
      </w:r>
    </w:p>
    <w:p w:rsidR="00725193" w:rsidRDefault="00725193" w:rsidP="00725193">
      <w:pPr>
        <w:pStyle w:val="Balk2"/>
        <w:spacing w:before="0" w:after="240" w:line="240" w:lineRule="auto"/>
        <w:rPr>
          <w:rFonts w:eastAsia="Arial Unicode MS" w:cs="Arial"/>
          <w:i/>
          <w:color w:val="auto"/>
          <w:sz w:val="22"/>
          <w:szCs w:val="22"/>
          <w:lang w:val="en-US"/>
        </w:rPr>
      </w:pPr>
      <w:bookmarkStart w:id="9" w:name="_Toc337420074"/>
      <w:proofErr w:type="spellStart"/>
      <w:r w:rsidRPr="00725193">
        <w:rPr>
          <w:rFonts w:cs="Arial"/>
          <w:color w:val="auto"/>
          <w:sz w:val="22"/>
          <w:szCs w:val="22"/>
          <w:lang w:val="en-US" w:eastAsia="de-DE"/>
        </w:rPr>
        <w:lastRenderedPageBreak/>
        <w:t>Gül</w:t>
      </w:r>
      <w:proofErr w:type="spellEnd"/>
      <w:r w:rsidRPr="00725193">
        <w:rPr>
          <w:rFonts w:cs="Arial"/>
          <w:color w:val="auto"/>
          <w:sz w:val="22"/>
          <w:szCs w:val="22"/>
          <w:lang w:val="en-US" w:eastAsia="de-DE"/>
        </w:rPr>
        <w:t xml:space="preserve"> TOKAY</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725193">
        <w:rPr>
          <w:rFonts w:eastAsia="Arial Unicode MS" w:cs="Arial"/>
          <w:i/>
          <w:color w:val="auto"/>
          <w:sz w:val="22"/>
          <w:szCs w:val="22"/>
          <w:lang w:val="en-US"/>
        </w:rPr>
        <w:t>Balkan Wars and Great Powers through the Eyes of the Ottoman Diplomats: An Interpretation</w:t>
      </w:r>
      <w:bookmarkEnd w:id="9"/>
    </w:p>
    <w:p w:rsidR="00EC370B" w:rsidRPr="00725193" w:rsidRDefault="00EC370B" w:rsidP="00EC370B">
      <w:pPr>
        <w:jc w:val="both"/>
        <w:rPr>
          <w:rFonts w:ascii="Bookman Old Style" w:hAnsi="Bookman Old Style" w:cs="Arial"/>
          <w:sz w:val="20"/>
          <w:szCs w:val="20"/>
          <w:lang w:val="en-US"/>
        </w:rPr>
      </w:pPr>
      <w:r w:rsidRPr="00725193">
        <w:rPr>
          <w:rFonts w:ascii="Bookman Old Style" w:hAnsi="Bookman Old Style" w:cs="Arial"/>
          <w:sz w:val="20"/>
          <w:szCs w:val="20"/>
          <w:lang w:val="en-US"/>
        </w:rPr>
        <w:t xml:space="preserve">This paper tries to reinterpret the period between the </w:t>
      </w:r>
      <w:r w:rsidR="00725193" w:rsidRPr="00725193">
        <w:rPr>
          <w:rFonts w:ascii="Bookman Old Style" w:hAnsi="Bookman Old Style" w:cs="Arial"/>
          <w:sz w:val="20"/>
          <w:szCs w:val="20"/>
          <w:lang w:val="en-US"/>
        </w:rPr>
        <w:t>outbreaks</w:t>
      </w:r>
      <w:r w:rsidRPr="00725193">
        <w:rPr>
          <w:rFonts w:ascii="Bookman Old Style" w:hAnsi="Bookman Old Style" w:cs="Arial"/>
          <w:sz w:val="20"/>
          <w:szCs w:val="20"/>
          <w:lang w:val="en-US"/>
        </w:rPr>
        <w:t xml:space="preserve"> of the Balkan wars until the London Treaty of 30 May 1912. It was not only the Young Turk regime </w:t>
      </w:r>
      <w:r w:rsidR="00725193" w:rsidRPr="00725193">
        <w:rPr>
          <w:rFonts w:ascii="Bookman Old Style" w:hAnsi="Bookman Old Style" w:cs="Arial"/>
          <w:sz w:val="20"/>
          <w:szCs w:val="20"/>
          <w:lang w:val="en-US"/>
        </w:rPr>
        <w:t>but more</w:t>
      </w:r>
      <w:r w:rsidRPr="00725193">
        <w:rPr>
          <w:rFonts w:ascii="Bookman Old Style" w:hAnsi="Bookman Old Style" w:cs="Arial"/>
          <w:sz w:val="20"/>
          <w:szCs w:val="20"/>
          <w:lang w:val="en-US"/>
        </w:rPr>
        <w:t xml:space="preserve"> the differences between the conservative and the liberal powers that made any cooperation over the affairs of the Peninsula impossible. When the triangular relationship between Europeans, Ottomans and the Balkan states reached a deadlock regarding any improvement in the Peninsula by late September, though hoping for a limited and localized conflict war was seen as the only alternative.  But, at the same time, the powers declared on the maintenance of the status quo and no territorial changes. However, at the early stages of the war, declarations of the maintenance of the status quo were dropped by the collapse of the Turkish military power. Likewise, tension escalated between the Austrians and Russians that made the British under Sir Edward Grey to intervene and series peace talks commenced in London. </w:t>
      </w:r>
    </w:p>
    <w:p w:rsidR="00725193" w:rsidRDefault="00EC370B" w:rsidP="00EC370B">
      <w:pPr>
        <w:pStyle w:val="GvdeMetni2"/>
        <w:spacing w:after="0" w:line="240" w:lineRule="auto"/>
        <w:jc w:val="both"/>
        <w:rPr>
          <w:rFonts w:ascii="Bookman Old Style" w:hAnsi="Bookman Old Style" w:cs="Arial"/>
          <w:sz w:val="20"/>
          <w:lang w:val="en-US"/>
        </w:rPr>
      </w:pPr>
      <w:r w:rsidRPr="00725193">
        <w:rPr>
          <w:rFonts w:ascii="Bookman Old Style" w:hAnsi="Bookman Old Style" w:cs="Arial"/>
          <w:sz w:val="20"/>
          <w:lang w:val="en-US"/>
        </w:rPr>
        <w:t xml:space="preserve">Within this framework, the purpose of this paper is twofold. Firstly, it discusses how the Balkan wars have so far been accounted in Turkish historical writing. Secondly, it reassesses the period between September 1912 and </w:t>
      </w:r>
      <w:r w:rsidR="00725193" w:rsidRPr="00725193">
        <w:rPr>
          <w:rFonts w:ascii="Bookman Old Style" w:hAnsi="Bookman Old Style" w:cs="Arial"/>
          <w:sz w:val="20"/>
          <w:lang w:val="en-US"/>
        </w:rPr>
        <w:t>May 1913</w:t>
      </w:r>
      <w:r w:rsidRPr="00725193">
        <w:rPr>
          <w:rFonts w:ascii="Bookman Old Style" w:hAnsi="Bookman Old Style" w:cs="Arial"/>
          <w:sz w:val="20"/>
          <w:lang w:val="en-US"/>
        </w:rPr>
        <w:t xml:space="preserve">, by studying the </w:t>
      </w:r>
      <w:r w:rsidR="00725193" w:rsidRPr="00725193">
        <w:rPr>
          <w:rFonts w:ascii="Bookman Old Style" w:hAnsi="Bookman Old Style" w:cs="Arial"/>
          <w:sz w:val="20"/>
          <w:lang w:val="en-US"/>
        </w:rPr>
        <w:t>dispatches</w:t>
      </w:r>
      <w:r w:rsidRPr="00725193">
        <w:rPr>
          <w:rFonts w:ascii="Bookman Old Style" w:hAnsi="Bookman Old Style" w:cs="Arial"/>
          <w:sz w:val="20"/>
          <w:lang w:val="en-US"/>
        </w:rPr>
        <w:t xml:space="preserve"> of the Ottoman envoys abroad and establishes a more fulfilling picture on the Ottoman initiatives prior and during the First Balkan War despite the developments in the capital. No doubt, there are many valuable studies on the Balkan wars, but the present paper with the assistance of Ottoman Foreign Ministerial archives brings some new reasoning and raises some questions for furt</w:t>
      </w:r>
      <w:r w:rsidR="00725193">
        <w:rPr>
          <w:rFonts w:ascii="Bookman Old Style" w:hAnsi="Bookman Old Style" w:cs="Arial"/>
          <w:sz w:val="20"/>
          <w:lang w:val="en-US"/>
        </w:rPr>
        <w:t>her explorations in the future.</w:t>
      </w:r>
    </w:p>
    <w:p w:rsidR="00725193" w:rsidRDefault="00725193">
      <w:pPr>
        <w:rPr>
          <w:rFonts w:ascii="Bookman Old Style" w:eastAsia="Times New Roman" w:hAnsi="Bookman Old Style" w:cs="Arial"/>
          <w:sz w:val="20"/>
          <w:szCs w:val="20"/>
          <w:lang w:val="en-US"/>
        </w:rPr>
      </w:pPr>
      <w:r>
        <w:rPr>
          <w:rFonts w:ascii="Bookman Old Style" w:hAnsi="Bookman Old Style" w:cs="Arial"/>
          <w:sz w:val="20"/>
          <w:lang w:val="en-US"/>
        </w:rPr>
        <w:br w:type="page"/>
      </w:r>
    </w:p>
    <w:p w:rsidR="00725193" w:rsidRDefault="00725193" w:rsidP="00725193">
      <w:pPr>
        <w:pStyle w:val="Balk2"/>
        <w:spacing w:before="0" w:after="240" w:line="240" w:lineRule="auto"/>
        <w:rPr>
          <w:rFonts w:eastAsia="Arial Unicode MS" w:cs="Arial"/>
          <w:i/>
          <w:color w:val="auto"/>
          <w:sz w:val="22"/>
          <w:szCs w:val="22"/>
          <w:lang w:val="en-US"/>
        </w:rPr>
      </w:pPr>
      <w:bookmarkStart w:id="10" w:name="_Toc337420075"/>
      <w:r w:rsidRPr="00725193">
        <w:rPr>
          <w:rFonts w:cs="Arial"/>
          <w:color w:val="auto"/>
          <w:sz w:val="22"/>
          <w:szCs w:val="22"/>
          <w:lang w:val="en-US" w:eastAsia="de-DE"/>
        </w:rPr>
        <w:lastRenderedPageBreak/>
        <w:t xml:space="preserve">M. </w:t>
      </w:r>
      <w:proofErr w:type="spellStart"/>
      <w:r w:rsidRPr="00725193">
        <w:rPr>
          <w:rFonts w:cs="Arial"/>
          <w:color w:val="auto"/>
          <w:sz w:val="22"/>
          <w:szCs w:val="22"/>
          <w:lang w:val="en-US" w:eastAsia="de-DE"/>
        </w:rPr>
        <w:t>Hakan</w:t>
      </w:r>
      <w:proofErr w:type="spellEnd"/>
      <w:r w:rsidRPr="00725193">
        <w:rPr>
          <w:rFonts w:cs="Arial"/>
          <w:color w:val="auto"/>
          <w:sz w:val="22"/>
          <w:szCs w:val="22"/>
          <w:lang w:val="en-US" w:eastAsia="de-DE"/>
        </w:rPr>
        <w:t xml:space="preserve"> YAVUZ</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725193">
        <w:rPr>
          <w:rFonts w:eastAsia="Arial Unicode MS" w:cs="Arial"/>
          <w:i/>
          <w:color w:val="auto"/>
          <w:sz w:val="22"/>
          <w:szCs w:val="22"/>
          <w:lang w:val="en-US"/>
        </w:rPr>
        <w:t>The Connection between War-Making and Nationalism in the Balkans</w:t>
      </w:r>
      <w:bookmarkEnd w:id="10"/>
    </w:p>
    <w:p w:rsidR="00EC370B" w:rsidRPr="00725193" w:rsidRDefault="00EC370B" w:rsidP="00EC370B">
      <w:pPr>
        <w:jc w:val="both"/>
        <w:rPr>
          <w:rFonts w:ascii="Bookman Old Style" w:hAnsi="Bookman Old Style" w:cs="Arial"/>
          <w:sz w:val="20"/>
          <w:szCs w:val="20"/>
          <w:lang w:val="en-US"/>
        </w:rPr>
      </w:pPr>
      <w:r w:rsidRPr="00725193">
        <w:rPr>
          <w:rFonts w:ascii="Bookman Old Style" w:hAnsi="Bookman Old Style" w:cs="Arial"/>
          <w:sz w:val="20"/>
          <w:szCs w:val="20"/>
          <w:lang w:val="en-US"/>
        </w:rPr>
        <w:t xml:space="preserve">The purpose of this essay is to examine the construction of a new political discourse under the catastrophic defeats of the Balkans Wars. The major challenge confronting leaders and thinkers of the period (1908-1918) was over how to transform a multi-ethnic empire into a modern centralized, yet not necessarily national, state all the while enhancing the ideological and cultural legitimacy of state institutions. While European powers were doing their best to dismantle the Ottoman state and partition its territories, the Young Turks still believed that they could save the state and maintain its territorial integrity through legal reforms, a constitution, and the creation of an Ottoman nation not based upon a specific ethnicity or religion. After the Balkan Wars, the Ottoman state was finally compelled to cast off its multi-cultural character and to begin a slide to “Islamic </w:t>
      </w:r>
      <w:proofErr w:type="spellStart"/>
      <w:r w:rsidRPr="00725193">
        <w:rPr>
          <w:rFonts w:ascii="Bookman Old Style" w:hAnsi="Bookman Old Style" w:cs="Arial"/>
          <w:sz w:val="20"/>
          <w:szCs w:val="20"/>
          <w:lang w:val="en-US"/>
        </w:rPr>
        <w:t>Ottomanism</w:t>
      </w:r>
      <w:proofErr w:type="spellEnd"/>
      <w:r w:rsidRPr="00725193">
        <w:rPr>
          <w:rFonts w:ascii="Bookman Old Style" w:hAnsi="Bookman Old Style" w:cs="Arial"/>
          <w:sz w:val="20"/>
          <w:szCs w:val="20"/>
          <w:lang w:val="en-US"/>
        </w:rPr>
        <w:t xml:space="preserve">” and then to ethno-nationalism. With defeat, the Ottoman state stepped onto a stage of history, which had already been ushered in with Greek independence, and which became seemingly the only legitimate way for organizing state and society in the international system at the time; that is to say, nationalism based in and on ethno-religious homogenization. The Ottoman elite initially reacted to this new modern form of nationalism with a more ecumenical Ottoman patriotism (1839-1913). The conditions of the Balkan defeat forced the Young Turks to stop giving credence to the resilience of a multi-religious state. Their will to continue the fight to preserve the Ottoman state as it was had been finally exhausted, yet a new willingness to apply force in order to transform Anatolia into a Turkish homeland on the same pattern of the Balkan nation-state was born. This essay seeks to retrace the metamorphosis that transformed the </w:t>
      </w:r>
      <w:r w:rsidRPr="00725193">
        <w:rPr>
          <w:rFonts w:ascii="Bookman Old Style" w:hAnsi="Bookman Old Style" w:cs="Arial"/>
          <w:sz w:val="20"/>
          <w:szCs w:val="20"/>
          <w:lang w:val="en-US"/>
        </w:rPr>
        <w:lastRenderedPageBreak/>
        <w:t>multi-ethnic and cosmopolitan Young Turks imbued with the ideal of constitutional nationalism into vindictive ethnic nationalists determined to create a Turkish homeland.</w:t>
      </w:r>
    </w:p>
    <w:p w:rsidR="00725193" w:rsidRDefault="00725193">
      <w:pPr>
        <w:rPr>
          <w:rFonts w:ascii="Arial" w:hAnsi="Arial" w:cs="Arial"/>
          <w:lang w:val="en-US"/>
        </w:rPr>
      </w:pPr>
      <w:r>
        <w:rPr>
          <w:rFonts w:ascii="Arial" w:hAnsi="Arial" w:cs="Arial"/>
          <w:lang w:val="en-US"/>
        </w:rPr>
        <w:br w:type="page"/>
      </w:r>
    </w:p>
    <w:p w:rsidR="00272684" w:rsidRDefault="00725193" w:rsidP="00725193">
      <w:pPr>
        <w:pStyle w:val="Balk2"/>
        <w:spacing w:before="0" w:after="240" w:line="240" w:lineRule="auto"/>
        <w:rPr>
          <w:rFonts w:eastAsia="Arial Unicode MS" w:cs="Arial"/>
          <w:i/>
          <w:color w:val="auto"/>
          <w:sz w:val="22"/>
          <w:szCs w:val="22"/>
          <w:lang w:val="en-US"/>
        </w:rPr>
      </w:pPr>
      <w:bookmarkStart w:id="11" w:name="_Toc337420076"/>
      <w:proofErr w:type="spellStart"/>
      <w:r>
        <w:rPr>
          <w:rFonts w:cs="Arial"/>
          <w:color w:val="auto"/>
          <w:sz w:val="22"/>
          <w:szCs w:val="22"/>
          <w:lang w:val="en-US" w:eastAsia="de-DE"/>
        </w:rPr>
        <w:lastRenderedPageBreak/>
        <w:t>Konrad</w:t>
      </w:r>
      <w:proofErr w:type="spellEnd"/>
      <w:r>
        <w:rPr>
          <w:rFonts w:cs="Arial"/>
          <w:color w:val="auto"/>
          <w:sz w:val="22"/>
          <w:szCs w:val="22"/>
          <w:lang w:val="en-US" w:eastAsia="de-DE"/>
        </w:rPr>
        <w:t xml:space="preserve"> CLEWING</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725193">
        <w:rPr>
          <w:rFonts w:eastAsia="Arial Unicode MS" w:cs="Arial"/>
          <w:i/>
          <w:color w:val="auto"/>
          <w:sz w:val="22"/>
          <w:szCs w:val="22"/>
          <w:lang w:val="en-US"/>
        </w:rPr>
        <w:t>The War that Did Not End in 1912/13: Violence and Ethnic Politics in Southwestern Macedonia and Southern Albania</w:t>
      </w:r>
      <w:bookmarkEnd w:id="11"/>
    </w:p>
    <w:p w:rsidR="00945DCC" w:rsidRPr="00945DCC" w:rsidRDefault="00945DCC" w:rsidP="00945DCC">
      <w:pPr>
        <w:pStyle w:val="GvdeMetni2"/>
        <w:spacing w:after="0" w:line="276" w:lineRule="auto"/>
        <w:jc w:val="both"/>
        <w:rPr>
          <w:rFonts w:ascii="Bookman Old Style" w:hAnsi="Bookman Old Style" w:cs="Arial"/>
          <w:sz w:val="20"/>
          <w:lang w:val="en-US"/>
        </w:rPr>
      </w:pPr>
      <w:r w:rsidRPr="00945DCC">
        <w:rPr>
          <w:rFonts w:ascii="Bookman Old Style" w:hAnsi="Bookman Old Style" w:cs="Arial"/>
          <w:sz w:val="20"/>
          <w:lang w:val="en-US"/>
        </w:rPr>
        <w:t xml:space="preserve">The First Balkan War of 1912/13 was ostensibly led by the Balkan states to achieve a "Balkan of the Balkan peoples". Yet the way the war and post-war operations were led by them in Albanian and Macedonian regions clearly indicates that what they tried to obtain was in fact a "Balkan for the already existing Balkan states". Based mainly on archival material from the Austro-Hungarian and British general consulates in </w:t>
      </w:r>
      <w:proofErr w:type="spellStart"/>
      <w:r w:rsidRPr="00945DCC">
        <w:rPr>
          <w:rFonts w:ascii="Bookman Old Style" w:hAnsi="Bookman Old Style" w:cs="Arial"/>
          <w:sz w:val="20"/>
          <w:lang w:val="en-US"/>
        </w:rPr>
        <w:t>Monastir</w:t>
      </w:r>
      <w:proofErr w:type="spellEnd"/>
      <w:r w:rsidRPr="00945DCC">
        <w:rPr>
          <w:rFonts w:ascii="Bookman Old Style" w:hAnsi="Bookman Old Style" w:cs="Arial"/>
          <w:sz w:val="20"/>
          <w:lang w:val="en-US"/>
        </w:rPr>
        <w:t xml:space="preserve"> (Bitola) from 1912 to 1914, the paper focuses on Serbian and Greek policies directed against Albanians and diverse Muslims, but right from the start also against those parts of the population </w:t>
      </w:r>
      <w:proofErr w:type="spellStart"/>
      <w:r w:rsidRPr="00945DCC">
        <w:rPr>
          <w:rFonts w:ascii="Bookman Old Style" w:hAnsi="Bookman Old Style" w:cs="Arial"/>
          <w:sz w:val="20"/>
          <w:lang w:val="en-US"/>
        </w:rPr>
        <w:t>ethnopolitically</w:t>
      </w:r>
      <w:proofErr w:type="spellEnd"/>
      <w:r w:rsidRPr="00945DCC">
        <w:rPr>
          <w:rFonts w:ascii="Bookman Old Style" w:hAnsi="Bookman Old Style" w:cs="Arial"/>
          <w:sz w:val="20"/>
          <w:lang w:val="en-US"/>
        </w:rPr>
        <w:t xml:space="preserve"> associated with Bulgaria. Using methods of </w:t>
      </w:r>
      <w:proofErr w:type="spellStart"/>
      <w:r w:rsidRPr="00945DCC">
        <w:rPr>
          <w:rFonts w:ascii="Bookman Old Style" w:hAnsi="Bookman Old Style" w:cs="Arial"/>
          <w:sz w:val="20"/>
          <w:lang w:val="en-US"/>
        </w:rPr>
        <w:t>ethnopolitical</w:t>
      </w:r>
      <w:proofErr w:type="spellEnd"/>
      <w:r w:rsidRPr="00945DCC">
        <w:rPr>
          <w:rFonts w:ascii="Bookman Old Style" w:hAnsi="Bookman Old Style" w:cs="Arial"/>
          <w:sz w:val="20"/>
          <w:lang w:val="en-US"/>
        </w:rPr>
        <w:t xml:space="preserve"> exclusion and suppression earlier developed within the struggles of the "Macedonian Question", the newly dominant Balkan s</w:t>
      </w:r>
      <w:r>
        <w:rPr>
          <w:rFonts w:ascii="Bookman Old Style" w:hAnsi="Bookman Old Style" w:cs="Arial"/>
          <w:sz w:val="20"/>
          <w:lang w:val="en-US"/>
        </w:rPr>
        <w:t>tates targeted all unwanted gro</w:t>
      </w:r>
      <w:r w:rsidRPr="00945DCC">
        <w:rPr>
          <w:rFonts w:ascii="Bookman Old Style" w:hAnsi="Bookman Old Style" w:cs="Arial"/>
          <w:sz w:val="20"/>
          <w:lang w:val="en-US"/>
        </w:rPr>
        <w:t>u</w:t>
      </w:r>
      <w:r>
        <w:rPr>
          <w:rFonts w:ascii="Bookman Old Style" w:hAnsi="Bookman Old Style" w:cs="Arial"/>
          <w:sz w:val="20"/>
          <w:lang w:val="en-US"/>
        </w:rPr>
        <w:t>p</w:t>
      </w:r>
      <w:r w:rsidRPr="00945DCC">
        <w:rPr>
          <w:rFonts w:ascii="Bookman Old Style" w:hAnsi="Bookman Old Style" w:cs="Arial"/>
          <w:sz w:val="20"/>
          <w:lang w:val="en-US"/>
        </w:rPr>
        <w:t>s in the former Ottoman territories wherever they had gained control. A second focus of their actions was directed against the political presence and diplomatic interference of the European Powers on the spot. The Powers and their diplomats tried to regain a decisive saying in what was to become Albania and in the wider region, but with quite limited success. The gain of international autonomy of the Balkan states caused that the region gradually slipped out of the pre-1914 European state system, which can be seen as one of the contributing factors to the eventual outbreak of World War One in that very region.</w:t>
      </w:r>
      <w:bookmarkStart w:id="12" w:name="_Toc337420077"/>
    </w:p>
    <w:p w:rsidR="00945DCC" w:rsidRDefault="00945DCC">
      <w:pPr>
        <w:rPr>
          <w:rFonts w:asciiTheme="majorHAnsi" w:eastAsiaTheme="majorEastAsia" w:hAnsiTheme="majorHAnsi" w:cs="Arial"/>
          <w:b/>
          <w:bCs/>
          <w:lang w:val="en-US" w:eastAsia="de-DE"/>
        </w:rPr>
      </w:pPr>
      <w:r>
        <w:rPr>
          <w:rFonts w:cs="Arial"/>
          <w:lang w:val="en-US" w:eastAsia="de-DE"/>
        </w:rPr>
        <w:br w:type="page"/>
      </w:r>
    </w:p>
    <w:p w:rsidR="00272684" w:rsidRDefault="00272684" w:rsidP="00272684">
      <w:pPr>
        <w:pStyle w:val="Balk2"/>
        <w:spacing w:before="0" w:after="240" w:line="240" w:lineRule="auto"/>
        <w:rPr>
          <w:rFonts w:eastAsia="Arial Unicode MS" w:cs="Arial"/>
          <w:i/>
          <w:color w:val="auto"/>
          <w:sz w:val="22"/>
          <w:szCs w:val="22"/>
          <w:lang w:val="en-US"/>
        </w:rPr>
      </w:pPr>
      <w:r w:rsidRPr="00272684">
        <w:rPr>
          <w:rFonts w:cs="Arial"/>
          <w:color w:val="auto"/>
          <w:sz w:val="22"/>
          <w:szCs w:val="22"/>
          <w:lang w:val="en-US" w:eastAsia="de-DE"/>
        </w:rPr>
        <w:lastRenderedPageBreak/>
        <w:t>Michael H. CLEMMESEN</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272684">
        <w:rPr>
          <w:rFonts w:eastAsia="Arial Unicode MS" w:cs="Arial"/>
          <w:i/>
          <w:color w:val="auto"/>
          <w:sz w:val="22"/>
          <w:szCs w:val="22"/>
          <w:lang w:val="en-US"/>
        </w:rPr>
        <w:t>The Distant Storm and the Final Preparations for the Great War in Northern Europe</w:t>
      </w:r>
      <w:bookmarkEnd w:id="12"/>
    </w:p>
    <w:p w:rsidR="00EC370B" w:rsidRPr="00272684" w:rsidRDefault="00EC370B" w:rsidP="00C408A5">
      <w:pPr>
        <w:pStyle w:val="NormalWeb"/>
        <w:spacing w:before="0" w:beforeAutospacing="0" w:after="0" w:afterAutospacing="0" w:line="276" w:lineRule="auto"/>
        <w:jc w:val="both"/>
        <w:textAlignment w:val="baseline"/>
        <w:rPr>
          <w:rFonts w:ascii="Bookman Old Style" w:hAnsi="Bookman Old Style" w:cs="Arial"/>
          <w:sz w:val="20"/>
          <w:szCs w:val="20"/>
          <w:lang w:val="en-US"/>
        </w:rPr>
      </w:pPr>
      <w:r w:rsidRPr="00272684">
        <w:rPr>
          <w:rFonts w:ascii="Bookman Old Style" w:hAnsi="Bookman Old Style" w:cs="Arial"/>
          <w:sz w:val="20"/>
          <w:szCs w:val="20"/>
          <w:lang w:val="en-US"/>
        </w:rPr>
        <w:t xml:space="preserve">Winston Churchill had good personal reasons for ignoring the effect of the First Balkan War in his influential “The World Crisis, 1911-1918”. The crisis came before he gained decisive influence over the Admiralty, and he felt humiliated by the independent actions of his staff officers. In his title, Richard Hall called the Balkan Wars a prelude to the Great War. However, new research into preparations for war in Germany and Britain and neutrality </w:t>
      </w:r>
      <w:proofErr w:type="spellStart"/>
      <w:r w:rsidRPr="00272684">
        <w:rPr>
          <w:rFonts w:ascii="Bookman Old Style" w:hAnsi="Bookman Old Style" w:cs="Arial"/>
          <w:sz w:val="20"/>
          <w:szCs w:val="20"/>
          <w:lang w:val="en-US"/>
        </w:rPr>
        <w:t>defence</w:t>
      </w:r>
      <w:proofErr w:type="spellEnd"/>
      <w:r w:rsidRPr="00272684">
        <w:rPr>
          <w:rFonts w:ascii="Bookman Old Style" w:hAnsi="Bookman Old Style" w:cs="Arial"/>
          <w:sz w:val="20"/>
          <w:szCs w:val="20"/>
          <w:lang w:val="en-US"/>
        </w:rPr>
        <w:t xml:space="preserve"> preparations in Sweden and Denmark 1910-1913 makes clear that the First Balkan War was not only a prelude, it had an important and direct influence on what happened 21 months later. In all four countries the First Balkans War directly triggered war/</w:t>
      </w:r>
      <w:proofErr w:type="spellStart"/>
      <w:r w:rsidRPr="00272684">
        <w:rPr>
          <w:rFonts w:ascii="Bookman Old Style" w:hAnsi="Bookman Old Style" w:cs="Arial"/>
          <w:sz w:val="20"/>
          <w:szCs w:val="20"/>
          <w:lang w:val="en-US"/>
        </w:rPr>
        <w:t>defence</w:t>
      </w:r>
      <w:proofErr w:type="spellEnd"/>
      <w:r w:rsidRPr="00272684">
        <w:rPr>
          <w:rFonts w:ascii="Bookman Old Style" w:hAnsi="Bookman Old Style" w:cs="Arial"/>
          <w:sz w:val="20"/>
          <w:szCs w:val="20"/>
          <w:lang w:val="en-US"/>
        </w:rPr>
        <w:t xml:space="preserve"> preparations of a fundamentally new character, both directly by increasing combat readiness as a response to the crisis, but more importantly by focusing and accelerating the post-crisis national professional military and naval planning preparations as well as international preparations for war. A great power war was no longer just a possibility, the then policy-making professionals of the armed forces considered it inevitable and fast approaching – and acted accordingly. These reactions were not a response to the start of the general Balkan conflict in mid-October. It was only expected to bring a humanitarian crisis as Turkey pacified the region after the victory. The trigger was Turkey’s unexpected total operational defeat that brought the risks in early November of a Bulgarian capture of Constantinople. The destruction of expectations and the balance of power immediately led to crisis reactions in all four states far more comprehensive than the previous year’s Agadir Crisis. A couple of weeks later the reality of Serbian control of part of the Albanian coast the development was close to bring </w:t>
      </w:r>
      <w:r w:rsidRPr="00272684">
        <w:rPr>
          <w:rFonts w:ascii="Bookman Old Style" w:hAnsi="Bookman Old Style" w:cs="Arial"/>
          <w:sz w:val="20"/>
          <w:szCs w:val="20"/>
          <w:lang w:val="en-US"/>
        </w:rPr>
        <w:lastRenderedPageBreak/>
        <w:t xml:space="preserve">the great war, and the effect of this intensified and broke down bureaucratic and political barriers for effective war or </w:t>
      </w:r>
      <w:proofErr w:type="spellStart"/>
      <w:r w:rsidRPr="00272684">
        <w:rPr>
          <w:rFonts w:ascii="Bookman Old Style" w:hAnsi="Bookman Old Style" w:cs="Arial"/>
          <w:sz w:val="20"/>
          <w:szCs w:val="20"/>
          <w:lang w:val="en-US"/>
        </w:rPr>
        <w:t>defence</w:t>
      </w:r>
      <w:proofErr w:type="spellEnd"/>
      <w:r w:rsidRPr="00272684">
        <w:rPr>
          <w:rFonts w:ascii="Bookman Old Style" w:hAnsi="Bookman Old Style" w:cs="Arial"/>
          <w:sz w:val="20"/>
          <w:szCs w:val="20"/>
          <w:lang w:val="en-US"/>
        </w:rPr>
        <w:t xml:space="preserve"> preparations.</w:t>
      </w:r>
    </w:p>
    <w:p w:rsidR="00272684" w:rsidRPr="00272684" w:rsidRDefault="00EC370B" w:rsidP="00C408A5">
      <w:pPr>
        <w:autoSpaceDE w:val="0"/>
        <w:autoSpaceDN w:val="0"/>
        <w:adjustRightInd w:val="0"/>
        <w:jc w:val="both"/>
        <w:rPr>
          <w:rFonts w:ascii="Bookman Old Style" w:hAnsi="Bookman Old Style" w:cs="Arial"/>
          <w:sz w:val="20"/>
          <w:szCs w:val="20"/>
          <w:lang w:val="en-US"/>
        </w:rPr>
      </w:pPr>
      <w:r w:rsidRPr="00272684">
        <w:rPr>
          <w:rFonts w:ascii="Bookman Old Style" w:hAnsi="Bookman Old Style" w:cs="Arial"/>
          <w:sz w:val="20"/>
          <w:szCs w:val="20"/>
          <w:lang w:val="en-US"/>
        </w:rPr>
        <w:t>My paper outlines chronologically the reactions in all four countries from November 1912 to May 1913.</w:t>
      </w:r>
    </w:p>
    <w:p w:rsidR="00272684" w:rsidRDefault="00272684" w:rsidP="00C408A5">
      <w:pPr>
        <w:autoSpaceDE w:val="0"/>
        <w:autoSpaceDN w:val="0"/>
        <w:adjustRightInd w:val="0"/>
        <w:jc w:val="both"/>
        <w:rPr>
          <w:rFonts w:ascii="Bookman Old Style" w:hAnsi="Bookman Old Style" w:cs="Arial"/>
          <w:sz w:val="19"/>
          <w:szCs w:val="19"/>
          <w:lang w:val="en-US"/>
        </w:rPr>
        <w:sectPr w:rsidR="00272684" w:rsidSect="00F36451">
          <w:type w:val="oddPage"/>
          <w:pgSz w:w="8391" w:h="11907" w:code="11"/>
          <w:pgMar w:top="1440" w:right="1080" w:bottom="1440" w:left="1080" w:header="708" w:footer="708" w:gutter="0"/>
          <w:cols w:space="708"/>
          <w:titlePg/>
          <w:docGrid w:linePitch="360"/>
        </w:sectPr>
      </w:pPr>
    </w:p>
    <w:p w:rsidR="00272684" w:rsidRPr="00EC370B" w:rsidRDefault="00272684" w:rsidP="00272684">
      <w:pPr>
        <w:pStyle w:val="Balk1"/>
        <w:spacing w:before="0" w:after="240"/>
        <w:jc w:val="center"/>
        <w:rPr>
          <w:rFonts w:ascii="Book Antiqua" w:hAnsi="Book Antiqua"/>
          <w:color w:val="auto"/>
          <w:sz w:val="30"/>
          <w:szCs w:val="30"/>
          <w:lang w:val="en-US"/>
        </w:rPr>
      </w:pPr>
      <w:bookmarkStart w:id="13" w:name="_Toc337420078"/>
      <w:r>
        <w:rPr>
          <w:rFonts w:ascii="Book Antiqua" w:hAnsi="Book Antiqua"/>
          <w:color w:val="auto"/>
          <w:sz w:val="30"/>
          <w:szCs w:val="30"/>
          <w:lang w:val="en-US"/>
        </w:rPr>
        <w:lastRenderedPageBreak/>
        <w:t xml:space="preserve">PANEL 2: </w:t>
      </w:r>
      <w:r w:rsidRPr="00272684">
        <w:rPr>
          <w:rFonts w:ascii="Book Antiqua" w:hAnsi="Book Antiqua"/>
          <w:color w:val="auto"/>
          <w:sz w:val="30"/>
          <w:szCs w:val="30"/>
          <w:lang w:val="en-US"/>
        </w:rPr>
        <w:t>Demographic / Social Engineering</w:t>
      </w:r>
      <w:bookmarkEnd w:id="13"/>
    </w:p>
    <w:p w:rsidR="00272684" w:rsidRDefault="00272684" w:rsidP="00272684">
      <w:pPr>
        <w:pStyle w:val="Balk2"/>
        <w:spacing w:before="0" w:after="240" w:line="240" w:lineRule="auto"/>
        <w:rPr>
          <w:rFonts w:eastAsia="Arial Unicode MS" w:cs="Arial"/>
          <w:i/>
          <w:color w:val="auto"/>
          <w:sz w:val="22"/>
          <w:szCs w:val="22"/>
          <w:lang w:val="en-US"/>
        </w:rPr>
      </w:pPr>
      <w:bookmarkStart w:id="14" w:name="_Toc337420079"/>
      <w:proofErr w:type="spellStart"/>
      <w:r w:rsidRPr="00272684">
        <w:rPr>
          <w:rFonts w:cs="Arial"/>
          <w:color w:val="auto"/>
          <w:sz w:val="22"/>
          <w:szCs w:val="22"/>
          <w:lang w:val="en-US" w:eastAsia="de-DE"/>
        </w:rPr>
        <w:t>Katrin</w:t>
      </w:r>
      <w:proofErr w:type="spellEnd"/>
      <w:r w:rsidRPr="00272684">
        <w:rPr>
          <w:rFonts w:cs="Arial"/>
          <w:color w:val="auto"/>
          <w:sz w:val="22"/>
          <w:szCs w:val="22"/>
          <w:lang w:val="en-US" w:eastAsia="de-DE"/>
        </w:rPr>
        <w:t xml:space="preserve"> BOECKH</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272684">
        <w:rPr>
          <w:rFonts w:eastAsia="Arial Unicode MS" w:cs="Arial"/>
          <w:i/>
          <w:color w:val="auto"/>
          <w:sz w:val="22"/>
          <w:szCs w:val="22"/>
          <w:lang w:val="en-US"/>
        </w:rPr>
        <w:t>Hopes and Illusions of Pan-Slavism: Pan-Slavic Actors and their mobilizing Efforts during the Balkan Wars</w:t>
      </w:r>
      <w:bookmarkEnd w:id="14"/>
    </w:p>
    <w:p w:rsidR="00272684" w:rsidRDefault="00EC370B" w:rsidP="00EC370B">
      <w:pPr>
        <w:jc w:val="both"/>
        <w:rPr>
          <w:rFonts w:ascii="Bookman Old Style" w:hAnsi="Bookman Old Style" w:cs="Arial"/>
          <w:sz w:val="20"/>
          <w:szCs w:val="20"/>
          <w:lang w:val="en-US"/>
        </w:rPr>
      </w:pPr>
      <w:r w:rsidRPr="00272684">
        <w:rPr>
          <w:rFonts w:ascii="Bookman Old Style" w:hAnsi="Bookman Old Style" w:cs="Arial"/>
          <w:sz w:val="20"/>
          <w:szCs w:val="20"/>
          <w:lang w:val="en-US"/>
        </w:rPr>
        <w:t>The wars conducted by Christian and Slavic peoples in the Balkans against the Ottomans – the first Balkan War was nothing less than the last “</w:t>
      </w:r>
      <w:proofErr w:type="spellStart"/>
      <w:r w:rsidRPr="00272684">
        <w:rPr>
          <w:rFonts w:ascii="Bookman Old Style" w:hAnsi="Bookman Old Style" w:cs="Arial"/>
          <w:sz w:val="20"/>
          <w:szCs w:val="20"/>
          <w:lang w:val="en-US"/>
        </w:rPr>
        <w:t>Türkenkrieg</w:t>
      </w:r>
      <w:proofErr w:type="spellEnd"/>
      <w:r w:rsidRPr="00272684">
        <w:rPr>
          <w:rFonts w:ascii="Bookman Old Style" w:hAnsi="Bookman Old Style" w:cs="Arial"/>
          <w:sz w:val="20"/>
          <w:szCs w:val="20"/>
          <w:lang w:val="en-US"/>
        </w:rPr>
        <w:t xml:space="preserve">” – aroused a lot of sympathy among the Slavic public outside the Balkans, especially in the Russian Empire. In the wake of the Balkan Wars and during the wars in 1912/13, numerous demonstrations in Russian cities in </w:t>
      </w:r>
      <w:proofErr w:type="spellStart"/>
      <w:r w:rsidRPr="00272684">
        <w:rPr>
          <w:rFonts w:ascii="Bookman Old Style" w:hAnsi="Bookman Old Style" w:cs="Arial"/>
          <w:sz w:val="20"/>
          <w:szCs w:val="20"/>
          <w:lang w:val="en-US"/>
        </w:rPr>
        <w:t>favour</w:t>
      </w:r>
      <w:proofErr w:type="spellEnd"/>
      <w:r w:rsidRPr="00272684">
        <w:rPr>
          <w:rFonts w:ascii="Bookman Old Style" w:hAnsi="Bookman Old Style" w:cs="Arial"/>
          <w:sz w:val="20"/>
          <w:szCs w:val="20"/>
          <w:lang w:val="en-US"/>
        </w:rPr>
        <w:t xml:space="preserve"> of the Serbian and Bulgarian “brothers” were organized and practical and active help for them was instigated. The presentation focuses on these public Pan-Slavic appearances and scrutinizes their aims, political demands, and reactions when the Serbian-Bulgarian alliance broke off in the Second Balkan War. Furthermore, the question of the Pan-Slavic impact on Russian foreign policy will be highlighted. A prominent role during the Balkan Wars played the Russian ambassador in Belgrade, </w:t>
      </w:r>
      <w:proofErr w:type="spellStart"/>
      <w:r w:rsidRPr="00272684">
        <w:rPr>
          <w:rFonts w:ascii="Bookman Old Style" w:hAnsi="Bookman Old Style" w:cs="Arial"/>
          <w:sz w:val="20"/>
          <w:szCs w:val="20"/>
          <w:lang w:val="en-US"/>
        </w:rPr>
        <w:t>Nikolaus</w:t>
      </w:r>
      <w:proofErr w:type="spellEnd"/>
      <w:r w:rsidRPr="00272684">
        <w:rPr>
          <w:rFonts w:ascii="Bookman Old Style" w:hAnsi="Bookman Old Style" w:cs="Arial"/>
          <w:sz w:val="20"/>
          <w:szCs w:val="20"/>
          <w:lang w:val="en-US"/>
        </w:rPr>
        <w:t xml:space="preserve"> </w:t>
      </w:r>
      <w:proofErr w:type="spellStart"/>
      <w:r w:rsidRPr="00272684">
        <w:rPr>
          <w:rFonts w:ascii="Bookman Old Style" w:hAnsi="Bookman Old Style" w:cs="Arial"/>
          <w:sz w:val="20"/>
          <w:szCs w:val="20"/>
          <w:lang w:val="en-US"/>
        </w:rPr>
        <w:t>Hartwig</w:t>
      </w:r>
      <w:proofErr w:type="spellEnd"/>
      <w:r w:rsidRPr="00272684">
        <w:rPr>
          <w:rFonts w:ascii="Bookman Old Style" w:hAnsi="Bookman Old Style" w:cs="Arial"/>
          <w:sz w:val="20"/>
          <w:szCs w:val="20"/>
          <w:lang w:val="en-US"/>
        </w:rPr>
        <w:t xml:space="preserve"> (1857-1914), characterized as the “champion of Pan-Slavism”. His acting between Pan-Slavic illusions and political realism and his intention to avoid the outbreak of a war between Russia and Austria-Hungary will be discussed at length.</w:t>
      </w:r>
    </w:p>
    <w:p w:rsidR="00272684" w:rsidRDefault="00272684">
      <w:pPr>
        <w:rPr>
          <w:rFonts w:ascii="Arial" w:hAnsi="Arial" w:cs="Arial"/>
          <w:b/>
          <w:lang w:val="en-US"/>
        </w:rPr>
      </w:pPr>
      <w:r>
        <w:rPr>
          <w:rFonts w:ascii="Arial" w:hAnsi="Arial" w:cs="Arial"/>
          <w:b/>
          <w:lang w:val="en-US"/>
        </w:rPr>
        <w:br w:type="page"/>
      </w:r>
    </w:p>
    <w:p w:rsidR="00272684" w:rsidRDefault="00272684" w:rsidP="00272684">
      <w:pPr>
        <w:pStyle w:val="Balk2"/>
        <w:spacing w:before="0" w:after="240" w:line="240" w:lineRule="auto"/>
        <w:rPr>
          <w:rFonts w:eastAsia="Arial Unicode MS" w:cs="Arial"/>
          <w:i/>
          <w:color w:val="auto"/>
          <w:sz w:val="22"/>
          <w:szCs w:val="22"/>
          <w:lang w:val="en-US"/>
        </w:rPr>
      </w:pPr>
      <w:bookmarkStart w:id="15" w:name="_Toc337420080"/>
      <w:r w:rsidRPr="00272684">
        <w:rPr>
          <w:rFonts w:cs="Arial"/>
          <w:color w:val="auto"/>
          <w:sz w:val="22"/>
          <w:szCs w:val="22"/>
          <w:lang w:val="en-US" w:eastAsia="de-DE"/>
        </w:rPr>
        <w:lastRenderedPageBreak/>
        <w:t>Mehmet HACISALIHOĞLU</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272684">
        <w:rPr>
          <w:rFonts w:eastAsia="Arial Unicode MS" w:cs="Arial"/>
          <w:i/>
          <w:color w:val="auto"/>
          <w:sz w:val="22"/>
          <w:szCs w:val="22"/>
          <w:lang w:val="en-US"/>
        </w:rPr>
        <w:t>Negotiations and Agreements for Population Transfers in the Balkans (from the Beginning of the 19th Century until 1912)</w:t>
      </w:r>
      <w:bookmarkEnd w:id="15"/>
    </w:p>
    <w:p w:rsidR="00EC370B" w:rsidRDefault="00EC370B" w:rsidP="00EC370B">
      <w:pPr>
        <w:jc w:val="both"/>
        <w:rPr>
          <w:rFonts w:ascii="Bookman Old Style" w:hAnsi="Bookman Old Style" w:cs="Arial"/>
          <w:sz w:val="20"/>
          <w:szCs w:val="20"/>
          <w:lang w:val="en-US"/>
        </w:rPr>
      </w:pPr>
      <w:r w:rsidRPr="00272684">
        <w:rPr>
          <w:rFonts w:ascii="Bookman Old Style" w:hAnsi="Bookman Old Style" w:cs="Arial"/>
          <w:sz w:val="20"/>
          <w:szCs w:val="20"/>
          <w:lang w:val="en-US"/>
        </w:rPr>
        <w:t xml:space="preserve">The history of population transfers on the basis of decisions by ruling authorities dates back to ancient times. In </w:t>
      </w:r>
      <w:proofErr w:type="gramStart"/>
      <w:r w:rsidRPr="00272684">
        <w:rPr>
          <w:rFonts w:ascii="Bookman Old Style" w:hAnsi="Bookman Old Style" w:cs="Arial"/>
          <w:sz w:val="20"/>
          <w:szCs w:val="20"/>
          <w:lang w:val="en-US"/>
        </w:rPr>
        <w:t>moderns</w:t>
      </w:r>
      <w:proofErr w:type="gramEnd"/>
      <w:r w:rsidRPr="00272684">
        <w:rPr>
          <w:rFonts w:ascii="Bookman Old Style" w:hAnsi="Bookman Old Style" w:cs="Arial"/>
          <w:sz w:val="20"/>
          <w:szCs w:val="20"/>
          <w:lang w:val="en-US"/>
        </w:rPr>
        <w:t xml:space="preserve"> times, however, the establishment of nation-states played a decisive role in forcible population transfers in the Balkans. Balkan historiographies tend to date back bilaterally agreed population transfers and population exchanges to the Balkan Wars in 1912/13. However, the process of establishing autonomous and independent states in the Ottoman Balkans saw multiple cases of forcible population transfer based on agreements and treaties. Some of them are well known cases, for example, the forcible emigration of Muslims from the newly independent Greek state in 1830, the forcible emigration of Muslims from Serbian principality in 1862 and several cases of negotiations on the emigration of Muslims from different regions, such as Crete or newly established Bulgaria. This paper deals with these processes in the Balkans beginning already as early as in the 19th century. Until the Balkan Wars, the population groups forcibly transferred </w:t>
      </w:r>
      <w:proofErr w:type="gramStart"/>
      <w:r w:rsidRPr="00272684">
        <w:rPr>
          <w:rFonts w:ascii="Bookman Old Style" w:hAnsi="Bookman Old Style" w:cs="Arial"/>
          <w:sz w:val="20"/>
          <w:szCs w:val="20"/>
          <w:lang w:val="en-US"/>
        </w:rPr>
        <w:t>were</w:t>
      </w:r>
      <w:proofErr w:type="gramEnd"/>
      <w:r w:rsidRPr="00272684">
        <w:rPr>
          <w:rFonts w:ascii="Bookman Old Style" w:hAnsi="Bookman Old Style" w:cs="Arial"/>
          <w:sz w:val="20"/>
          <w:szCs w:val="20"/>
          <w:lang w:val="en-US"/>
        </w:rPr>
        <w:t xml:space="preserve"> mainly Muslims in the newly autonomous Balkan states or principalities. With the Balkan Wars, however, also the transfer of non-Muslim population groups in the Balkans according to bilateral agreements or treaties started. After the discussion of negotiations on population transfers and their execution in the 19th century, I will also try to discuss possible reasons for neglecting these population transfers and attempted population transfe</w:t>
      </w:r>
      <w:r w:rsidR="00C46890">
        <w:rPr>
          <w:rFonts w:ascii="Bookman Old Style" w:hAnsi="Bookman Old Style" w:cs="Arial"/>
          <w:sz w:val="20"/>
          <w:szCs w:val="20"/>
          <w:lang w:val="en-US"/>
        </w:rPr>
        <w:t xml:space="preserve">rs in Balkan historiographies. </w:t>
      </w:r>
    </w:p>
    <w:p w:rsidR="00C46890" w:rsidRDefault="00C46890">
      <w:pPr>
        <w:rPr>
          <w:rFonts w:ascii="Bookman Old Style" w:hAnsi="Bookman Old Style" w:cs="Arial"/>
          <w:sz w:val="20"/>
          <w:szCs w:val="20"/>
          <w:lang w:val="en-US"/>
        </w:rPr>
      </w:pPr>
      <w:r>
        <w:rPr>
          <w:rFonts w:ascii="Bookman Old Style" w:hAnsi="Bookman Old Style" w:cs="Arial"/>
          <w:sz w:val="20"/>
          <w:szCs w:val="20"/>
          <w:lang w:val="en-US"/>
        </w:rPr>
        <w:br w:type="page"/>
      </w:r>
    </w:p>
    <w:p w:rsidR="00C46890" w:rsidRDefault="00C46890" w:rsidP="00C46890">
      <w:pPr>
        <w:pStyle w:val="Balk2"/>
        <w:spacing w:before="0" w:after="240" w:line="240" w:lineRule="auto"/>
        <w:rPr>
          <w:rFonts w:eastAsia="Arial Unicode MS" w:cs="Arial"/>
          <w:i/>
          <w:color w:val="auto"/>
          <w:sz w:val="22"/>
          <w:szCs w:val="22"/>
          <w:lang w:val="en-US"/>
        </w:rPr>
      </w:pPr>
      <w:bookmarkStart w:id="16" w:name="_Toc337420081"/>
      <w:proofErr w:type="spellStart"/>
      <w:r w:rsidRPr="00C46890">
        <w:rPr>
          <w:rFonts w:cs="Arial"/>
          <w:color w:val="auto"/>
          <w:sz w:val="22"/>
          <w:szCs w:val="22"/>
          <w:lang w:val="en-US" w:eastAsia="de-DE"/>
        </w:rPr>
        <w:lastRenderedPageBreak/>
        <w:t>Edvin</w:t>
      </w:r>
      <w:proofErr w:type="spellEnd"/>
      <w:r w:rsidRPr="00C46890">
        <w:rPr>
          <w:rFonts w:cs="Arial"/>
          <w:color w:val="auto"/>
          <w:sz w:val="22"/>
          <w:szCs w:val="22"/>
          <w:lang w:val="en-US" w:eastAsia="de-DE"/>
        </w:rPr>
        <w:t xml:space="preserve"> PEZO</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Violence and Population Movements in the Balkan Wars and After. Dynamics and Entanglements of States and Societies in Periods of Crisis</w:t>
      </w:r>
      <w:bookmarkEnd w:id="16"/>
    </w:p>
    <w:p w:rsidR="00C46890" w:rsidRDefault="00EC370B" w:rsidP="00EC370B">
      <w:pPr>
        <w:jc w:val="both"/>
        <w:rPr>
          <w:rFonts w:ascii="Bookman Old Style" w:hAnsi="Bookman Old Style" w:cs="Arial"/>
          <w:color w:val="000000"/>
          <w:sz w:val="20"/>
          <w:szCs w:val="20"/>
          <w:lang w:val="en-US" w:eastAsia="de-DE"/>
        </w:rPr>
      </w:pPr>
      <w:r w:rsidRPr="00C46890">
        <w:rPr>
          <w:rFonts w:ascii="Bookman Old Style" w:hAnsi="Bookman Old Style" w:cs="Arial"/>
          <w:color w:val="000000"/>
          <w:sz w:val="20"/>
          <w:szCs w:val="20"/>
          <w:lang w:val="en-US" w:eastAsia="de-DE"/>
        </w:rPr>
        <w:t xml:space="preserve">The Balkan Wars, generally and often primarily, are associated with violence and population movements. A synonym for two different military conflicts and for the forcible retreat of the Ottoman Empire out of the Balkans, these wars less often are considered in the context of their far-reaching violent entanglements in the region itself, and with regard to the impact they had on the states and societies of the region. Reinhart </w:t>
      </w:r>
      <w:proofErr w:type="spellStart"/>
      <w:r w:rsidRPr="00C46890">
        <w:rPr>
          <w:rFonts w:ascii="Bookman Old Style" w:hAnsi="Bookman Old Style" w:cs="Arial"/>
          <w:color w:val="000000"/>
          <w:sz w:val="20"/>
          <w:szCs w:val="20"/>
          <w:lang w:val="en-US" w:eastAsia="de-DE"/>
        </w:rPr>
        <w:t>Koselleck‘s</w:t>
      </w:r>
      <w:proofErr w:type="spellEnd"/>
      <w:r w:rsidRPr="00C46890">
        <w:rPr>
          <w:rFonts w:ascii="Bookman Old Style" w:hAnsi="Bookman Old Style" w:cs="Arial"/>
          <w:color w:val="000000"/>
          <w:sz w:val="20"/>
          <w:szCs w:val="20"/>
          <w:lang w:val="en-US" w:eastAsia="de-DE"/>
        </w:rPr>
        <w:t xml:space="preserve"> categories of a “space of experience” and a “horizon of expectation” can help us to better understand the dimensions and the interplay of violence, population movements, states and societies. I will discuss, on the one hand, the occurrence and experience of mass violence and population movements during</w:t>
      </w:r>
      <w:r w:rsidRPr="00C46890">
        <w:rPr>
          <w:rFonts w:ascii="Bookman Old Style" w:hAnsi="Bookman Old Style" w:cs="Arial"/>
          <w:b/>
          <w:bCs/>
          <w:i/>
          <w:iCs/>
          <w:color w:val="000000"/>
          <w:sz w:val="20"/>
          <w:szCs w:val="20"/>
          <w:lang w:val="en-US" w:eastAsia="de-DE"/>
        </w:rPr>
        <w:t xml:space="preserve"> </w:t>
      </w:r>
      <w:r w:rsidRPr="00C46890">
        <w:rPr>
          <w:rFonts w:ascii="Bookman Old Style" w:hAnsi="Bookman Old Style" w:cs="Arial"/>
          <w:color w:val="000000"/>
          <w:sz w:val="20"/>
          <w:szCs w:val="20"/>
          <w:lang w:val="en-US" w:eastAsia="de-DE"/>
        </w:rPr>
        <w:t>and after the Balkan Wars, and, on the other hand, the expectations, hopes, and disappointments, which were connected to these experiences, often generating new conflicts. This affected not only the immediate consequences of mass violence and population movements – of “ethnic cleansing” –</w:t>
      </w:r>
      <w:r w:rsidRPr="00C46890">
        <w:rPr>
          <w:rFonts w:ascii="Bookman Old Style" w:hAnsi="Bookman Old Style" w:cs="Arial"/>
          <w:b/>
          <w:bCs/>
          <w:i/>
          <w:iCs/>
          <w:color w:val="000000"/>
          <w:sz w:val="20"/>
          <w:szCs w:val="20"/>
          <w:lang w:val="en-US" w:eastAsia="de-DE"/>
        </w:rPr>
        <w:t xml:space="preserve"> </w:t>
      </w:r>
      <w:r w:rsidRPr="00C46890">
        <w:rPr>
          <w:rFonts w:ascii="Bookman Old Style" w:hAnsi="Bookman Old Style" w:cs="Arial"/>
          <w:color w:val="000000"/>
          <w:sz w:val="20"/>
          <w:szCs w:val="20"/>
          <w:lang w:val="en-US" w:eastAsia="de-DE"/>
        </w:rPr>
        <w:t>but also the young statehoods in the region and their ways of state and nation-building.</w:t>
      </w:r>
    </w:p>
    <w:p w:rsidR="00C46890" w:rsidRDefault="00C46890">
      <w:pPr>
        <w:rPr>
          <w:rFonts w:ascii="Arial" w:hAnsi="Arial" w:cs="Arial"/>
          <w:b/>
          <w:lang w:val="en-US"/>
        </w:rPr>
      </w:pPr>
      <w:r>
        <w:rPr>
          <w:rFonts w:ascii="Arial" w:hAnsi="Arial" w:cs="Arial"/>
          <w:b/>
          <w:lang w:val="en-US"/>
        </w:rPr>
        <w:br w:type="page"/>
      </w:r>
    </w:p>
    <w:p w:rsidR="00C46890" w:rsidRDefault="00C46890" w:rsidP="00C46890">
      <w:pPr>
        <w:pStyle w:val="Balk2"/>
        <w:spacing w:before="0" w:after="240" w:line="240" w:lineRule="auto"/>
        <w:rPr>
          <w:rFonts w:eastAsia="Arial Unicode MS" w:cs="Arial"/>
          <w:i/>
          <w:color w:val="auto"/>
          <w:sz w:val="22"/>
          <w:szCs w:val="22"/>
          <w:lang w:val="en-US"/>
        </w:rPr>
      </w:pPr>
      <w:bookmarkStart w:id="17" w:name="_Toc337420082"/>
      <w:r w:rsidRPr="00C46890">
        <w:rPr>
          <w:rFonts w:cs="Arial"/>
          <w:color w:val="auto"/>
          <w:sz w:val="22"/>
          <w:szCs w:val="22"/>
          <w:lang w:val="en-US" w:eastAsia="de-DE"/>
        </w:rPr>
        <w:lastRenderedPageBreak/>
        <w:t>Vera GOSEVA, Natasha KOTLAR-TRAYKOVA</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 xml:space="preserve">The Position of the Muslim Population in </w:t>
      </w:r>
      <w:proofErr w:type="spellStart"/>
      <w:r w:rsidRPr="00C46890">
        <w:rPr>
          <w:rFonts w:eastAsia="Arial Unicode MS" w:cs="Arial"/>
          <w:i/>
          <w:color w:val="auto"/>
          <w:sz w:val="22"/>
          <w:szCs w:val="22"/>
          <w:lang w:val="en-US"/>
        </w:rPr>
        <w:t>Salonica</w:t>
      </w:r>
      <w:proofErr w:type="spellEnd"/>
      <w:r w:rsidRPr="00C46890">
        <w:rPr>
          <w:rFonts w:eastAsia="Arial Unicode MS" w:cs="Arial"/>
          <w:i/>
          <w:color w:val="auto"/>
          <w:sz w:val="22"/>
          <w:szCs w:val="22"/>
          <w:lang w:val="en-US"/>
        </w:rPr>
        <w:t xml:space="preserve"> and its Environment during the Balkan Wars (1912-1913)</w:t>
      </w:r>
      <w:bookmarkEnd w:id="17"/>
    </w:p>
    <w:p w:rsidR="00EC370B" w:rsidRDefault="00EC370B" w:rsidP="00C408A5">
      <w:pPr>
        <w:jc w:val="both"/>
        <w:rPr>
          <w:rStyle w:val="hps"/>
          <w:rFonts w:ascii="Bookman Old Style" w:hAnsi="Bookman Old Style" w:cs="Arial"/>
          <w:sz w:val="20"/>
          <w:szCs w:val="20"/>
          <w:lang w:val="en-US"/>
        </w:rPr>
      </w:pPr>
      <w:r w:rsidRPr="00C46890">
        <w:rPr>
          <w:rStyle w:val="hps"/>
          <w:rFonts w:ascii="Bookman Old Style" w:hAnsi="Bookman Old Style" w:cs="Arial"/>
          <w:sz w:val="20"/>
          <w:szCs w:val="20"/>
          <w:lang w:val="en-US"/>
        </w:rPr>
        <w:t>The main aim of this</w:t>
      </w:r>
      <w:r w:rsidRPr="00C46890">
        <w:rPr>
          <w:rFonts w:ascii="Bookman Old Style" w:hAnsi="Bookman Old Style" w:cs="Arial"/>
          <w:sz w:val="20"/>
          <w:szCs w:val="20"/>
          <w:lang w:val="en-US"/>
        </w:rPr>
        <w:t xml:space="preserve"> paper </w:t>
      </w:r>
      <w:r w:rsidRPr="00C46890">
        <w:rPr>
          <w:rStyle w:val="hps"/>
          <w:rFonts w:ascii="Bookman Old Style" w:hAnsi="Bookman Old Style" w:cs="Arial"/>
          <w:sz w:val="20"/>
          <w:szCs w:val="20"/>
          <w:lang w:val="en-US"/>
        </w:rPr>
        <w:t>is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to discuss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position 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Muslim</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population in</w:t>
      </w:r>
      <w:r w:rsidRPr="00C46890">
        <w:rPr>
          <w:rFonts w:ascii="Bookman Old Style" w:hAnsi="Bookman Old Style" w:cs="Arial"/>
          <w:sz w:val="20"/>
          <w:szCs w:val="20"/>
          <w:lang w:val="en-US"/>
        </w:rPr>
        <w:t xml:space="preserve"> </w:t>
      </w:r>
      <w:proofErr w:type="spellStart"/>
      <w:r w:rsidRPr="00C46890">
        <w:rPr>
          <w:rFonts w:ascii="Bookman Old Style" w:hAnsi="Bookman Old Style" w:cs="Arial"/>
          <w:sz w:val="20"/>
          <w:szCs w:val="20"/>
          <w:lang w:val="en-US"/>
        </w:rPr>
        <w:t>Salonica</w:t>
      </w:r>
      <w:proofErr w:type="spellEnd"/>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and its environment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during the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Balkan Wars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based on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British and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Austrian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 xml:space="preserve">archival sources. </w:t>
      </w:r>
      <w:r w:rsidRPr="00C46890">
        <w:rPr>
          <w:rFonts w:ascii="Bookman Old Style" w:hAnsi="Bookman Old Style" w:cs="Arial"/>
          <w:sz w:val="20"/>
          <w:szCs w:val="20"/>
          <w:lang w:val="en-US"/>
        </w:rPr>
        <w:t xml:space="preserve">The </w:t>
      </w:r>
      <w:r w:rsidRPr="00C46890">
        <w:rPr>
          <w:rStyle w:val="hps"/>
          <w:rFonts w:ascii="Bookman Old Style" w:hAnsi="Bookman Old Style" w:cs="Arial"/>
          <w:sz w:val="20"/>
          <w:szCs w:val="20"/>
          <w:lang w:val="en-US"/>
        </w:rPr>
        <w:t>many</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assassination actions</w:t>
      </w:r>
      <w:r w:rsidRPr="00C46890">
        <w:rPr>
          <w:rFonts w:ascii="Bookman Old Style" w:hAnsi="Bookman Old Style" w:cs="Arial"/>
          <w:sz w:val="20"/>
          <w:szCs w:val="20"/>
          <w:lang w:val="en-US"/>
        </w:rPr>
        <w:t xml:space="preserve"> that were undertaken </w:t>
      </w:r>
      <w:r w:rsidRPr="00C46890">
        <w:rPr>
          <w:rStyle w:val="hps"/>
          <w:rFonts w:ascii="Bookman Old Style" w:hAnsi="Bookman Old Style" w:cs="Arial"/>
          <w:sz w:val="20"/>
          <w:szCs w:val="20"/>
          <w:lang w:val="en-US"/>
        </w:rPr>
        <w:t>in this area</w:t>
      </w:r>
      <w:r w:rsidRPr="00C46890">
        <w:rPr>
          <w:rFonts w:ascii="Bookman Old Style" w:hAnsi="Bookman Old Style" w:cs="Arial"/>
          <w:sz w:val="20"/>
          <w:szCs w:val="20"/>
          <w:lang w:val="en-US"/>
        </w:rPr>
        <w:t xml:space="preserve"> in the eve of </w:t>
      </w:r>
      <w:r w:rsidRPr="00C46890">
        <w:rPr>
          <w:rStyle w:val="hps"/>
          <w:rFonts w:ascii="Bookman Old Style" w:hAnsi="Bookman Old Style" w:cs="Arial"/>
          <w:sz w:val="20"/>
          <w:szCs w:val="20"/>
          <w:lang w:val="en-US"/>
        </w:rPr>
        <w:t>the First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Balkan War</w:t>
      </w:r>
      <w:r w:rsidRPr="00C46890">
        <w:rPr>
          <w:rFonts w:ascii="Bookman Old Style" w:hAnsi="Bookman Old Style" w:cs="Arial"/>
          <w:sz w:val="20"/>
          <w:szCs w:val="20"/>
          <w:lang w:val="en-US"/>
        </w:rPr>
        <w:t xml:space="preserve"> </w:t>
      </w:r>
      <w:r w:rsidRPr="00C46890">
        <w:rPr>
          <w:rStyle w:val="hpsatn"/>
          <w:rFonts w:ascii="Bookman Old Style" w:hAnsi="Bookman Old Style" w:cs="Arial"/>
          <w:sz w:val="20"/>
          <w:szCs w:val="20"/>
          <w:lang w:val="en-US"/>
        </w:rPr>
        <w:t>(</w:t>
      </w:r>
      <w:r w:rsidRPr="00C46890">
        <w:rPr>
          <w:rFonts w:ascii="Bookman Old Style" w:hAnsi="Bookman Old Style" w:cs="Arial"/>
          <w:sz w:val="20"/>
          <w:szCs w:val="20"/>
          <w:lang w:val="en-US"/>
        </w:rPr>
        <w:t xml:space="preserve">the end of </w:t>
      </w:r>
      <w:r w:rsidRPr="00C46890">
        <w:rPr>
          <w:rStyle w:val="hps"/>
          <w:rFonts w:ascii="Bookman Old Style" w:hAnsi="Bookman Old Style" w:cs="Arial"/>
          <w:sz w:val="20"/>
          <w:szCs w:val="20"/>
          <w:lang w:val="en-US"/>
        </w:rPr>
        <w:t>1911)</w:t>
      </w:r>
      <w:r w:rsidRPr="00C46890">
        <w:rPr>
          <w:rFonts w:ascii="Bookman Old Style" w:hAnsi="Bookman Old Style" w:cs="Arial"/>
          <w:sz w:val="20"/>
          <w:szCs w:val="20"/>
          <w:lang w:val="en-US"/>
        </w:rPr>
        <w:t xml:space="preserve"> </w:t>
      </w:r>
      <w:r w:rsidRPr="00C46890">
        <w:rPr>
          <w:rFonts w:ascii="Bookman Old Style" w:hAnsi="Bookman Old Style" w:cs="Arial"/>
          <w:color w:val="000000"/>
          <w:sz w:val="20"/>
          <w:szCs w:val="20"/>
          <w:lang w:val="en-US"/>
        </w:rPr>
        <w:t xml:space="preserve">implied </w:t>
      </w:r>
      <w:r w:rsidRPr="00C46890">
        <w:rPr>
          <w:rStyle w:val="hps"/>
          <w:rFonts w:ascii="Bookman Old Style" w:hAnsi="Bookman Old Style" w:cs="Arial"/>
          <w:color w:val="000000"/>
          <w:sz w:val="20"/>
          <w:szCs w:val="20"/>
          <w:lang w:val="en-US"/>
        </w:rPr>
        <w:t>large</w:t>
      </w:r>
      <w:r w:rsidRPr="00C46890">
        <w:rPr>
          <w:rFonts w:ascii="Bookman Old Style" w:hAnsi="Bookman Old Style" w:cs="Arial"/>
          <w:color w:val="000000"/>
          <w:sz w:val="20"/>
          <w:szCs w:val="20"/>
          <w:lang w:val="en-US"/>
        </w:rPr>
        <w:t xml:space="preserve"> </w:t>
      </w:r>
      <w:r w:rsidRPr="00C46890">
        <w:rPr>
          <w:rStyle w:val="hps"/>
          <w:rFonts w:ascii="Bookman Old Style" w:hAnsi="Bookman Old Style" w:cs="Arial"/>
          <w:color w:val="000000"/>
          <w:sz w:val="20"/>
          <w:szCs w:val="20"/>
          <w:lang w:val="en-US"/>
        </w:rPr>
        <w:t>changes</w:t>
      </w:r>
      <w:r w:rsidRPr="00C46890">
        <w:rPr>
          <w:rFonts w:ascii="Bookman Old Style" w:hAnsi="Bookman Old Style" w:cs="Arial"/>
          <w:color w:val="000000"/>
          <w:sz w:val="20"/>
          <w:szCs w:val="20"/>
          <w:lang w:val="en-US"/>
        </w:rPr>
        <w:t xml:space="preserve"> </w:t>
      </w:r>
      <w:r w:rsidRPr="00C46890">
        <w:rPr>
          <w:rStyle w:val="hps"/>
          <w:rFonts w:ascii="Bookman Old Style" w:hAnsi="Bookman Old Style" w:cs="Arial"/>
          <w:color w:val="000000"/>
          <w:sz w:val="20"/>
          <w:szCs w:val="20"/>
          <w:lang w:val="en-US"/>
        </w:rPr>
        <w:t>in the</w:t>
      </w:r>
      <w:r w:rsidRPr="00C46890">
        <w:rPr>
          <w:rFonts w:ascii="Bookman Old Style" w:hAnsi="Bookman Old Style" w:cs="Arial"/>
          <w:color w:val="000000"/>
          <w:sz w:val="20"/>
          <w:szCs w:val="20"/>
          <w:lang w:val="en-US"/>
        </w:rPr>
        <w:t xml:space="preserve"> </w:t>
      </w:r>
      <w:r w:rsidRPr="00C46890">
        <w:rPr>
          <w:rStyle w:val="hps"/>
          <w:rFonts w:ascii="Bookman Old Style" w:hAnsi="Bookman Old Style" w:cs="Arial"/>
          <w:color w:val="000000"/>
          <w:sz w:val="20"/>
          <w:szCs w:val="20"/>
          <w:lang w:val="en-US"/>
        </w:rPr>
        <w:t>whole life</w:t>
      </w:r>
      <w:r w:rsidRPr="00C46890">
        <w:rPr>
          <w:rFonts w:ascii="Bookman Old Style" w:hAnsi="Bookman Old Style" w:cs="Arial"/>
          <w:color w:val="000000"/>
          <w:sz w:val="20"/>
          <w:szCs w:val="20"/>
          <w:lang w:val="en-US"/>
        </w:rPr>
        <w:t xml:space="preserve"> </w:t>
      </w:r>
      <w:r w:rsidRPr="00C46890">
        <w:rPr>
          <w:rStyle w:val="hps"/>
          <w:rFonts w:ascii="Bookman Old Style" w:hAnsi="Bookman Old Style" w:cs="Arial"/>
          <w:color w:val="000000"/>
          <w:sz w:val="20"/>
          <w:szCs w:val="20"/>
          <w:lang w:val="en-US"/>
        </w:rPr>
        <w:t>of the population,</w:t>
      </w:r>
      <w:r w:rsidRPr="00C46890">
        <w:rPr>
          <w:rFonts w:ascii="Bookman Old Style" w:hAnsi="Bookman Old Style" w:cs="Arial"/>
          <w:color w:val="000000"/>
          <w:sz w:val="20"/>
          <w:szCs w:val="20"/>
          <w:lang w:val="en-US"/>
        </w:rPr>
        <w:t xml:space="preserve"> including the Muslim one. </w:t>
      </w:r>
      <w:r w:rsidRPr="00C46890">
        <w:rPr>
          <w:rStyle w:val="hps"/>
          <w:rFonts w:ascii="Bookman Old Style" w:hAnsi="Bookman Old Style" w:cs="Arial"/>
          <w:color w:val="000000"/>
          <w:sz w:val="20"/>
          <w:szCs w:val="20"/>
          <w:lang w:val="en-US"/>
        </w:rPr>
        <w:t>T</w:t>
      </w:r>
      <w:r w:rsidRPr="00C46890">
        <w:rPr>
          <w:rStyle w:val="hps"/>
          <w:rFonts w:ascii="Bookman Old Style" w:hAnsi="Bookman Old Style" w:cs="Arial"/>
          <w:sz w:val="20"/>
          <w:szCs w:val="20"/>
          <w:lang w:val="en-US"/>
        </w:rPr>
        <w:t>he beginning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 the First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Balkan War</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was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accompanied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by brutal</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actions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allied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Bulgarian and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Greek</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military units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towards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civil</w:t>
      </w:r>
      <w:r w:rsidRPr="00C46890">
        <w:rPr>
          <w:rFonts w:ascii="Bookman Old Style" w:hAnsi="Bookman Old Style" w:cs="Arial"/>
          <w:sz w:val="20"/>
          <w:szCs w:val="20"/>
          <w:lang w:val="en-US"/>
        </w:rPr>
        <w:t xml:space="preserve"> Muslim </w:t>
      </w:r>
      <w:r w:rsidRPr="00C46890">
        <w:rPr>
          <w:rStyle w:val="hps"/>
          <w:rFonts w:ascii="Bookman Old Style" w:hAnsi="Bookman Old Style" w:cs="Arial"/>
          <w:sz w:val="20"/>
          <w:szCs w:val="20"/>
          <w:lang w:val="en-US"/>
        </w:rPr>
        <w:t>population</w:t>
      </w:r>
      <w:r w:rsidRPr="00C46890">
        <w:rPr>
          <w:rFonts w:ascii="Bookman Old Style" w:hAnsi="Bookman Old Style" w:cs="Arial"/>
          <w:sz w:val="20"/>
          <w:szCs w:val="20"/>
          <w:lang w:val="en-US"/>
        </w:rPr>
        <w:t>. There were</w:t>
      </w:r>
      <w:r w:rsidRPr="00C46890">
        <w:rPr>
          <w:rStyle w:val="hps"/>
          <w:rFonts w:ascii="Bookman Old Style" w:hAnsi="Bookman Old Style" w:cs="Arial"/>
          <w:sz w:val="20"/>
          <w:szCs w:val="20"/>
          <w:lang w:val="en-US"/>
        </w:rPr>
        <w:t xml:space="preserve"> numerous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examples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crimes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as</w:t>
      </w:r>
      <w:r w:rsidRPr="00C46890">
        <w:rPr>
          <w:rFonts w:ascii="Bookman Old Style" w:hAnsi="Bookman Old Style" w:cs="Arial"/>
          <w:sz w:val="20"/>
          <w:szCs w:val="20"/>
          <w:lang w:val="en-US"/>
        </w:rPr>
        <w:t xml:space="preserve"> kill</w:t>
      </w:r>
      <w:r w:rsidRPr="00C46890">
        <w:rPr>
          <w:rStyle w:val="hps"/>
          <w:rFonts w:ascii="Bookman Old Style" w:hAnsi="Bookman Old Style" w:cs="Arial"/>
          <w:sz w:val="20"/>
          <w:szCs w:val="20"/>
          <w:lang w:val="en-US"/>
        </w:rPr>
        <w:t>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raping</w:t>
      </w:r>
      <w:r w:rsidRPr="00C46890">
        <w:rPr>
          <w:rFonts w:ascii="Bookman Old Style" w:hAnsi="Bookman Old Style" w:cs="Arial"/>
          <w:sz w:val="20"/>
          <w:szCs w:val="20"/>
          <w:lang w:val="en-US"/>
        </w:rPr>
        <w:t xml:space="preserve">, robbing, </w:t>
      </w:r>
      <w:r w:rsidRPr="00C46890">
        <w:rPr>
          <w:rStyle w:val="hps"/>
          <w:rFonts w:ascii="Bookman Old Style" w:hAnsi="Bookman Old Style" w:cs="Arial"/>
          <w:sz w:val="20"/>
          <w:szCs w:val="20"/>
          <w:lang w:val="en-US"/>
        </w:rPr>
        <w:t>and ignition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 xml:space="preserve">on the homes, </w:t>
      </w:r>
      <w:r w:rsidRPr="00C46890">
        <w:rPr>
          <w:rFonts w:ascii="Bookman Old Style" w:hAnsi="Bookman Old Style" w:cs="Arial"/>
          <w:sz w:val="20"/>
          <w:szCs w:val="20"/>
          <w:lang w:val="en-US"/>
        </w:rPr>
        <w:t xml:space="preserve">forced </w:t>
      </w:r>
      <w:r w:rsidRPr="00C46890">
        <w:rPr>
          <w:rStyle w:val="hps"/>
          <w:rFonts w:ascii="Bookman Old Style" w:hAnsi="Bookman Old Style" w:cs="Arial"/>
          <w:sz w:val="20"/>
          <w:szCs w:val="20"/>
          <w:lang w:val="en-US"/>
        </w:rPr>
        <w:t xml:space="preserve">population </w:t>
      </w:r>
      <w:r w:rsidRPr="00C46890">
        <w:rPr>
          <w:rFonts w:ascii="Bookman Old Style" w:hAnsi="Bookman Old Style" w:cs="Arial"/>
          <w:sz w:val="20"/>
          <w:szCs w:val="20"/>
          <w:lang w:val="en-US"/>
        </w:rPr>
        <w:t>removal</w:t>
      </w:r>
      <w:r w:rsidRPr="00C46890">
        <w:rPr>
          <w:rStyle w:val="hps"/>
          <w:rFonts w:ascii="Bookman Old Style" w:hAnsi="Bookman Old Style" w:cs="Arial"/>
          <w:sz w:val="20"/>
          <w:szCs w:val="20"/>
          <w:lang w:val="en-US"/>
        </w:rPr>
        <w:t xml:space="preserve"> and</w:t>
      </w:r>
      <w:r w:rsidRPr="00C46890">
        <w:rPr>
          <w:rFonts w:ascii="Bookman Old Style" w:hAnsi="Bookman Old Style" w:cs="Arial"/>
          <w:sz w:val="20"/>
          <w:szCs w:val="20"/>
          <w:lang w:val="en-US"/>
        </w:rPr>
        <w:t xml:space="preserve"> so on</w:t>
      </w:r>
      <w:r w:rsidRPr="00C46890">
        <w:rPr>
          <w:rStyle w:val="hps"/>
          <w:rFonts w:ascii="Bookman Old Style" w:hAnsi="Bookman Old Style" w:cs="Arial"/>
          <w:sz w:val="20"/>
          <w:szCs w:val="20"/>
          <w:lang w:val="en-US"/>
        </w:rPr>
        <w: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With</w:t>
      </w:r>
      <w:r w:rsidRPr="00C46890">
        <w:rPr>
          <w:rFonts w:ascii="Bookman Old Style" w:hAnsi="Bookman Old Style" w:cs="Arial"/>
          <w:sz w:val="20"/>
          <w:szCs w:val="20"/>
          <w:lang w:val="en-US"/>
        </w:rPr>
        <w:t xml:space="preserve"> the occupation of </w:t>
      </w:r>
      <w:proofErr w:type="spellStart"/>
      <w:r w:rsidRPr="00C46890">
        <w:rPr>
          <w:rFonts w:ascii="Bookman Old Style" w:hAnsi="Bookman Old Style" w:cs="Arial"/>
          <w:sz w:val="20"/>
          <w:szCs w:val="20"/>
          <w:lang w:val="en-US"/>
        </w:rPr>
        <w:t>Salonica</w:t>
      </w:r>
      <w:proofErr w:type="spellEnd"/>
      <w:r w:rsidRPr="00C46890">
        <w:rPr>
          <w:rFonts w:ascii="Bookman Old Style" w:hAnsi="Bookman Old Style" w:cs="Arial"/>
          <w:sz w:val="20"/>
          <w:szCs w:val="20"/>
          <w:lang w:val="en-US"/>
        </w:rPr>
        <w:t xml:space="preserve"> (9 November 1912) </w:t>
      </w:r>
      <w:r w:rsidRPr="00C46890">
        <w:rPr>
          <w:rStyle w:val="hps"/>
          <w:rFonts w:ascii="Bookman Old Style" w:hAnsi="Bookman Old Style" w:cs="Arial"/>
          <w:sz w:val="20"/>
          <w:szCs w:val="20"/>
          <w:lang w:val="en-US"/>
        </w:rPr>
        <w:t>by the</w:t>
      </w:r>
      <w:r w:rsidRPr="00C46890">
        <w:rPr>
          <w:rFonts w:ascii="Bookman Old Style" w:hAnsi="Bookman Old Style" w:cs="Arial"/>
          <w:sz w:val="20"/>
          <w:szCs w:val="20"/>
          <w:lang w:val="en-US"/>
        </w:rPr>
        <w:t xml:space="preserve"> allied </w:t>
      </w:r>
      <w:r w:rsidRPr="00C46890">
        <w:rPr>
          <w:rStyle w:val="hps"/>
          <w:rFonts w:ascii="Bookman Old Style" w:hAnsi="Bookman Old Style" w:cs="Arial"/>
          <w:sz w:val="20"/>
          <w:szCs w:val="20"/>
          <w:lang w:val="en-US"/>
        </w:rPr>
        <w:t>armies</w:t>
      </w:r>
      <w:r w:rsidRPr="00C46890">
        <w:rPr>
          <w:rFonts w:ascii="Bookman Old Style" w:hAnsi="Bookman Old Style" w:cs="Arial"/>
          <w:sz w:val="20"/>
          <w:szCs w:val="20"/>
          <w:lang w:val="en-US"/>
        </w:rPr>
        <w:t xml:space="preserve"> the </w:t>
      </w:r>
      <w:r w:rsidRPr="00C46890">
        <w:rPr>
          <w:rStyle w:val="hps"/>
          <w:rFonts w:ascii="Bookman Old Style" w:hAnsi="Bookman Old Style" w:cs="Arial"/>
          <w:sz w:val="20"/>
          <w:szCs w:val="20"/>
          <w:lang w:val="en-US"/>
        </w:rPr>
        <w:t>condition of the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Muslim population</w:t>
      </w:r>
      <w:r w:rsidRPr="00C46890">
        <w:rPr>
          <w:rFonts w:ascii="Bookman Old Style" w:hAnsi="Bookman Old Style" w:cs="Arial"/>
          <w:sz w:val="20"/>
          <w:szCs w:val="20"/>
          <w:lang w:val="en-US"/>
        </w:rPr>
        <w:t xml:space="preserve"> got worse. The anarchy </w:t>
      </w:r>
      <w:r w:rsidRPr="00C46890">
        <w:rPr>
          <w:rStyle w:val="hps"/>
          <w:rFonts w:ascii="Bookman Old Style" w:hAnsi="Bookman Old Style" w:cs="Arial"/>
          <w:sz w:val="20"/>
          <w:szCs w:val="20"/>
          <w:lang w:val="en-US"/>
        </w:rPr>
        <w:t>in the city</w:t>
      </w:r>
      <w:r w:rsidRPr="00C46890">
        <w:rPr>
          <w:rFonts w:ascii="Bookman Old Style" w:hAnsi="Bookman Old Style" w:cs="Arial"/>
          <w:sz w:val="20"/>
          <w:szCs w:val="20"/>
          <w:lang w:val="en-US"/>
        </w:rPr>
        <w:t xml:space="preserve"> resulting from </w:t>
      </w:r>
      <w:r w:rsidRPr="00C46890">
        <w:rPr>
          <w:rStyle w:val="hps"/>
          <w:rFonts w:ascii="Bookman Old Style" w:hAnsi="Bookman Old Style" w:cs="Arial"/>
          <w:sz w:val="20"/>
          <w:szCs w:val="20"/>
          <w:lang w:val="en-US"/>
        </w:rPr>
        <w:t>the absence 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an organized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local government</w:t>
      </w:r>
      <w:r w:rsidRPr="00C46890">
        <w:rPr>
          <w:rFonts w:ascii="Bookman Old Style" w:hAnsi="Bookman Old Style" w:cs="Arial"/>
          <w:sz w:val="20"/>
          <w:szCs w:val="20"/>
          <w:lang w:val="en-US"/>
        </w:rPr>
        <w:t xml:space="preserve">, as well as </w:t>
      </w:r>
      <w:r w:rsidRPr="00C46890">
        <w:rPr>
          <w:rStyle w:val="hps"/>
          <w:rFonts w:ascii="Bookman Old Style" w:hAnsi="Bookman Old Style" w:cs="Arial"/>
          <w:sz w:val="20"/>
          <w:szCs w:val="20"/>
          <w:lang w:val="en-US"/>
        </w:rPr>
        <w:t>the large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influx</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 xml:space="preserve">of refugees, </w:t>
      </w:r>
      <w:r w:rsidRPr="00C46890">
        <w:rPr>
          <w:rFonts w:ascii="Bookman Old Style" w:hAnsi="Bookman Old Style" w:cs="Arial"/>
          <w:sz w:val="20"/>
          <w:szCs w:val="20"/>
          <w:lang w:val="en-US"/>
        </w:rPr>
        <w:t xml:space="preserve">caused inter alias, worryingly </w:t>
      </w:r>
      <w:r w:rsidRPr="00C46890">
        <w:rPr>
          <w:rStyle w:val="hps"/>
          <w:rFonts w:ascii="Bookman Old Style" w:hAnsi="Bookman Old Style" w:cs="Arial"/>
          <w:sz w:val="20"/>
          <w:szCs w:val="20"/>
          <w:lang w:val="en-US"/>
        </w:rPr>
        <w:t>sanitary</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and health conditions</w:t>
      </w:r>
      <w:r w:rsidRPr="00C46890">
        <w:rPr>
          <w:rFonts w:ascii="Bookman Old Style" w:hAnsi="Bookman Old Style" w:cs="Arial"/>
          <w:sz w:val="20"/>
          <w:szCs w:val="20"/>
          <w:lang w:val="en-US"/>
        </w:rPr>
        <w:t xml:space="preserve"> </w:t>
      </w:r>
      <w:r w:rsidRPr="00C46890">
        <w:rPr>
          <w:rStyle w:val="hpsatn"/>
          <w:rFonts w:ascii="Bookman Old Style" w:hAnsi="Bookman Old Style" w:cs="Arial"/>
          <w:sz w:val="20"/>
          <w:szCs w:val="20"/>
          <w:lang w:val="en-US"/>
        </w:rPr>
        <w:t>(</w:t>
      </w:r>
      <w:r w:rsidRPr="00C46890">
        <w:rPr>
          <w:rFonts w:ascii="Bookman Old Style" w:hAnsi="Bookman Old Style" w:cs="Arial"/>
          <w:sz w:val="20"/>
          <w:szCs w:val="20"/>
          <w:lang w:val="en-US"/>
        </w:rPr>
        <w:t xml:space="preserve">a large number of </w:t>
      </w:r>
      <w:r w:rsidRPr="00C46890">
        <w:rPr>
          <w:rStyle w:val="hps"/>
          <w:rFonts w:ascii="Bookman Old Style" w:hAnsi="Bookman Old Style" w:cs="Arial"/>
          <w:sz w:val="20"/>
          <w:szCs w:val="20"/>
          <w:lang w:val="en-US"/>
        </w:rPr>
        <w:t>infected by</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measles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In an effort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to close up this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difficult</w:t>
      </w:r>
      <w:r w:rsidRPr="00C46890">
        <w:rPr>
          <w:rFonts w:ascii="Bookman Old Style" w:hAnsi="Bookman Old Style" w:cs="Arial"/>
          <w:sz w:val="20"/>
          <w:szCs w:val="20"/>
          <w:lang w:val="en-US"/>
        </w:rPr>
        <w:t xml:space="preserve"> situation the </w:t>
      </w:r>
      <w:r w:rsidRPr="00C46890">
        <w:rPr>
          <w:rStyle w:val="hps"/>
          <w:rFonts w:ascii="Bookman Old Style" w:hAnsi="Bookman Old Style" w:cs="Arial"/>
          <w:sz w:val="20"/>
          <w:szCs w:val="20"/>
          <w:lang w:val="en-US"/>
        </w:rPr>
        <w:t>Muslim population several times</w:t>
      </w:r>
      <w:r w:rsidRPr="00C46890">
        <w:rPr>
          <w:rFonts w:ascii="Bookman Old Style" w:hAnsi="Bookman Old Style" w:cs="Arial"/>
          <w:sz w:val="20"/>
          <w:szCs w:val="20"/>
          <w:lang w:val="en-US"/>
        </w:rPr>
        <w:t xml:space="preserve"> asked </w:t>
      </w:r>
      <w:r w:rsidRPr="00C46890">
        <w:rPr>
          <w:rStyle w:val="hps"/>
          <w:rFonts w:ascii="Bookman Old Style" w:hAnsi="Bookman Old Style" w:cs="Arial"/>
          <w:sz w:val="20"/>
          <w:szCs w:val="20"/>
          <w:lang w:val="en-US"/>
        </w:rPr>
        <w:t>an international factor</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to investigate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situation and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to intervene.</w:t>
      </w:r>
      <w:r w:rsidRPr="00C46890">
        <w:rPr>
          <w:rFonts w:ascii="Bookman Old Style" w:hAnsi="Bookman Old Style" w:cs="Arial"/>
          <w:sz w:val="20"/>
          <w:szCs w:val="20"/>
          <w:lang w:val="en-US"/>
        </w:rPr>
        <w:t xml:space="preserve"> Also the </w:t>
      </w:r>
      <w:r w:rsidRPr="00C46890">
        <w:rPr>
          <w:rStyle w:val="hps"/>
          <w:rFonts w:ascii="Bookman Old Style" w:hAnsi="Bookman Old Style" w:cs="Arial"/>
          <w:sz w:val="20"/>
          <w:szCs w:val="20"/>
          <w:lang w:val="en-US"/>
        </w:rPr>
        <w:t>British</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government</w:t>
      </w:r>
      <w:r w:rsidRPr="00C46890">
        <w:rPr>
          <w:rFonts w:ascii="Bookman Old Style" w:hAnsi="Bookman Old Style" w:cs="Arial"/>
          <w:sz w:val="20"/>
          <w:szCs w:val="20"/>
          <w:lang w:val="en-US"/>
        </w:rPr>
        <w:t xml:space="preserve"> was asked to </w:t>
      </w:r>
      <w:r w:rsidRPr="00C46890">
        <w:rPr>
          <w:rStyle w:val="hps"/>
          <w:rFonts w:ascii="Bookman Old Style" w:hAnsi="Bookman Old Style" w:cs="Arial"/>
          <w:sz w:val="20"/>
          <w:szCs w:val="20"/>
          <w:lang w:val="en-US"/>
        </w:rPr>
        <w:t>protect the Muslim civilians from the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devastating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activities</w:t>
      </w:r>
      <w:r w:rsidRPr="00C46890">
        <w:rPr>
          <w:rFonts w:ascii="Bookman Old Style" w:hAnsi="Bookman Old Style" w:cs="Arial"/>
          <w:sz w:val="20"/>
          <w:szCs w:val="20"/>
          <w:lang w:val="en-US"/>
        </w:rPr>
        <w:t xml:space="preserve"> of the allied </w:t>
      </w:r>
      <w:r w:rsidRPr="00C46890">
        <w:rPr>
          <w:rStyle w:val="hps"/>
          <w:rFonts w:ascii="Bookman Old Style" w:hAnsi="Bookman Old Style" w:cs="Arial"/>
          <w:sz w:val="20"/>
          <w:szCs w:val="20"/>
          <w:lang w:val="en-US"/>
        </w:rPr>
        <w:t>military units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With the</w:t>
      </w:r>
      <w:r w:rsidRPr="00C46890">
        <w:rPr>
          <w:rFonts w:ascii="Bookman Old Style" w:hAnsi="Bookman Old Style" w:cs="Arial"/>
          <w:sz w:val="20"/>
          <w:szCs w:val="20"/>
          <w:lang w:val="en-US"/>
        </w:rPr>
        <w:t xml:space="preserve"> end of the war and the </w:t>
      </w:r>
      <w:r w:rsidRPr="00C46890">
        <w:rPr>
          <w:rStyle w:val="hps"/>
          <w:rFonts w:ascii="Bookman Old Style" w:hAnsi="Bookman Old Style" w:cs="Arial"/>
          <w:sz w:val="20"/>
          <w:szCs w:val="20"/>
          <w:lang w:val="en-US"/>
        </w:rPr>
        <w:t>signing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 the Bucharest</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peace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agreement, а new political situation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was</w:t>
      </w:r>
      <w:r w:rsidRPr="00C46890">
        <w:rPr>
          <w:rFonts w:ascii="Bookman Old Style" w:hAnsi="Bookman Old Style" w:cs="Arial"/>
          <w:sz w:val="20"/>
          <w:szCs w:val="20"/>
          <w:lang w:val="en-US"/>
        </w:rPr>
        <w:t xml:space="preserve"> established </w:t>
      </w:r>
      <w:r w:rsidRPr="00C46890">
        <w:rPr>
          <w:rStyle w:val="hps"/>
          <w:rFonts w:ascii="Bookman Old Style" w:hAnsi="Bookman Old Style" w:cs="Arial"/>
          <w:sz w:val="20"/>
          <w:szCs w:val="20"/>
          <w:lang w:val="en-US"/>
        </w:rPr>
        <w:t>in the region.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This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caused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 huge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wave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 refugees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and</w:t>
      </w:r>
      <w:r w:rsidRPr="00C46890">
        <w:rPr>
          <w:rFonts w:ascii="Bookman Old Style" w:hAnsi="Bookman Old Style" w:cs="Arial"/>
          <w:sz w:val="20"/>
          <w:szCs w:val="20"/>
          <w:lang w:val="en-US"/>
        </w:rPr>
        <w:t xml:space="preserve"> devastations of </w:t>
      </w:r>
      <w:r w:rsidRPr="00C46890">
        <w:rPr>
          <w:rStyle w:val="hps"/>
          <w:rFonts w:ascii="Bookman Old Style" w:hAnsi="Bookman Old Style" w:cs="Arial"/>
          <w:sz w:val="20"/>
          <w:szCs w:val="20"/>
          <w:lang w:val="en-US"/>
        </w:rPr>
        <w:t>homes and</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property</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80</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years after</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these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human</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sufferings and</w:t>
      </w:r>
      <w:r w:rsidRPr="00C46890">
        <w:rPr>
          <w:rFonts w:ascii="Bookman Old Style" w:hAnsi="Bookman Old Style" w:cs="Arial"/>
          <w:sz w:val="20"/>
          <w:szCs w:val="20"/>
          <w:lang w:val="en-US"/>
        </w:rPr>
        <w:t xml:space="preserve"> disasters, the </w:t>
      </w:r>
      <w:r w:rsidRPr="00C46890">
        <w:rPr>
          <w:rStyle w:val="hps"/>
          <w:rFonts w:ascii="Bookman Old Style" w:hAnsi="Bookman Old Style" w:cs="Arial"/>
          <w:sz w:val="20"/>
          <w:szCs w:val="20"/>
          <w:lang w:val="en-US"/>
        </w:rPr>
        <w:t xml:space="preserve">Balkans </w:t>
      </w:r>
      <w:proofErr w:type="gramStart"/>
      <w:r w:rsidRPr="00C46890">
        <w:rPr>
          <w:rStyle w:val="hps"/>
          <w:rFonts w:ascii="Bookman Old Style" w:hAnsi="Bookman Old Style" w:cs="Arial"/>
          <w:sz w:val="20"/>
          <w:szCs w:val="20"/>
          <w:lang w:val="en-US"/>
        </w:rPr>
        <w:t>are</w:t>
      </w:r>
      <w:proofErr w:type="gramEnd"/>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confronted</w:t>
      </w:r>
      <w:r w:rsidRPr="00C46890">
        <w:rPr>
          <w:rFonts w:ascii="Bookman Old Style" w:hAnsi="Bookman Old Style" w:cs="Arial"/>
          <w:sz w:val="20"/>
          <w:szCs w:val="20"/>
          <w:lang w:val="en-US"/>
        </w:rPr>
        <w:t xml:space="preserve"> with</w:t>
      </w:r>
      <w:r w:rsidRPr="00C46890">
        <w:rPr>
          <w:rStyle w:val="hps"/>
          <w:rFonts w:ascii="Bookman Old Style" w:hAnsi="Bookman Old Style" w:cs="Arial"/>
          <w:sz w:val="20"/>
          <w:szCs w:val="20"/>
          <w:lang w:val="en-US"/>
        </w:rPr>
        <w:t xml:space="preserve"> the same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historical</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unlearned lessons</w:t>
      </w:r>
      <w:r w:rsidRPr="00C46890">
        <w:rPr>
          <w:rFonts w:ascii="Bookman Old Style" w:hAnsi="Bookman Old Style" w:cs="Arial"/>
          <w:sz w:val="20"/>
          <w:szCs w:val="20"/>
          <w:lang w:val="en-US"/>
        </w:rPr>
        <w:t xml:space="preserve">. The </w:t>
      </w:r>
      <w:r w:rsidRPr="00C46890">
        <w:rPr>
          <w:rStyle w:val="hps"/>
          <w:rFonts w:ascii="Bookman Old Style" w:hAnsi="Bookman Old Style" w:cs="Arial"/>
          <w:sz w:val="20"/>
          <w:szCs w:val="20"/>
          <w:lang w:val="en-US"/>
        </w:rPr>
        <w:t>Yugoslav wars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the 1990s</w:t>
      </w:r>
      <w:r w:rsidRPr="00C46890">
        <w:rPr>
          <w:rFonts w:ascii="Bookman Old Style" w:hAnsi="Bookman Old Style" w:cs="Arial"/>
          <w:sz w:val="20"/>
          <w:szCs w:val="20"/>
          <w:lang w:val="en-US"/>
        </w:rPr>
        <w:t xml:space="preserve"> saw</w:t>
      </w:r>
      <w:r w:rsidRPr="00C46890">
        <w:rPr>
          <w:rStyle w:val="hps"/>
          <w:rFonts w:ascii="Bookman Old Style" w:hAnsi="Bookman Old Style" w:cs="Arial"/>
          <w:sz w:val="20"/>
          <w:szCs w:val="20"/>
          <w:lang w:val="en-US"/>
        </w:rPr>
        <w:t xml:space="preserve"> the same</w:t>
      </w:r>
      <w:r w:rsidRPr="00C46890">
        <w:rPr>
          <w:rFonts w:ascii="Bookman Old Style" w:hAnsi="Bookman Old Style" w:cs="Arial"/>
          <w:sz w:val="20"/>
          <w:szCs w:val="20"/>
          <w:lang w:val="en-US"/>
        </w:rPr>
        <w:t xml:space="preserve"> crimes </w:t>
      </w:r>
      <w:r w:rsidRPr="00C46890">
        <w:rPr>
          <w:rStyle w:val="hpsatn"/>
          <w:rFonts w:ascii="Bookman Old Style" w:hAnsi="Bookman Old Style" w:cs="Arial"/>
          <w:sz w:val="20"/>
          <w:szCs w:val="20"/>
          <w:lang w:val="en-US"/>
        </w:rPr>
        <w:lastRenderedPageBreak/>
        <w:t>(</w:t>
      </w:r>
      <w:r w:rsidRPr="00C46890">
        <w:rPr>
          <w:rFonts w:ascii="Bookman Old Style" w:hAnsi="Bookman Old Style" w:cs="Arial"/>
          <w:sz w:val="20"/>
          <w:szCs w:val="20"/>
          <w:lang w:val="en-US"/>
        </w:rPr>
        <w:t xml:space="preserve">ethnic </w:t>
      </w:r>
      <w:r w:rsidRPr="00C46890">
        <w:rPr>
          <w:rStyle w:val="hps"/>
          <w:rFonts w:ascii="Bookman Old Style" w:hAnsi="Bookman Old Style" w:cs="Arial"/>
          <w:sz w:val="20"/>
          <w:szCs w:val="20"/>
          <w:lang w:val="en-US"/>
        </w:rPr>
        <w:t>cleansing</w:t>
      </w:r>
      <w:r w:rsidRPr="00C46890">
        <w:rPr>
          <w:rFonts w:ascii="Bookman Old Style" w:hAnsi="Bookman Old Style" w:cs="Arial"/>
          <w:sz w:val="20"/>
          <w:szCs w:val="20"/>
          <w:lang w:val="en-US"/>
        </w:rPr>
        <w:t xml:space="preserve">, killing, </w:t>
      </w:r>
      <w:r w:rsidRPr="00C46890">
        <w:rPr>
          <w:rStyle w:val="hps"/>
          <w:rFonts w:ascii="Bookman Old Style" w:hAnsi="Bookman Old Style" w:cs="Arial"/>
          <w:sz w:val="20"/>
          <w:szCs w:val="20"/>
          <w:lang w:val="en-US"/>
        </w:rPr>
        <w:t>raping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destroying</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homes)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as well as the</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Balkan Wars</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of</w:t>
      </w:r>
      <w:r w:rsidRPr="00C46890">
        <w:rPr>
          <w:rFonts w:ascii="Bookman Old Style" w:hAnsi="Bookman Old Style" w:cs="Arial"/>
          <w:sz w:val="20"/>
          <w:szCs w:val="20"/>
          <w:lang w:val="en-US"/>
        </w:rPr>
        <w:t xml:space="preserve"> </w:t>
      </w:r>
      <w:r w:rsidRPr="00C46890">
        <w:rPr>
          <w:rStyle w:val="hps"/>
          <w:rFonts w:ascii="Bookman Old Style" w:hAnsi="Bookman Old Style" w:cs="Arial"/>
          <w:sz w:val="20"/>
          <w:szCs w:val="20"/>
          <w:lang w:val="en-US"/>
        </w:rPr>
        <w:t>1912-1913.</w:t>
      </w:r>
    </w:p>
    <w:p w:rsidR="00C46890" w:rsidRDefault="00C46890" w:rsidP="00C46890">
      <w:pPr>
        <w:spacing w:line="240" w:lineRule="auto"/>
        <w:jc w:val="both"/>
        <w:rPr>
          <w:rStyle w:val="hps"/>
          <w:rFonts w:ascii="Bookman Old Style" w:hAnsi="Bookman Old Style" w:cs="Arial"/>
          <w:sz w:val="20"/>
          <w:szCs w:val="20"/>
          <w:lang w:val="en-US"/>
        </w:rPr>
        <w:sectPr w:rsidR="00C46890" w:rsidSect="00F36451">
          <w:type w:val="oddPage"/>
          <w:pgSz w:w="8391" w:h="11907" w:code="11"/>
          <w:pgMar w:top="1440" w:right="1080" w:bottom="1440" w:left="1080" w:header="708" w:footer="708" w:gutter="0"/>
          <w:cols w:space="708"/>
          <w:titlePg/>
          <w:docGrid w:linePitch="360"/>
        </w:sectPr>
      </w:pPr>
    </w:p>
    <w:p w:rsidR="00C46890" w:rsidRPr="00EC370B" w:rsidRDefault="00C46890" w:rsidP="00C46890">
      <w:pPr>
        <w:pStyle w:val="Balk1"/>
        <w:spacing w:before="0" w:after="240"/>
        <w:jc w:val="center"/>
        <w:rPr>
          <w:rFonts w:ascii="Book Antiqua" w:hAnsi="Book Antiqua"/>
          <w:color w:val="auto"/>
          <w:sz w:val="30"/>
          <w:szCs w:val="30"/>
          <w:lang w:val="en-US"/>
        </w:rPr>
      </w:pPr>
      <w:bookmarkStart w:id="18" w:name="_Toc337420083"/>
      <w:r>
        <w:rPr>
          <w:rFonts w:ascii="Book Antiqua" w:hAnsi="Book Antiqua"/>
          <w:color w:val="auto"/>
          <w:sz w:val="30"/>
          <w:szCs w:val="30"/>
          <w:lang w:val="en-US"/>
        </w:rPr>
        <w:lastRenderedPageBreak/>
        <w:t xml:space="preserve">PANEL </w:t>
      </w:r>
      <w:r w:rsidR="00FE0845">
        <w:rPr>
          <w:rFonts w:ascii="Book Antiqua" w:hAnsi="Book Antiqua"/>
          <w:color w:val="auto"/>
          <w:sz w:val="30"/>
          <w:szCs w:val="30"/>
          <w:lang w:val="en-US"/>
        </w:rPr>
        <w:t>3</w:t>
      </w:r>
      <w:r>
        <w:rPr>
          <w:rFonts w:ascii="Book Antiqua" w:hAnsi="Book Antiqua"/>
          <w:color w:val="auto"/>
          <w:sz w:val="30"/>
          <w:szCs w:val="30"/>
          <w:lang w:val="en-US"/>
        </w:rPr>
        <w:t xml:space="preserve">: </w:t>
      </w:r>
      <w:r w:rsidRPr="00C46890">
        <w:rPr>
          <w:rFonts w:ascii="Book Antiqua" w:hAnsi="Book Antiqua"/>
          <w:color w:val="auto"/>
          <w:sz w:val="30"/>
          <w:szCs w:val="30"/>
          <w:lang w:val="en-US"/>
        </w:rPr>
        <w:t>Soldiers</w:t>
      </w:r>
      <w:bookmarkEnd w:id="18"/>
    </w:p>
    <w:p w:rsidR="00C46890" w:rsidRDefault="00C46890" w:rsidP="00C46890">
      <w:pPr>
        <w:pStyle w:val="Balk2"/>
        <w:spacing w:before="0" w:after="240" w:line="240" w:lineRule="auto"/>
        <w:rPr>
          <w:rFonts w:eastAsia="Arial Unicode MS" w:cs="Arial"/>
          <w:i/>
          <w:color w:val="auto"/>
          <w:sz w:val="22"/>
          <w:szCs w:val="22"/>
          <w:lang w:val="en-US"/>
        </w:rPr>
      </w:pPr>
      <w:bookmarkStart w:id="19" w:name="_Toc337420084"/>
      <w:r w:rsidRPr="00C46890">
        <w:rPr>
          <w:rFonts w:cs="Arial"/>
          <w:color w:val="auto"/>
          <w:sz w:val="22"/>
          <w:szCs w:val="22"/>
          <w:lang w:val="en-US" w:eastAsia="de-DE"/>
        </w:rPr>
        <w:t>Richard C. HALL</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 xml:space="preserve">The </w:t>
      </w:r>
      <w:proofErr w:type="spellStart"/>
      <w:r w:rsidRPr="00C46890">
        <w:rPr>
          <w:rFonts w:eastAsia="Arial Unicode MS" w:cs="Arial"/>
          <w:i/>
          <w:color w:val="auto"/>
          <w:sz w:val="22"/>
          <w:szCs w:val="22"/>
          <w:lang w:val="en-US"/>
        </w:rPr>
        <w:t>Thrakian</w:t>
      </w:r>
      <w:proofErr w:type="spellEnd"/>
      <w:r w:rsidRPr="00C46890">
        <w:rPr>
          <w:rFonts w:eastAsia="Arial Unicode MS" w:cs="Arial"/>
          <w:i/>
          <w:color w:val="auto"/>
          <w:sz w:val="22"/>
          <w:szCs w:val="22"/>
          <w:lang w:val="en-US"/>
        </w:rPr>
        <w:t xml:space="preserve"> Theater of War 1912</w:t>
      </w:r>
      <w:bookmarkEnd w:id="19"/>
    </w:p>
    <w:p w:rsidR="00EC370B" w:rsidRPr="00C46890" w:rsidRDefault="00EC370B" w:rsidP="00EC370B">
      <w:pPr>
        <w:pStyle w:val="AralkYok1"/>
        <w:jc w:val="both"/>
        <w:rPr>
          <w:rFonts w:ascii="Bookman Old Style" w:hAnsi="Bookman Old Style" w:cs="Arial"/>
          <w:sz w:val="20"/>
          <w:szCs w:val="20"/>
        </w:rPr>
      </w:pPr>
      <w:r w:rsidRPr="00C46890">
        <w:rPr>
          <w:rFonts w:ascii="Bookman Old Style" w:hAnsi="Bookman Old Style" w:cs="Arial"/>
          <w:sz w:val="20"/>
          <w:szCs w:val="20"/>
        </w:rPr>
        <w:t>The Balkan Wars of 1912-1913 were the first important European conflict of the 20th Century. They initiated fighting that would become general throughout Europe two years later. In the First Balkan War, a loose coalition of Balkan states, Bulgaria, Greece, Montenegro and Serbia, confronted the Ottoman Empire. The most important theatre in this complex clash between Orthodox Christian nationalism and Ottoman authority was in Thrace, the Ottoman province (</w:t>
      </w:r>
      <w:proofErr w:type="spellStart"/>
      <w:r w:rsidRPr="00C46890">
        <w:rPr>
          <w:rFonts w:ascii="Bookman Old Style" w:hAnsi="Bookman Old Style" w:cs="Arial"/>
          <w:i/>
          <w:sz w:val="20"/>
          <w:szCs w:val="20"/>
        </w:rPr>
        <w:t>vilayet</w:t>
      </w:r>
      <w:proofErr w:type="spellEnd"/>
      <w:r w:rsidRPr="00C46890">
        <w:rPr>
          <w:rFonts w:ascii="Bookman Old Style" w:hAnsi="Bookman Old Style" w:cs="Arial"/>
          <w:sz w:val="20"/>
          <w:szCs w:val="20"/>
        </w:rPr>
        <w:t>) located in the most south-eastern part of the European continent. Geography was a major reason for the importance of this region in the First Balkan War. Its relatively open topography lacked natural features to impede the movement of armies. Also Thrace was proximate to the Ottoman capital in Constantinople. These issues made it the chief arena for the clash of the Bulgarian and Ottoman armies. A Bulgarian success in Thrace would bring the war to the door of the ancient imperial city. An Ottoman victory in Thrace would open the way for an invasion of the Bulgarian heartland. This paper uses Bulgarian primary sources, Ottoman secondary sources and the contemporary observations of European journalists to analyze the initial Bulgari</w:t>
      </w:r>
      <w:r w:rsidR="003C609D">
        <w:rPr>
          <w:rFonts w:ascii="Bookman Old Style" w:hAnsi="Bookman Old Style" w:cs="Arial"/>
          <w:sz w:val="20"/>
          <w:szCs w:val="20"/>
        </w:rPr>
        <w:t xml:space="preserve">an successes at </w:t>
      </w:r>
      <w:proofErr w:type="spellStart"/>
      <w:r w:rsidR="003C609D">
        <w:rPr>
          <w:rFonts w:ascii="Bookman Old Style" w:hAnsi="Bookman Old Style" w:cs="Arial"/>
          <w:sz w:val="20"/>
          <w:szCs w:val="20"/>
        </w:rPr>
        <w:t>Lozengrad</w:t>
      </w:r>
      <w:proofErr w:type="spellEnd"/>
      <w:r w:rsidR="003C609D">
        <w:rPr>
          <w:rFonts w:ascii="Bookman Old Style" w:hAnsi="Bookman Old Style" w:cs="Arial"/>
          <w:sz w:val="20"/>
          <w:szCs w:val="20"/>
        </w:rPr>
        <w:t xml:space="preserve"> (</w:t>
      </w:r>
      <w:proofErr w:type="spellStart"/>
      <w:r w:rsidR="003C609D">
        <w:rPr>
          <w:rFonts w:ascii="Bookman Old Style" w:hAnsi="Bookman Old Style" w:cs="Arial"/>
          <w:sz w:val="20"/>
          <w:szCs w:val="20"/>
        </w:rPr>
        <w:t>Kırkkilise</w:t>
      </w:r>
      <w:proofErr w:type="spellEnd"/>
      <w:r w:rsidR="003C609D">
        <w:rPr>
          <w:rFonts w:ascii="Bookman Old Style" w:hAnsi="Bookman Old Style" w:cs="Arial"/>
          <w:sz w:val="20"/>
          <w:szCs w:val="20"/>
        </w:rPr>
        <w:t>/</w:t>
      </w:r>
      <w:proofErr w:type="spellStart"/>
      <w:r w:rsidR="003C609D">
        <w:rPr>
          <w:rFonts w:ascii="Bookman Old Style" w:hAnsi="Bookman Old Style" w:cs="Arial"/>
          <w:sz w:val="20"/>
          <w:szCs w:val="20"/>
        </w:rPr>
        <w:t>Kırklareli</w:t>
      </w:r>
      <w:proofErr w:type="spellEnd"/>
      <w:r w:rsidR="003C609D">
        <w:rPr>
          <w:rFonts w:ascii="Bookman Old Style" w:hAnsi="Bookman Old Style" w:cs="Arial"/>
          <w:sz w:val="20"/>
          <w:szCs w:val="20"/>
        </w:rPr>
        <w:t xml:space="preserve">) and </w:t>
      </w:r>
      <w:proofErr w:type="spellStart"/>
      <w:r w:rsidR="003C609D">
        <w:rPr>
          <w:rFonts w:ascii="Bookman Old Style" w:hAnsi="Bookman Old Style" w:cs="Arial"/>
          <w:sz w:val="20"/>
          <w:szCs w:val="20"/>
        </w:rPr>
        <w:t>Lü</w:t>
      </w:r>
      <w:r w:rsidRPr="00C46890">
        <w:rPr>
          <w:rFonts w:ascii="Bookman Old Style" w:hAnsi="Bookman Old Style" w:cs="Arial"/>
          <w:sz w:val="20"/>
          <w:szCs w:val="20"/>
        </w:rPr>
        <w:t>leburgaz-</w:t>
      </w:r>
      <w:r w:rsidR="003C609D">
        <w:rPr>
          <w:rFonts w:ascii="Bookman Old Style" w:hAnsi="Bookman Old Style" w:cs="Arial"/>
          <w:sz w:val="20"/>
          <w:szCs w:val="20"/>
        </w:rPr>
        <w:t>Pinarhisar</w:t>
      </w:r>
      <w:proofErr w:type="spellEnd"/>
      <w:r w:rsidRPr="00C46890">
        <w:rPr>
          <w:rFonts w:ascii="Bookman Old Style" w:hAnsi="Bookman Old Style" w:cs="Arial"/>
          <w:sz w:val="20"/>
          <w:szCs w:val="20"/>
        </w:rPr>
        <w:t xml:space="preserve"> and the Ottoman recovery at </w:t>
      </w:r>
      <w:proofErr w:type="spellStart"/>
      <w:r w:rsidRPr="00C46890">
        <w:rPr>
          <w:rFonts w:ascii="Bookman Old Style" w:hAnsi="Bookman Old Style" w:cs="Arial"/>
          <w:sz w:val="20"/>
          <w:szCs w:val="20"/>
        </w:rPr>
        <w:t>Chataldzha</w:t>
      </w:r>
      <w:proofErr w:type="spellEnd"/>
      <w:r w:rsidR="003C609D">
        <w:rPr>
          <w:rFonts w:ascii="Bookman Old Style" w:hAnsi="Bookman Old Style" w:cs="Arial"/>
          <w:sz w:val="20"/>
          <w:szCs w:val="20"/>
        </w:rPr>
        <w:t xml:space="preserve"> (</w:t>
      </w:r>
      <w:proofErr w:type="spellStart"/>
      <w:r w:rsidR="003C609D">
        <w:rPr>
          <w:rFonts w:ascii="Bookman Old Style" w:hAnsi="Bookman Old Style" w:cs="Arial"/>
          <w:sz w:val="20"/>
          <w:szCs w:val="20"/>
        </w:rPr>
        <w:t>Çatalca</w:t>
      </w:r>
      <w:proofErr w:type="spellEnd"/>
      <w:r w:rsidR="003C609D">
        <w:rPr>
          <w:rFonts w:ascii="Bookman Old Style" w:hAnsi="Bookman Old Style" w:cs="Arial"/>
          <w:sz w:val="20"/>
          <w:szCs w:val="20"/>
        </w:rPr>
        <w:t>)</w:t>
      </w:r>
      <w:r w:rsidRPr="00C46890">
        <w:rPr>
          <w:rFonts w:ascii="Bookman Old Style" w:hAnsi="Bookman Old Style" w:cs="Arial"/>
          <w:sz w:val="20"/>
          <w:szCs w:val="20"/>
        </w:rPr>
        <w:t xml:space="preserve">. The result of the largest European land battles in the period between the Franco-German War and the First World War was heavy losses on both sides and military stalemate.   </w:t>
      </w:r>
    </w:p>
    <w:p w:rsidR="00C46890" w:rsidRDefault="00C46890">
      <w:pPr>
        <w:rPr>
          <w:rFonts w:ascii="Arial" w:hAnsi="Arial" w:cs="Arial"/>
          <w:lang w:val="en-US"/>
        </w:rPr>
      </w:pPr>
      <w:r>
        <w:rPr>
          <w:rFonts w:ascii="Arial" w:hAnsi="Arial" w:cs="Arial"/>
          <w:lang w:val="en-US"/>
        </w:rPr>
        <w:br w:type="page"/>
      </w:r>
    </w:p>
    <w:p w:rsidR="00C46890" w:rsidRDefault="00C46890" w:rsidP="00C46890">
      <w:pPr>
        <w:pStyle w:val="Balk2"/>
        <w:spacing w:before="0" w:after="240" w:line="240" w:lineRule="auto"/>
        <w:rPr>
          <w:rFonts w:eastAsia="Arial Unicode MS" w:cs="Arial"/>
          <w:i/>
          <w:color w:val="auto"/>
          <w:sz w:val="22"/>
          <w:szCs w:val="22"/>
          <w:lang w:val="en-US"/>
        </w:rPr>
      </w:pPr>
      <w:bookmarkStart w:id="20" w:name="_Toc337420085"/>
      <w:r>
        <w:rPr>
          <w:rFonts w:cs="Arial"/>
          <w:color w:val="auto"/>
          <w:sz w:val="22"/>
          <w:szCs w:val="22"/>
          <w:lang w:val="en-US" w:eastAsia="de-DE"/>
        </w:rPr>
        <w:lastRenderedPageBreak/>
        <w:t>Mehmet BEŞİKÇİ</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Perceiving the Defeat: The Failure of Ottoman Manpower Mobilization in the Balkan Wars and its Reform</w:t>
      </w:r>
      <w:bookmarkEnd w:id="20"/>
    </w:p>
    <w:p w:rsidR="00EC370B" w:rsidRPr="00C46890" w:rsidRDefault="00EC370B" w:rsidP="00EC370B">
      <w:pPr>
        <w:autoSpaceDE w:val="0"/>
        <w:autoSpaceDN w:val="0"/>
        <w:adjustRightInd w:val="0"/>
        <w:jc w:val="both"/>
        <w:rPr>
          <w:rFonts w:ascii="Bookman Old Style" w:hAnsi="Bookman Old Style" w:cs="Arial"/>
          <w:color w:val="000000"/>
          <w:sz w:val="20"/>
          <w:szCs w:val="20"/>
          <w:lang w:val="en-US" w:eastAsia="de-DE"/>
        </w:rPr>
      </w:pPr>
      <w:r w:rsidRPr="00C46890">
        <w:rPr>
          <w:rFonts w:ascii="Bookman Old Style" w:hAnsi="Bookman Old Style" w:cs="Arial"/>
          <w:color w:val="000000"/>
          <w:sz w:val="20"/>
          <w:szCs w:val="20"/>
          <w:lang w:val="en-US" w:eastAsia="de-DE"/>
        </w:rPr>
        <w:t xml:space="preserve">In this study I will focus on the Ottoman experience of manpower mobilization in the Balkan Wars of 1912-13. The failure of the mobilization mechanism was one of the major reasons of the Ottoman army’s poor performance on the battlefield. This study will be composed of three interrelated layers. First, I will examine the basic setbacks of Ottoman manpower mobilization during the war. Second, I will look at how Ottoman authorities analyzed the failure and what sorts of solutions they formulated after the defeat. This process of assessment and self-criticism resulted in a major overhaul in the Ottoman conscription system. Thirdly, and more importantly, I will scrutinize in what ways this major overhaul affected the Ottoman manpower mobilization performance at the beginning of the First World War. I will argue that, though the Balkan defeat was a humiliating one for the Ottomans, the self-criticism and the reforms that it gave rise to in the military field constituted the main reason why the Ottoman armed forces, the power of which had been underestimated before, were able to stand on their feet throughout the First World War. Ottoman archival documents, periodicals, and memoirs of statesmen and soldiers of the period will be the main documentary basis of this study. </w:t>
      </w:r>
    </w:p>
    <w:p w:rsidR="00C46890" w:rsidRDefault="00C46890">
      <w:pPr>
        <w:rPr>
          <w:rStyle w:val="hps"/>
          <w:rFonts w:ascii="Arial" w:hAnsi="Arial" w:cs="Arial"/>
          <w:b/>
          <w:lang w:val="en-US"/>
        </w:rPr>
      </w:pPr>
      <w:r>
        <w:rPr>
          <w:rStyle w:val="hps"/>
          <w:rFonts w:ascii="Arial" w:hAnsi="Arial" w:cs="Arial"/>
          <w:b/>
          <w:lang w:val="en-US"/>
        </w:rPr>
        <w:br w:type="page"/>
      </w:r>
    </w:p>
    <w:p w:rsidR="00C46890" w:rsidRDefault="00C46890" w:rsidP="00C46890">
      <w:pPr>
        <w:pStyle w:val="Balk2"/>
        <w:spacing w:before="0" w:after="240" w:line="240" w:lineRule="auto"/>
        <w:rPr>
          <w:rFonts w:eastAsia="Arial Unicode MS" w:cs="Arial"/>
          <w:i/>
          <w:color w:val="auto"/>
          <w:sz w:val="22"/>
          <w:szCs w:val="22"/>
          <w:lang w:val="en-US"/>
        </w:rPr>
      </w:pPr>
      <w:bookmarkStart w:id="21" w:name="_Toc337420086"/>
      <w:proofErr w:type="spellStart"/>
      <w:r w:rsidRPr="00C46890">
        <w:rPr>
          <w:rFonts w:cs="Arial"/>
          <w:color w:val="auto"/>
          <w:sz w:val="22"/>
          <w:szCs w:val="22"/>
          <w:lang w:val="en-US" w:eastAsia="de-DE"/>
        </w:rPr>
        <w:lastRenderedPageBreak/>
        <w:t>Claudiu</w:t>
      </w:r>
      <w:proofErr w:type="spellEnd"/>
      <w:r w:rsidRPr="00C46890">
        <w:rPr>
          <w:rFonts w:cs="Arial"/>
          <w:color w:val="auto"/>
          <w:sz w:val="22"/>
          <w:szCs w:val="22"/>
          <w:lang w:val="en-US" w:eastAsia="de-DE"/>
        </w:rPr>
        <w:t>-Lucian TOPOR</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 xml:space="preserve">Forgotten Lessons of the Balkan War: the Romanian Army between the Bulgarian Campaign (1913) and the </w:t>
      </w:r>
      <w:proofErr w:type="spellStart"/>
      <w:r w:rsidRPr="00C46890">
        <w:rPr>
          <w:rFonts w:eastAsia="Arial Unicode MS" w:cs="Arial"/>
          <w:i/>
          <w:color w:val="auto"/>
          <w:sz w:val="22"/>
          <w:szCs w:val="22"/>
          <w:lang w:val="en-US"/>
        </w:rPr>
        <w:t>Desaster</w:t>
      </w:r>
      <w:proofErr w:type="spellEnd"/>
      <w:r w:rsidRPr="00C46890">
        <w:rPr>
          <w:rFonts w:eastAsia="Arial Unicode MS" w:cs="Arial"/>
          <w:i/>
          <w:color w:val="auto"/>
          <w:sz w:val="22"/>
          <w:szCs w:val="22"/>
          <w:lang w:val="en-US"/>
        </w:rPr>
        <w:t xml:space="preserve"> of </w:t>
      </w:r>
      <w:proofErr w:type="spellStart"/>
      <w:r w:rsidRPr="00C46890">
        <w:rPr>
          <w:rFonts w:eastAsia="Arial Unicode MS" w:cs="Arial"/>
          <w:i/>
          <w:color w:val="auto"/>
          <w:sz w:val="22"/>
          <w:szCs w:val="22"/>
          <w:lang w:val="en-US"/>
        </w:rPr>
        <w:t>Turtucaia</w:t>
      </w:r>
      <w:proofErr w:type="spellEnd"/>
      <w:r w:rsidRPr="00C46890">
        <w:rPr>
          <w:rFonts w:eastAsia="Arial Unicode MS" w:cs="Arial"/>
          <w:i/>
          <w:color w:val="auto"/>
          <w:sz w:val="22"/>
          <w:szCs w:val="22"/>
          <w:lang w:val="en-US"/>
        </w:rPr>
        <w:t xml:space="preserve"> (1916)</w:t>
      </w:r>
      <w:bookmarkEnd w:id="21"/>
    </w:p>
    <w:p w:rsidR="00EC370B" w:rsidRPr="00C46890" w:rsidRDefault="00EC370B" w:rsidP="00EC370B">
      <w:pPr>
        <w:autoSpaceDE w:val="0"/>
        <w:autoSpaceDN w:val="0"/>
        <w:adjustRightInd w:val="0"/>
        <w:jc w:val="both"/>
        <w:rPr>
          <w:rFonts w:ascii="Bookman Old Style" w:hAnsi="Bookman Old Style" w:cs="Arial"/>
          <w:sz w:val="20"/>
          <w:szCs w:val="20"/>
          <w:lang w:val="en-US"/>
        </w:rPr>
      </w:pPr>
      <w:r w:rsidRPr="00C46890">
        <w:rPr>
          <w:rFonts w:ascii="Bookman Old Style" w:hAnsi="Bookman Old Style" w:cs="Arial"/>
          <w:sz w:val="20"/>
          <w:szCs w:val="20"/>
          <w:lang w:val="en-US"/>
        </w:rPr>
        <w:t xml:space="preserve">The Second Balkan War (1913) has produced lasting consequences for all the parties involved in it. The memory of the conflict and the meanings of the Bucharest Peace have remained deeply engraved in the consciousness of the Balkan peoples. Not everywhere the experience of the war was perceived in a realistic manner. Romania, one of the victors, lived for a long time with the deceptive image of a complete success. This was a bravado enthusiasm, severely </w:t>
      </w:r>
      <w:r w:rsidR="00C408A5" w:rsidRPr="00C46890">
        <w:rPr>
          <w:rFonts w:ascii="Bookman Old Style" w:hAnsi="Bookman Old Style" w:cs="Arial"/>
          <w:sz w:val="20"/>
          <w:szCs w:val="20"/>
          <w:lang w:val="en-US"/>
        </w:rPr>
        <w:t>penalized</w:t>
      </w:r>
      <w:r w:rsidRPr="00C46890">
        <w:rPr>
          <w:rFonts w:ascii="Bookman Old Style" w:hAnsi="Bookman Old Style" w:cs="Arial"/>
          <w:sz w:val="20"/>
          <w:szCs w:val="20"/>
          <w:lang w:val="en-US"/>
        </w:rPr>
        <w:t xml:space="preserve"> by the </w:t>
      </w:r>
      <w:r w:rsidR="00C408A5" w:rsidRPr="00C46890">
        <w:rPr>
          <w:rFonts w:ascii="Bookman Old Style" w:hAnsi="Bookman Old Style" w:cs="Arial"/>
          <w:sz w:val="20"/>
          <w:szCs w:val="20"/>
          <w:lang w:val="en-US"/>
        </w:rPr>
        <w:t>subsequent evolution</w:t>
      </w:r>
      <w:r w:rsidRPr="00C46890">
        <w:rPr>
          <w:rFonts w:ascii="Bookman Old Style" w:hAnsi="Bookman Old Style" w:cs="Arial"/>
          <w:sz w:val="20"/>
          <w:szCs w:val="20"/>
          <w:lang w:val="en-US"/>
        </w:rPr>
        <w:t xml:space="preserve"> of the political realities in the Balkans. The military campaign in Bulgaria was not a moment of </w:t>
      </w:r>
      <w:r w:rsidR="00C408A5" w:rsidRPr="00C46890">
        <w:rPr>
          <w:rFonts w:ascii="Bookman Old Style" w:hAnsi="Bookman Old Style" w:cs="Arial"/>
          <w:sz w:val="20"/>
          <w:szCs w:val="20"/>
          <w:lang w:val="en-US"/>
        </w:rPr>
        <w:t>valor</w:t>
      </w:r>
      <w:r w:rsidRPr="00C46890">
        <w:rPr>
          <w:rFonts w:ascii="Bookman Old Style" w:hAnsi="Bookman Old Style" w:cs="Arial"/>
          <w:sz w:val="20"/>
          <w:szCs w:val="20"/>
          <w:lang w:val="en-US"/>
        </w:rPr>
        <w:t xml:space="preserve"> for the Romanian soldiers. On the contrary, it highlighted the numerous shortcomings in the </w:t>
      </w:r>
      <w:r w:rsidR="00C408A5" w:rsidRPr="00C46890">
        <w:rPr>
          <w:rFonts w:ascii="Bookman Old Style" w:hAnsi="Bookman Old Style" w:cs="Arial"/>
          <w:sz w:val="20"/>
          <w:szCs w:val="20"/>
          <w:lang w:val="en-US"/>
        </w:rPr>
        <w:t>organization</w:t>
      </w:r>
      <w:r w:rsidRPr="00C46890">
        <w:rPr>
          <w:rFonts w:ascii="Bookman Old Style" w:hAnsi="Bookman Old Style" w:cs="Arial"/>
          <w:sz w:val="20"/>
          <w:szCs w:val="20"/>
          <w:lang w:val="en-US"/>
        </w:rPr>
        <w:t xml:space="preserve"> of the army services. Military clash was nearly absent, and thus the event taking place in summer 1913 could not be considered a dress rehearsal for the World War that would come in the following years. Thus, only three years after the moment of a victory without glory, the Romanian army tasted fully the humiliation of defeat. In the summer of 1916, Romania exited neutrality, in order to wage its own national war. The new configuration of alliances in the Balkans, the improved relations between Bulgaria and Turkey on the one hand and the Central Powers on the other hand, forced Romania to divide its forces in a decisive confrontation waged on two fronts. Shortly after the start of the offensive in Transylvania, the Romanian army succumbed </w:t>
      </w:r>
      <w:proofErr w:type="gramStart"/>
      <w:r w:rsidRPr="00C46890">
        <w:rPr>
          <w:rFonts w:ascii="Bookman Old Style" w:hAnsi="Bookman Old Style" w:cs="Arial"/>
          <w:sz w:val="20"/>
          <w:szCs w:val="20"/>
          <w:lang w:val="en-US"/>
        </w:rPr>
        <w:t xml:space="preserve">in  </w:t>
      </w:r>
      <w:proofErr w:type="spellStart"/>
      <w:r w:rsidRPr="00C46890">
        <w:rPr>
          <w:rFonts w:ascii="Bookman Old Style" w:hAnsi="Bookman Old Style" w:cs="Arial"/>
          <w:sz w:val="20"/>
          <w:szCs w:val="20"/>
          <w:lang w:val="en-US"/>
        </w:rPr>
        <w:t>Dobrudja</w:t>
      </w:r>
      <w:proofErr w:type="spellEnd"/>
      <w:proofErr w:type="gramEnd"/>
      <w:r w:rsidRPr="00C46890">
        <w:rPr>
          <w:rFonts w:ascii="Bookman Old Style" w:hAnsi="Bookman Old Style" w:cs="Arial"/>
          <w:sz w:val="20"/>
          <w:szCs w:val="20"/>
          <w:lang w:val="en-US"/>
        </w:rPr>
        <w:t xml:space="preserve"> to a much stronger and better </w:t>
      </w:r>
      <w:r w:rsidR="00C408A5" w:rsidRPr="00C46890">
        <w:rPr>
          <w:rFonts w:ascii="Bookman Old Style" w:hAnsi="Bookman Old Style" w:cs="Arial"/>
          <w:sz w:val="20"/>
          <w:szCs w:val="20"/>
          <w:lang w:val="en-US"/>
        </w:rPr>
        <w:t>organized</w:t>
      </w:r>
      <w:r w:rsidRPr="00C46890">
        <w:rPr>
          <w:rFonts w:ascii="Bookman Old Style" w:hAnsi="Bookman Old Style" w:cs="Arial"/>
          <w:sz w:val="20"/>
          <w:szCs w:val="20"/>
          <w:lang w:val="en-US"/>
        </w:rPr>
        <w:t xml:space="preserve"> enemy. The battle at </w:t>
      </w:r>
      <w:proofErr w:type="spellStart"/>
      <w:r w:rsidRPr="00C46890">
        <w:rPr>
          <w:rFonts w:ascii="Bookman Old Style" w:hAnsi="Bookman Old Style" w:cs="Arial"/>
          <w:sz w:val="20"/>
          <w:szCs w:val="20"/>
          <w:lang w:val="en-US"/>
        </w:rPr>
        <w:t>Tutrakan</w:t>
      </w:r>
      <w:proofErr w:type="spellEnd"/>
      <w:r w:rsidRPr="00C46890">
        <w:rPr>
          <w:rFonts w:ascii="Bookman Old Style" w:hAnsi="Bookman Old Style" w:cs="Arial"/>
          <w:sz w:val="20"/>
          <w:szCs w:val="20"/>
          <w:lang w:val="en-US"/>
        </w:rPr>
        <w:t xml:space="preserve"> (</w:t>
      </w:r>
      <w:proofErr w:type="spellStart"/>
      <w:r w:rsidRPr="00C46890">
        <w:rPr>
          <w:rFonts w:ascii="Bookman Old Style" w:hAnsi="Bookman Old Style" w:cs="Arial"/>
          <w:sz w:val="20"/>
          <w:szCs w:val="20"/>
          <w:lang w:val="en-US"/>
        </w:rPr>
        <w:t>Turtucaia</w:t>
      </w:r>
      <w:proofErr w:type="spellEnd"/>
      <w:r w:rsidRPr="00C46890">
        <w:rPr>
          <w:rFonts w:ascii="Bookman Old Style" w:hAnsi="Bookman Old Style" w:cs="Arial"/>
          <w:sz w:val="20"/>
          <w:szCs w:val="20"/>
          <w:lang w:val="en-US"/>
        </w:rPr>
        <w:t xml:space="preserve">) was the conclusion of a historical evolution. Apart from relatively few German troops, the main combatants were Bulgarian soldiers. Motivated by the rhetoric </w:t>
      </w:r>
      <w:r w:rsidRPr="00C46890">
        <w:rPr>
          <w:rFonts w:ascii="Bookman Old Style" w:hAnsi="Bookman Old Style" w:cs="Arial"/>
          <w:sz w:val="20"/>
          <w:szCs w:val="20"/>
          <w:lang w:val="en-US"/>
        </w:rPr>
        <w:lastRenderedPageBreak/>
        <w:t xml:space="preserve">of the historical revenge, they truly believed they were performing an act of national justice. Their victory was complete. The Third Bulgarian Army forced the Romanian forces to retreat in disarray from </w:t>
      </w:r>
      <w:proofErr w:type="spellStart"/>
      <w:r w:rsidRPr="00C46890">
        <w:rPr>
          <w:rFonts w:ascii="Bookman Old Style" w:hAnsi="Bookman Old Style" w:cs="Arial"/>
          <w:sz w:val="20"/>
          <w:szCs w:val="20"/>
          <w:lang w:val="en-US"/>
        </w:rPr>
        <w:t>Dobrudja</w:t>
      </w:r>
      <w:proofErr w:type="spellEnd"/>
      <w:r w:rsidRPr="00C46890">
        <w:rPr>
          <w:rFonts w:ascii="Bookman Old Style" w:hAnsi="Bookman Old Style" w:cs="Arial"/>
          <w:sz w:val="20"/>
          <w:szCs w:val="20"/>
          <w:lang w:val="en-US"/>
        </w:rPr>
        <w:t xml:space="preserve">. A weak resistance was put up in </w:t>
      </w:r>
      <w:proofErr w:type="spellStart"/>
      <w:r w:rsidRPr="00C46890">
        <w:rPr>
          <w:rFonts w:ascii="Bookman Old Style" w:hAnsi="Bookman Old Style" w:cs="Arial"/>
          <w:sz w:val="20"/>
          <w:szCs w:val="20"/>
          <w:lang w:val="en-US"/>
        </w:rPr>
        <w:t>Muntenia</w:t>
      </w:r>
      <w:proofErr w:type="spellEnd"/>
      <w:r w:rsidRPr="00C46890">
        <w:rPr>
          <w:rFonts w:ascii="Bookman Old Style" w:hAnsi="Bookman Old Style" w:cs="Arial"/>
          <w:sz w:val="20"/>
          <w:szCs w:val="20"/>
          <w:lang w:val="en-US"/>
        </w:rPr>
        <w:t xml:space="preserve"> (Greater Walachia) ensued, but the enemy, now also pouring out from the Carpathian mountain passes, could no longer be stopped. The capital (Bucharest) surrendered without fight to the German Field Marshal </w:t>
      </w:r>
      <w:proofErr w:type="spellStart"/>
      <w:r w:rsidRPr="00C46890">
        <w:rPr>
          <w:rFonts w:ascii="Bookman Old Style" w:hAnsi="Bookman Old Style" w:cs="Arial"/>
          <w:sz w:val="20"/>
          <w:szCs w:val="20"/>
          <w:lang w:val="en-US"/>
        </w:rPr>
        <w:t>Mackensen</w:t>
      </w:r>
      <w:proofErr w:type="spellEnd"/>
      <w:r w:rsidRPr="00C46890">
        <w:rPr>
          <w:rFonts w:ascii="Bookman Old Style" w:hAnsi="Bookman Old Style" w:cs="Arial"/>
          <w:sz w:val="20"/>
          <w:szCs w:val="20"/>
          <w:lang w:val="en-US"/>
        </w:rPr>
        <w:t xml:space="preserve">, in a last attempt to avoid the destruction of constructions that had been built with great sacrifices over a long period of time.  Over three quarters of the country's territory was occupied by the enemy. The defeat at </w:t>
      </w:r>
      <w:proofErr w:type="spellStart"/>
      <w:r w:rsidRPr="00C46890">
        <w:rPr>
          <w:rFonts w:ascii="Bookman Old Style" w:hAnsi="Bookman Old Style" w:cs="Arial"/>
          <w:sz w:val="20"/>
          <w:szCs w:val="20"/>
          <w:lang w:val="en-US"/>
        </w:rPr>
        <w:t>Tutrakan</w:t>
      </w:r>
      <w:proofErr w:type="spellEnd"/>
      <w:r w:rsidRPr="00C46890">
        <w:rPr>
          <w:rFonts w:ascii="Bookman Old Style" w:hAnsi="Bookman Old Style" w:cs="Arial"/>
          <w:sz w:val="20"/>
          <w:szCs w:val="20"/>
          <w:lang w:val="en-US"/>
        </w:rPr>
        <w:t xml:space="preserve"> had proven that the Romanian Army had remained in too little a league for such a big war. Its effect was felt primary on the morale. Fear was struck into the troops' hearts. The commanders no longer acted lucidly. At the same time, gaps became apparent in the army's training and equipment. The ammunition was short, the training was deficient, </w:t>
      </w:r>
      <w:proofErr w:type="gramStart"/>
      <w:r w:rsidRPr="00C46890">
        <w:rPr>
          <w:rFonts w:ascii="Bookman Old Style" w:hAnsi="Bookman Old Style" w:cs="Arial"/>
          <w:sz w:val="20"/>
          <w:szCs w:val="20"/>
          <w:lang w:val="en-US"/>
        </w:rPr>
        <w:t>the</w:t>
      </w:r>
      <w:proofErr w:type="gramEnd"/>
      <w:r w:rsidRPr="00C46890">
        <w:rPr>
          <w:rFonts w:ascii="Bookman Old Style" w:hAnsi="Bookman Old Style" w:cs="Arial"/>
          <w:sz w:val="20"/>
          <w:szCs w:val="20"/>
          <w:lang w:val="en-US"/>
        </w:rPr>
        <w:t xml:space="preserve"> operations plan was incoherent. After such a disaster, it would have been natural to find out who was responsible for it. But after the war the responsibilities become diluted in the general wave of enthusiasm generated by the victory obtained by the Allies. After the war, all the national history writings were drawing on the heroic potential of the summer campaign of 1917, while glossing </w:t>
      </w:r>
      <w:r w:rsidR="00C46890" w:rsidRPr="00C46890">
        <w:rPr>
          <w:rFonts w:ascii="Bookman Old Style" w:hAnsi="Bookman Old Style" w:cs="Arial"/>
          <w:sz w:val="20"/>
          <w:szCs w:val="20"/>
          <w:lang w:val="en-US"/>
        </w:rPr>
        <w:t>over the</w:t>
      </w:r>
      <w:r w:rsidRPr="00C46890">
        <w:rPr>
          <w:rFonts w:ascii="Bookman Old Style" w:hAnsi="Bookman Old Style" w:cs="Arial"/>
          <w:sz w:val="20"/>
          <w:szCs w:val="20"/>
          <w:lang w:val="en-US"/>
        </w:rPr>
        <w:t xml:space="preserve"> defeat of 1916. </w:t>
      </w:r>
      <w:proofErr w:type="spellStart"/>
      <w:r w:rsidRPr="00C46890">
        <w:rPr>
          <w:rFonts w:ascii="Bookman Old Style" w:hAnsi="Bookman Old Style" w:cs="Arial"/>
          <w:sz w:val="20"/>
          <w:szCs w:val="20"/>
          <w:lang w:val="en-US"/>
        </w:rPr>
        <w:t>Tutrakan</w:t>
      </w:r>
      <w:proofErr w:type="spellEnd"/>
      <w:r w:rsidRPr="00C46890">
        <w:rPr>
          <w:rFonts w:ascii="Bookman Old Style" w:hAnsi="Bookman Old Style" w:cs="Arial"/>
          <w:sz w:val="20"/>
          <w:szCs w:val="20"/>
          <w:lang w:val="en-US"/>
        </w:rPr>
        <w:t xml:space="preserve"> remained a sad episode, isolated in an epic of national rebirth. The lessons of the 1913 campaign went unheeded, because the campaign's immediate result – the rectification of the </w:t>
      </w:r>
      <w:proofErr w:type="spellStart"/>
      <w:r w:rsidRPr="00C46890">
        <w:rPr>
          <w:rFonts w:ascii="Bookman Old Style" w:hAnsi="Bookman Old Style" w:cs="Arial"/>
          <w:sz w:val="20"/>
          <w:szCs w:val="20"/>
          <w:lang w:val="en-US"/>
        </w:rPr>
        <w:t>Dobruja</w:t>
      </w:r>
      <w:proofErr w:type="spellEnd"/>
      <w:r w:rsidRPr="00C46890">
        <w:rPr>
          <w:rFonts w:ascii="Bookman Old Style" w:hAnsi="Bookman Old Style" w:cs="Arial"/>
          <w:sz w:val="20"/>
          <w:szCs w:val="20"/>
          <w:lang w:val="en-US"/>
        </w:rPr>
        <w:t xml:space="preserve"> frontier – remained unaltered until the end of the Great War.</w:t>
      </w:r>
    </w:p>
    <w:p w:rsidR="00C46890" w:rsidRDefault="00C46890">
      <w:pPr>
        <w:rPr>
          <w:rFonts w:ascii="Arial" w:hAnsi="Arial" w:cs="Arial"/>
          <w:b/>
          <w:lang w:val="en-US"/>
        </w:rPr>
      </w:pPr>
      <w:r>
        <w:rPr>
          <w:rFonts w:ascii="Arial" w:hAnsi="Arial" w:cs="Arial"/>
          <w:b/>
          <w:lang w:val="en-US"/>
        </w:rPr>
        <w:br w:type="page"/>
      </w:r>
    </w:p>
    <w:p w:rsidR="00C46890" w:rsidRDefault="00C46890" w:rsidP="00C46890">
      <w:pPr>
        <w:pStyle w:val="Balk2"/>
        <w:spacing w:before="0" w:after="240" w:line="240" w:lineRule="auto"/>
        <w:rPr>
          <w:rFonts w:eastAsia="Arial Unicode MS" w:cs="Arial"/>
          <w:i/>
          <w:color w:val="auto"/>
          <w:sz w:val="22"/>
          <w:szCs w:val="22"/>
          <w:lang w:val="en-US"/>
        </w:rPr>
      </w:pPr>
      <w:bookmarkStart w:id="22" w:name="_Toc337420087"/>
      <w:proofErr w:type="spellStart"/>
      <w:r w:rsidRPr="00C46890">
        <w:rPr>
          <w:rFonts w:cs="Arial"/>
          <w:color w:val="auto"/>
          <w:sz w:val="22"/>
          <w:szCs w:val="22"/>
          <w:lang w:val="en-US" w:eastAsia="de-DE"/>
        </w:rPr>
        <w:lastRenderedPageBreak/>
        <w:t>Spyridon</w:t>
      </w:r>
      <w:proofErr w:type="spellEnd"/>
      <w:r w:rsidRPr="00C46890">
        <w:rPr>
          <w:rFonts w:cs="Arial"/>
          <w:color w:val="auto"/>
          <w:sz w:val="22"/>
          <w:szCs w:val="22"/>
          <w:lang w:val="en-US" w:eastAsia="de-DE"/>
        </w:rPr>
        <w:t xml:space="preserve"> TSOUTSOUMPIS</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C46890">
        <w:rPr>
          <w:rFonts w:eastAsia="Arial Unicode MS" w:cs="Arial"/>
          <w:i/>
          <w:color w:val="auto"/>
          <w:sz w:val="22"/>
          <w:szCs w:val="22"/>
          <w:lang w:val="en-US"/>
        </w:rPr>
        <w:t xml:space="preserve">Culture, Combat and the </w:t>
      </w:r>
      <w:proofErr w:type="spellStart"/>
      <w:r w:rsidRPr="00C46890">
        <w:rPr>
          <w:rFonts w:eastAsia="Arial Unicode MS" w:cs="Arial"/>
          <w:i/>
          <w:color w:val="auto"/>
          <w:sz w:val="22"/>
          <w:szCs w:val="22"/>
          <w:lang w:val="en-US"/>
        </w:rPr>
        <w:t>Barbarisation</w:t>
      </w:r>
      <w:proofErr w:type="spellEnd"/>
      <w:r w:rsidRPr="00C46890">
        <w:rPr>
          <w:rFonts w:eastAsia="Arial Unicode MS" w:cs="Arial"/>
          <w:i/>
          <w:color w:val="auto"/>
          <w:sz w:val="22"/>
          <w:szCs w:val="22"/>
          <w:lang w:val="en-US"/>
        </w:rPr>
        <w:t xml:space="preserve"> of Warfare among Greek Soldiers</w:t>
      </w:r>
      <w:bookmarkEnd w:id="22"/>
    </w:p>
    <w:p w:rsidR="00FE0845" w:rsidRDefault="00EC370B" w:rsidP="00FE0845">
      <w:pPr>
        <w:jc w:val="both"/>
        <w:rPr>
          <w:rFonts w:ascii="Bookman Old Style" w:hAnsi="Bookman Old Style" w:cs="Arial"/>
          <w:sz w:val="20"/>
          <w:szCs w:val="20"/>
          <w:lang w:val="en-US"/>
        </w:rPr>
      </w:pPr>
      <w:r w:rsidRPr="00C46890">
        <w:rPr>
          <w:rFonts w:ascii="Bookman Old Style" w:hAnsi="Bookman Old Style" w:cs="Arial"/>
          <w:sz w:val="20"/>
          <w:szCs w:val="20"/>
          <w:lang w:val="en-US"/>
        </w:rPr>
        <w:t xml:space="preserve">Greek scholars of the Balkan wars have focused on politics, strategy and tactics, the paper will shift the focus to the common soldier, looking at how ideas of gender and masculinity influenced the conduct of war. Military historians have stressed the influence of societal culture in the waging of war. Omer </w:t>
      </w:r>
      <w:proofErr w:type="spellStart"/>
      <w:r w:rsidRPr="00C46890">
        <w:rPr>
          <w:rFonts w:ascii="Bookman Old Style" w:hAnsi="Bookman Old Style" w:cs="Arial"/>
          <w:sz w:val="20"/>
          <w:szCs w:val="20"/>
          <w:lang w:val="en-US"/>
        </w:rPr>
        <w:t>Bartov</w:t>
      </w:r>
      <w:proofErr w:type="spellEnd"/>
      <w:r w:rsidRPr="00C46890">
        <w:rPr>
          <w:rFonts w:ascii="Bookman Old Style" w:hAnsi="Bookman Old Style" w:cs="Arial"/>
          <w:sz w:val="20"/>
          <w:szCs w:val="20"/>
          <w:lang w:val="en-US"/>
        </w:rPr>
        <w:t xml:space="preserve"> has argued that anti-Semitism and anti-Slavic prejudices accounted for the ruthlessness of war in the eastern front; racialist ideology strengthen the resolve of men in the face of overwhelming odds while also leading to a barbaric conduct towards civilians. Craig Cameron similarly noted that long-standing anti-Asian prejudices led to an escalation of barbarism among American troops in the Pacific front. However, in contrast with the above soldiers, who came from literate, urbanized societies, the average Greek soldier was more often than not illiterate and of peasant origins. Nevertheless, societal culture had a deep impact in the way he saw and understood war. Contemporary Greek society had a high rate of interpersonal violence. </w:t>
      </w:r>
      <w:proofErr w:type="spellStart"/>
      <w:r w:rsidRPr="00C46890">
        <w:rPr>
          <w:rFonts w:ascii="Bookman Old Style" w:hAnsi="Bookman Old Style" w:cs="Arial"/>
          <w:sz w:val="20"/>
          <w:szCs w:val="20"/>
          <w:lang w:val="en-US"/>
        </w:rPr>
        <w:t>Honour</w:t>
      </w:r>
      <w:proofErr w:type="spellEnd"/>
      <w:r w:rsidRPr="00C46890">
        <w:rPr>
          <w:rFonts w:ascii="Bookman Old Style" w:hAnsi="Bookman Old Style" w:cs="Arial"/>
          <w:sz w:val="20"/>
          <w:szCs w:val="20"/>
          <w:lang w:val="en-US"/>
        </w:rPr>
        <w:t xml:space="preserve"> and masculinity were seen as dependent from the ability of men to exercise violence and protect their kith and kin. Such concepts were used by the Greek military to facilitate morale and motivate men in becoming better killers. Fighting for the nation was presented as an extension of the effort of men to protect kith and kin; thus violence and killing were repositioned into a cultural context that was meaningful and appealing to soldiers. This led to a strong identification between masculinity and soldiering. At the same time, it led to an escalation of barbarism and gendered violence against civilians, such as genital mutilations, rapes and ‘</w:t>
      </w:r>
      <w:proofErr w:type="spellStart"/>
      <w:r w:rsidRPr="00C46890">
        <w:rPr>
          <w:rFonts w:ascii="Bookman Old Style" w:hAnsi="Bookman Old Style" w:cs="Arial"/>
          <w:sz w:val="20"/>
          <w:szCs w:val="20"/>
          <w:lang w:val="en-US"/>
        </w:rPr>
        <w:t>shearings</w:t>
      </w:r>
      <w:proofErr w:type="spellEnd"/>
      <w:r w:rsidRPr="00C46890">
        <w:rPr>
          <w:rFonts w:ascii="Bookman Old Style" w:hAnsi="Bookman Old Style" w:cs="Arial"/>
          <w:sz w:val="20"/>
          <w:szCs w:val="20"/>
          <w:lang w:val="en-US"/>
        </w:rPr>
        <w:t xml:space="preserve">’, that were used to </w:t>
      </w:r>
      <w:r w:rsidRPr="00C46890">
        <w:rPr>
          <w:rFonts w:ascii="Bookman Old Style" w:hAnsi="Bookman Old Style" w:cs="Arial"/>
          <w:sz w:val="20"/>
          <w:szCs w:val="20"/>
          <w:lang w:val="en-US"/>
        </w:rPr>
        <w:lastRenderedPageBreak/>
        <w:t xml:space="preserve">assert masculine domination and underline the ‘other’s’ lack of </w:t>
      </w:r>
      <w:proofErr w:type="spellStart"/>
      <w:r w:rsidRPr="00C46890">
        <w:rPr>
          <w:rFonts w:ascii="Bookman Old Style" w:hAnsi="Bookman Old Style" w:cs="Arial"/>
          <w:sz w:val="20"/>
          <w:szCs w:val="20"/>
          <w:lang w:val="en-US"/>
        </w:rPr>
        <w:t>honour</w:t>
      </w:r>
      <w:proofErr w:type="spellEnd"/>
      <w:r w:rsidRPr="00C46890">
        <w:rPr>
          <w:rFonts w:ascii="Bookman Old Style" w:hAnsi="Bookman Old Style" w:cs="Arial"/>
          <w:sz w:val="20"/>
          <w:szCs w:val="20"/>
          <w:lang w:val="en-US"/>
        </w:rPr>
        <w:t xml:space="preserve"> and consequently of humanity.</w:t>
      </w:r>
    </w:p>
    <w:p w:rsidR="00FE0845" w:rsidRDefault="00FE0845" w:rsidP="00FE0845">
      <w:pPr>
        <w:jc w:val="both"/>
        <w:rPr>
          <w:rFonts w:ascii="Bookman Old Style" w:hAnsi="Bookman Old Style" w:cs="Arial"/>
          <w:sz w:val="20"/>
          <w:szCs w:val="20"/>
          <w:lang w:val="en-US"/>
        </w:rPr>
        <w:sectPr w:rsidR="00FE0845" w:rsidSect="00F36451">
          <w:type w:val="oddPage"/>
          <w:pgSz w:w="8391" w:h="11907" w:code="11"/>
          <w:pgMar w:top="1440" w:right="1080" w:bottom="1440" w:left="1080" w:header="708" w:footer="708" w:gutter="0"/>
          <w:cols w:space="708"/>
          <w:titlePg/>
          <w:docGrid w:linePitch="360"/>
        </w:sectPr>
      </w:pPr>
    </w:p>
    <w:p w:rsidR="00FE0845" w:rsidRPr="00EC370B" w:rsidRDefault="00FE0845" w:rsidP="00FE0845">
      <w:pPr>
        <w:pStyle w:val="Balk1"/>
        <w:spacing w:before="0" w:after="240"/>
        <w:jc w:val="center"/>
        <w:rPr>
          <w:rFonts w:ascii="Book Antiqua" w:hAnsi="Book Antiqua"/>
          <w:color w:val="auto"/>
          <w:sz w:val="30"/>
          <w:szCs w:val="30"/>
          <w:lang w:val="en-US"/>
        </w:rPr>
      </w:pPr>
      <w:bookmarkStart w:id="23" w:name="_Toc337420088"/>
      <w:r>
        <w:rPr>
          <w:rFonts w:ascii="Book Antiqua" w:hAnsi="Book Antiqua"/>
          <w:color w:val="auto"/>
          <w:sz w:val="30"/>
          <w:szCs w:val="30"/>
          <w:lang w:val="en-US"/>
        </w:rPr>
        <w:lastRenderedPageBreak/>
        <w:t xml:space="preserve">PANEL 4: </w:t>
      </w:r>
      <w:r w:rsidRPr="00FE0845">
        <w:rPr>
          <w:rFonts w:ascii="Book Antiqua" w:hAnsi="Book Antiqua"/>
          <w:color w:val="auto"/>
          <w:sz w:val="30"/>
          <w:szCs w:val="30"/>
          <w:lang w:val="en-US"/>
        </w:rPr>
        <w:t>Civilians, Wounded, Invalids</w:t>
      </w:r>
      <w:bookmarkEnd w:id="23"/>
    </w:p>
    <w:p w:rsidR="00FE0845" w:rsidRDefault="00FE0845" w:rsidP="00FE0845">
      <w:pPr>
        <w:pStyle w:val="Balk2"/>
        <w:spacing w:before="0" w:after="240" w:line="240" w:lineRule="auto"/>
        <w:rPr>
          <w:rFonts w:eastAsia="Arial Unicode MS" w:cs="Arial"/>
          <w:i/>
          <w:color w:val="auto"/>
          <w:sz w:val="22"/>
          <w:szCs w:val="22"/>
          <w:lang w:val="en-US"/>
        </w:rPr>
      </w:pPr>
      <w:bookmarkStart w:id="24" w:name="_Toc337420089"/>
      <w:proofErr w:type="spellStart"/>
      <w:r w:rsidRPr="00FE0845">
        <w:rPr>
          <w:rFonts w:cs="Arial"/>
          <w:color w:val="auto"/>
          <w:sz w:val="22"/>
          <w:szCs w:val="22"/>
          <w:lang w:val="en-US" w:eastAsia="de-DE"/>
        </w:rPr>
        <w:t>Oya</w:t>
      </w:r>
      <w:proofErr w:type="spellEnd"/>
      <w:r w:rsidRPr="00FE0845">
        <w:rPr>
          <w:rFonts w:cs="Arial"/>
          <w:color w:val="auto"/>
          <w:sz w:val="22"/>
          <w:szCs w:val="22"/>
          <w:lang w:val="en-US" w:eastAsia="de-DE"/>
        </w:rPr>
        <w:t xml:space="preserve"> DA</w:t>
      </w:r>
      <w:r>
        <w:rPr>
          <w:rFonts w:cs="Arial"/>
          <w:color w:val="auto"/>
          <w:sz w:val="22"/>
          <w:szCs w:val="22"/>
          <w:lang w:val="en-US" w:eastAsia="de-DE"/>
        </w:rPr>
        <w:t>Ğ</w:t>
      </w:r>
      <w:r w:rsidRPr="00FE0845">
        <w:rPr>
          <w:rFonts w:cs="Arial"/>
          <w:color w:val="auto"/>
          <w:sz w:val="22"/>
          <w:szCs w:val="22"/>
          <w:lang w:val="en-US" w:eastAsia="de-DE"/>
        </w:rPr>
        <w:t>LAR MACAR</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FE0845">
        <w:rPr>
          <w:rFonts w:eastAsia="Arial Unicode MS" w:cs="Arial"/>
          <w:i/>
          <w:color w:val="auto"/>
          <w:sz w:val="22"/>
          <w:szCs w:val="22"/>
          <w:lang w:val="en-US"/>
        </w:rPr>
        <w:t>The British Red Cross Assistance in the Balkan Wars</w:t>
      </w:r>
      <w:bookmarkEnd w:id="24"/>
    </w:p>
    <w:p w:rsidR="00EC370B" w:rsidRPr="00FE0845" w:rsidRDefault="00EC370B" w:rsidP="00EC370B">
      <w:pPr>
        <w:jc w:val="both"/>
        <w:rPr>
          <w:rFonts w:ascii="Bookman Old Style" w:hAnsi="Bookman Old Style" w:cs="Arial"/>
          <w:sz w:val="20"/>
          <w:szCs w:val="20"/>
          <w:lang w:val="en-US"/>
        </w:rPr>
      </w:pPr>
      <w:r w:rsidRPr="00FE0845">
        <w:rPr>
          <w:rFonts w:ascii="Bookman Old Style" w:hAnsi="Bookman Old Style" w:cs="Arial"/>
          <w:sz w:val="20"/>
          <w:szCs w:val="20"/>
          <w:lang w:val="en-US"/>
        </w:rPr>
        <w:t xml:space="preserve">During the Balkan Wars, the Ottoman Empire received aid from many foreign Red Cross and Red Crescent organizations, based on the Geneva Convention. Great Britain was one of the many countries sending medical aid. Many doctors, surgeons, nurses and other medical professionals came to the Ottoman Empire as part of the British Red Cross and the British Red Crescent, which had been established by Indian Muslims in London. The British Red Cross and Red Crescent corps assisted the wounded and sick soldiers by establishing hospitals in various places, in Istanbul and on the front. Apart from these organizations, many British medical professionals also individually came to Istanbul as volunteers. Regardless of where they came from, in addition to the humanitarian motivation for the help they provided, volunteers came with various expectations - such as personal interest in the Orient, acquiring professional experience in various medical fields, finding opportunities to apply the newest medical innovations of the day, and especially gaining new knowledge in war surgery. This article will investigate the medical aspect of the Balkan Wars from the viewpoint of the doctors, surgeons, nurses and other medical staff who assisted the Ottomans either under the umbrella of the British Red Cross or as individual volunteers. This group of people primarily consisted of well-educated British citizens of the middle and upper classes who worked in various ranks in the medical professions. Therefore, they represented a small group of people who witnessed the war. Because they were of the well-educated middle and upper class, many of them wrote in </w:t>
      </w:r>
      <w:r w:rsidRPr="00FE0845">
        <w:rPr>
          <w:rFonts w:ascii="Bookman Old Style" w:hAnsi="Bookman Old Style" w:cs="Arial"/>
          <w:sz w:val="20"/>
          <w:szCs w:val="20"/>
          <w:lang w:val="en-US"/>
        </w:rPr>
        <w:lastRenderedPageBreak/>
        <w:t>magazines and newspapers about their experiences after their return. A small number also published their memoirs in the form of books. These texts give us the opportunity to examine this period from a different perspective, approaching it from the viewpoint of a history of experience (</w:t>
      </w:r>
      <w:proofErr w:type="spellStart"/>
      <w:r w:rsidRPr="00FE0845">
        <w:rPr>
          <w:rFonts w:ascii="Bookman Old Style" w:hAnsi="Bookman Old Style" w:cs="Arial"/>
          <w:i/>
          <w:sz w:val="20"/>
          <w:szCs w:val="20"/>
          <w:lang w:val="en-US"/>
        </w:rPr>
        <w:t>Erfahrungsgeschichte</w:t>
      </w:r>
      <w:proofErr w:type="spellEnd"/>
      <w:r w:rsidRPr="00FE0845">
        <w:rPr>
          <w:rFonts w:ascii="Bookman Old Style" w:hAnsi="Bookman Old Style" w:cs="Arial"/>
          <w:sz w:val="20"/>
          <w:szCs w:val="20"/>
          <w:lang w:val="en-US"/>
        </w:rPr>
        <w:t xml:space="preserve">). Their writings and assessments carry great importance in that they tell from a medical standpoint about the health problems they encountered during the war, the treatments they applied, the Ottoman soldiers’ reactions to these treatments, and how all of the above influenced the outcome of the war. The texts also shed a historical light on how this group, which until now has not received much of a voice, perceived the war. We can also say that important know-how was gained in terms of the organization of medicine, its administration and operation by the British Red Cross and Red Crescent during the Balkan Wars. There is no doubt about the great significance of the experience in how to administer a medical corps effectively, how to use medical supplies, and how to organize logistics correctly under the exceptional conditions of war. Having understood where their shortcomings lay, the British Red Cross and Red Crescent could improve and perfect their operations. </w:t>
      </w:r>
    </w:p>
    <w:p w:rsidR="00EC370B" w:rsidRPr="00FE0845" w:rsidRDefault="00EC370B" w:rsidP="00EC370B">
      <w:pPr>
        <w:jc w:val="both"/>
        <w:rPr>
          <w:rFonts w:ascii="Bookman Old Style" w:hAnsi="Bookman Old Style" w:cs="Arial"/>
          <w:sz w:val="20"/>
          <w:szCs w:val="20"/>
          <w:lang w:val="en-US"/>
        </w:rPr>
      </w:pPr>
      <w:r w:rsidRPr="00FE0845">
        <w:rPr>
          <w:rFonts w:ascii="Bookman Old Style" w:hAnsi="Bookman Old Style" w:cs="Arial"/>
          <w:sz w:val="20"/>
          <w:szCs w:val="20"/>
          <w:lang w:val="en-US"/>
        </w:rPr>
        <w:t xml:space="preserve">While the British doctors, surgeons and medical staff treated Ottoman soldiers, they also found an opportunity to become better acquainted with them. Criticizing the generalizations that the journalists who had come to the Ottoman Empire as war correspondents published in their articles, British medical professionals tried to paint realities in a more objective light. Yet, the work of the British Red Cross also drew heavy criticism from </w:t>
      </w:r>
      <w:proofErr w:type="spellStart"/>
      <w:r w:rsidRPr="00FE0845">
        <w:rPr>
          <w:rFonts w:ascii="Bookman Old Style" w:hAnsi="Bookman Old Style" w:cs="Arial"/>
          <w:sz w:val="20"/>
          <w:szCs w:val="20"/>
          <w:lang w:val="en-US"/>
        </w:rPr>
        <w:t>Ensari</w:t>
      </w:r>
      <w:proofErr w:type="spellEnd"/>
      <w:r w:rsidRPr="00FE0845">
        <w:rPr>
          <w:rFonts w:ascii="Bookman Old Style" w:hAnsi="Bookman Old Style" w:cs="Arial"/>
          <w:sz w:val="20"/>
          <w:szCs w:val="20"/>
          <w:lang w:val="en-US"/>
        </w:rPr>
        <w:t xml:space="preserve">, one of the foremost names within the Indian Red Crescent; he claimed that the British Red Cross did not do their job properly and that they undertook missionary activities </w:t>
      </w:r>
      <w:r w:rsidRPr="00FE0845">
        <w:rPr>
          <w:rFonts w:ascii="Bookman Old Style" w:hAnsi="Bookman Old Style" w:cs="Arial"/>
          <w:sz w:val="20"/>
          <w:szCs w:val="20"/>
          <w:lang w:val="en-US"/>
        </w:rPr>
        <w:lastRenderedPageBreak/>
        <w:t xml:space="preserve">among the Muslims. Even though these claims could never be proven, these criticisms left both the British Red Cross and the British government in a difficult position. </w:t>
      </w:r>
    </w:p>
    <w:p w:rsidR="00EC370B" w:rsidRPr="00EC370B" w:rsidRDefault="00EC370B" w:rsidP="00EC370B">
      <w:pPr>
        <w:jc w:val="both"/>
        <w:rPr>
          <w:rFonts w:ascii="Arial" w:hAnsi="Arial" w:cs="Arial"/>
          <w:lang w:val="en-US"/>
        </w:rPr>
      </w:pPr>
      <w:r w:rsidRPr="00FE0845">
        <w:rPr>
          <w:rFonts w:ascii="Bookman Old Style" w:hAnsi="Bookman Old Style" w:cs="Arial"/>
          <w:sz w:val="20"/>
          <w:szCs w:val="20"/>
          <w:lang w:val="en-US"/>
        </w:rPr>
        <w:t xml:space="preserve">This study should be seen as a first step towards a more comprehensive investigation of the topic at hand. Without a doubt, an investigation based on different sources will give the </w:t>
      </w:r>
      <w:r w:rsidR="00C408A5" w:rsidRPr="00FE0845">
        <w:rPr>
          <w:rFonts w:ascii="Bookman Old Style" w:hAnsi="Bookman Old Style" w:cs="Arial"/>
          <w:sz w:val="20"/>
          <w:szCs w:val="20"/>
          <w:lang w:val="en-US"/>
        </w:rPr>
        <w:t>discussion</w:t>
      </w:r>
      <w:r w:rsidRPr="00FE0845">
        <w:rPr>
          <w:rFonts w:ascii="Bookman Old Style" w:hAnsi="Bookman Old Style" w:cs="Arial"/>
          <w:sz w:val="20"/>
          <w:szCs w:val="20"/>
          <w:lang w:val="en-US"/>
        </w:rPr>
        <w:t xml:space="preserve"> greater depth. Once scholarly studies on the experience of the medical team not only in the Ottoman Empire, but also in other countries involved in the Balkan Wars have been completed, it will become possible to draw interesting comparisons. In this way, a different dimension of the Balkan Wars may come to light, thanks to the observations and assessments of the medical staff. Clearly, this type of studies will fill a significant gap in the scholarship on the Balkan Wars. </w:t>
      </w:r>
    </w:p>
    <w:p w:rsidR="000A112A" w:rsidRDefault="000A112A">
      <w:pPr>
        <w:rPr>
          <w:rFonts w:ascii="Arial" w:hAnsi="Arial" w:cs="Arial"/>
          <w:b/>
          <w:lang w:val="en-US"/>
        </w:rPr>
      </w:pPr>
      <w:r>
        <w:rPr>
          <w:rFonts w:ascii="Arial" w:hAnsi="Arial" w:cs="Arial"/>
          <w:b/>
          <w:lang w:val="en-US"/>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25" w:name="_Toc337420090"/>
      <w:r w:rsidRPr="000A112A">
        <w:rPr>
          <w:rFonts w:cs="Arial"/>
          <w:color w:val="auto"/>
          <w:sz w:val="22"/>
          <w:szCs w:val="22"/>
          <w:lang w:val="en-US" w:eastAsia="de-DE"/>
        </w:rPr>
        <w:lastRenderedPageBreak/>
        <w:t>Mile BJELAJAC</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0A112A">
        <w:rPr>
          <w:rFonts w:eastAsia="Arial Unicode MS" w:cs="Arial"/>
          <w:i/>
          <w:color w:val="auto"/>
          <w:sz w:val="22"/>
          <w:szCs w:val="22"/>
          <w:lang w:val="en-US"/>
        </w:rPr>
        <w:t>Treatment of Civilians, Wounded and Captured Enemies by the Serbian Army 1912/1913</w:t>
      </w:r>
      <w:bookmarkEnd w:id="25"/>
    </w:p>
    <w:p w:rsid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 xml:space="preserve">The image of the Balkans came into the focus of the very interest once more in the last century since the Yugoslav crisis has started in 1991. On one hand the scenes of the war have plagued world media, on the other, many rushed to respond expressing a sudden interest with analysis or books. While digging for the deeper roots some of them revealed almost forgotten memories concerning the Balkan Wars. Many suggested that there are links between distant and current history and that the Balkan is (was) a unique corner of Europe “provoking our boys die in conflict”. All that type of reassessments, especially after a 1993 published reprint </w:t>
      </w:r>
      <w:r w:rsidR="00C408A5" w:rsidRPr="000A112A">
        <w:rPr>
          <w:rFonts w:ascii="Bookman Old Style" w:hAnsi="Bookman Old Style" w:cs="Arial"/>
          <w:sz w:val="20"/>
          <w:szCs w:val="20"/>
          <w:lang w:val="en-US"/>
        </w:rPr>
        <w:t>of ‘A</w:t>
      </w:r>
      <w:r w:rsidRPr="000A112A">
        <w:rPr>
          <w:rFonts w:ascii="Bookman Old Style" w:hAnsi="Bookman Old Style" w:cs="Arial"/>
          <w:i/>
          <w:sz w:val="20"/>
          <w:szCs w:val="20"/>
          <w:lang w:val="en-US"/>
        </w:rPr>
        <w:t xml:space="preserve"> 1913 Carnegie Endowment Inquire with reflections on the Present </w:t>
      </w:r>
      <w:r w:rsidR="00C408A5" w:rsidRPr="000A112A">
        <w:rPr>
          <w:rFonts w:ascii="Bookman Old Style" w:hAnsi="Bookman Old Style" w:cs="Arial"/>
          <w:i/>
          <w:sz w:val="20"/>
          <w:szCs w:val="20"/>
          <w:lang w:val="en-US"/>
        </w:rPr>
        <w:t>Conflict</w:t>
      </w:r>
      <w:r w:rsidRPr="000A112A">
        <w:rPr>
          <w:rFonts w:ascii="Bookman Old Style" w:hAnsi="Bookman Old Style" w:cs="Arial"/>
          <w:sz w:val="20"/>
          <w:szCs w:val="20"/>
          <w:lang w:val="en-US"/>
        </w:rPr>
        <w:t xml:space="preserve"> has instigated us to address our research attention to the issue. Maria </w:t>
      </w:r>
      <w:proofErr w:type="spellStart"/>
      <w:r w:rsidRPr="000A112A">
        <w:rPr>
          <w:rFonts w:ascii="Bookman Old Style" w:hAnsi="Bookman Old Style" w:cs="Arial"/>
          <w:sz w:val="20"/>
          <w:szCs w:val="20"/>
          <w:lang w:val="en-US"/>
        </w:rPr>
        <w:t>Todorova</w:t>
      </w:r>
      <w:proofErr w:type="spellEnd"/>
      <w:r w:rsidRPr="000A112A">
        <w:rPr>
          <w:rFonts w:ascii="Bookman Old Style" w:hAnsi="Bookman Old Style" w:cs="Arial"/>
          <w:sz w:val="20"/>
          <w:szCs w:val="20"/>
          <w:lang w:val="en-US"/>
        </w:rPr>
        <w:t xml:space="preserve"> (</w:t>
      </w:r>
      <w:r w:rsidRPr="000A112A">
        <w:rPr>
          <w:rFonts w:ascii="Bookman Old Style" w:hAnsi="Bookman Old Style" w:cs="Arial"/>
          <w:i/>
          <w:sz w:val="20"/>
          <w:szCs w:val="20"/>
          <w:lang w:val="en-US"/>
        </w:rPr>
        <w:t>Imagining the Balkans</w:t>
      </w:r>
      <w:r w:rsidRPr="000A112A">
        <w:rPr>
          <w:rFonts w:ascii="Bookman Old Style" w:hAnsi="Bookman Old Style" w:cs="Arial"/>
          <w:sz w:val="20"/>
          <w:szCs w:val="20"/>
          <w:lang w:val="en-US"/>
        </w:rPr>
        <w:t xml:space="preserve">) and </w:t>
      </w:r>
      <w:r w:rsidR="00C408A5" w:rsidRPr="000A112A">
        <w:rPr>
          <w:rFonts w:ascii="Bookman Old Style" w:hAnsi="Bookman Old Style" w:cs="Arial"/>
          <w:sz w:val="20"/>
          <w:szCs w:val="20"/>
          <w:lang w:val="en-US"/>
        </w:rPr>
        <w:t>others</w:t>
      </w:r>
      <w:r w:rsidRPr="000A112A">
        <w:rPr>
          <w:rFonts w:ascii="Bookman Old Style" w:hAnsi="Bookman Old Style" w:cs="Arial"/>
          <w:sz w:val="20"/>
          <w:szCs w:val="20"/>
          <w:lang w:val="en-US"/>
        </w:rPr>
        <w:t xml:space="preserve"> responded promptly putting emphasis on the cultural–anthropological dimension. Our approach was based on digging into the archives in attempting to verify or cast other lights on the very same episodes listed in the ‘Report’. In addition we want to establish a broader scope on the issue (the highest intentions, plans and attitudes, practices on different levels and official records, media coverage, personal experience in letters and diaries, involving also comparative studies, that is to say practices immediately before the Balkan Wars and later on during First World War).  Alan Kramer’s </w:t>
      </w:r>
      <w:r w:rsidRPr="000A112A">
        <w:rPr>
          <w:rFonts w:ascii="Bookman Old Style" w:hAnsi="Bookman Old Style" w:cs="Arial"/>
          <w:i/>
          <w:sz w:val="20"/>
          <w:szCs w:val="20"/>
          <w:lang w:val="en-US"/>
        </w:rPr>
        <w:t>Dynamic of Destruction, Culture and Mass Killing in the First World War (</w:t>
      </w:r>
      <w:r w:rsidRPr="000A112A">
        <w:rPr>
          <w:rFonts w:ascii="Bookman Old Style" w:hAnsi="Bookman Old Style" w:cs="Arial"/>
          <w:sz w:val="20"/>
          <w:szCs w:val="20"/>
          <w:lang w:val="en-US"/>
        </w:rPr>
        <w:t xml:space="preserve">Oxford UP, 2007) or Jonathan E. </w:t>
      </w:r>
      <w:proofErr w:type="spellStart"/>
      <w:r w:rsidRPr="000A112A">
        <w:rPr>
          <w:rFonts w:ascii="Bookman Old Style" w:hAnsi="Bookman Old Style" w:cs="Arial"/>
          <w:sz w:val="20"/>
          <w:szCs w:val="20"/>
          <w:lang w:val="en-US"/>
        </w:rPr>
        <w:t>Gumz’s</w:t>
      </w:r>
      <w:proofErr w:type="spellEnd"/>
      <w:r w:rsidRPr="000A112A">
        <w:rPr>
          <w:rFonts w:ascii="Bookman Old Style" w:hAnsi="Bookman Old Style" w:cs="Arial"/>
          <w:sz w:val="20"/>
          <w:szCs w:val="20"/>
          <w:lang w:val="en-US"/>
        </w:rPr>
        <w:t xml:space="preserve"> </w:t>
      </w:r>
      <w:r w:rsidRPr="000A112A">
        <w:rPr>
          <w:rFonts w:ascii="Bookman Old Style" w:hAnsi="Bookman Old Style" w:cs="Arial"/>
          <w:i/>
          <w:sz w:val="20"/>
          <w:szCs w:val="20"/>
          <w:lang w:val="en-US"/>
        </w:rPr>
        <w:t>The Resurrection and Collapse of Empire in Habsburg Serbia, 1914-1918</w:t>
      </w:r>
      <w:r w:rsidRPr="000A112A">
        <w:rPr>
          <w:rFonts w:ascii="Bookman Old Style" w:hAnsi="Bookman Old Style" w:cs="Arial"/>
          <w:sz w:val="20"/>
          <w:szCs w:val="20"/>
          <w:lang w:val="en-US"/>
        </w:rPr>
        <w:t xml:space="preserve"> (Cambridge UP, 2009) are in the line of our interest. Some of the results of our ongoing research is laid out in </w:t>
      </w:r>
      <w:r w:rsidRPr="000A112A">
        <w:rPr>
          <w:rFonts w:ascii="Bookman Old Style" w:hAnsi="Bookman Old Style" w:cs="Arial"/>
          <w:i/>
          <w:sz w:val="20"/>
          <w:szCs w:val="20"/>
          <w:lang w:val="en-US"/>
        </w:rPr>
        <w:t>Thessalonica Front and Outcome of the First World War</w:t>
      </w:r>
      <w:r w:rsidRPr="000A112A">
        <w:rPr>
          <w:rFonts w:ascii="Bookman Old Style" w:hAnsi="Bookman Old Style" w:cs="Arial"/>
          <w:sz w:val="20"/>
          <w:szCs w:val="20"/>
          <w:lang w:val="en-US"/>
        </w:rPr>
        <w:t xml:space="preserve">, Institute for the Balkan </w:t>
      </w:r>
      <w:r w:rsidRPr="000A112A">
        <w:rPr>
          <w:rFonts w:ascii="Bookman Old Style" w:hAnsi="Bookman Old Style" w:cs="Arial"/>
          <w:sz w:val="20"/>
          <w:szCs w:val="20"/>
          <w:lang w:val="en-US"/>
        </w:rPr>
        <w:lastRenderedPageBreak/>
        <w:t>Studies, Thessaloniki 2005 (article: Other Side of the War: Treating Wounded and Cap</w:t>
      </w:r>
      <w:r w:rsidR="000A112A">
        <w:rPr>
          <w:rFonts w:ascii="Bookman Old Style" w:hAnsi="Bookman Old Style" w:cs="Arial"/>
          <w:sz w:val="20"/>
          <w:szCs w:val="20"/>
          <w:lang w:val="en-US"/>
        </w:rPr>
        <w:t>tured Enemies by Serbian Army).</w:t>
      </w:r>
    </w:p>
    <w:p w:rsidR="000A112A" w:rsidRDefault="000A112A">
      <w:pPr>
        <w:rPr>
          <w:rFonts w:ascii="Bookman Old Style" w:hAnsi="Bookman Old Style" w:cs="Arial"/>
          <w:sz w:val="20"/>
          <w:szCs w:val="20"/>
          <w:lang w:val="en-US"/>
        </w:rPr>
      </w:pPr>
      <w:r>
        <w:rPr>
          <w:rFonts w:ascii="Bookman Old Style" w:hAnsi="Bookman Old Style" w:cs="Arial"/>
          <w:sz w:val="20"/>
          <w:szCs w:val="20"/>
          <w:lang w:val="en-US"/>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26" w:name="_Toc337420091"/>
      <w:proofErr w:type="spellStart"/>
      <w:r w:rsidRPr="000A112A">
        <w:rPr>
          <w:rFonts w:cs="Arial"/>
          <w:color w:val="auto"/>
          <w:sz w:val="22"/>
          <w:szCs w:val="22"/>
          <w:lang w:val="en-US" w:eastAsia="de-DE"/>
        </w:rPr>
        <w:lastRenderedPageBreak/>
        <w:t>Iakovos</w:t>
      </w:r>
      <w:proofErr w:type="spellEnd"/>
      <w:r w:rsidRPr="000A112A">
        <w:rPr>
          <w:rFonts w:cs="Arial"/>
          <w:color w:val="auto"/>
          <w:sz w:val="22"/>
          <w:szCs w:val="22"/>
          <w:lang w:val="en-US" w:eastAsia="de-DE"/>
        </w:rPr>
        <w:t xml:space="preserve"> D. MICHAILIDIS</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0A112A">
        <w:rPr>
          <w:rFonts w:eastAsia="Arial Unicode MS" w:cs="Arial"/>
          <w:i/>
          <w:color w:val="auto"/>
          <w:sz w:val="22"/>
          <w:szCs w:val="22"/>
          <w:lang w:val="en-US"/>
        </w:rPr>
        <w:t>‘Collateral Damages’: The Fate of Civilians in Macedonia</w:t>
      </w:r>
      <w:bookmarkEnd w:id="26"/>
    </w:p>
    <w:p w:rsidR="00EC370B" w:rsidRPr="000A112A" w:rsidRDefault="00EC370B" w:rsidP="00EC370B">
      <w:pPr>
        <w:jc w:val="both"/>
        <w:rPr>
          <w:rStyle w:val="hps"/>
          <w:rFonts w:ascii="Bookman Old Style" w:hAnsi="Bookman Old Style" w:cs="Arial"/>
          <w:color w:val="333333"/>
          <w:sz w:val="20"/>
          <w:szCs w:val="20"/>
          <w:lang w:val="en-US"/>
        </w:rPr>
      </w:pPr>
      <w:r w:rsidRPr="000A112A">
        <w:rPr>
          <w:rStyle w:val="hps"/>
          <w:rFonts w:ascii="Bookman Old Style" w:hAnsi="Bookman Old Style" w:cs="Arial"/>
          <w:color w:val="333333"/>
          <w:sz w:val="20"/>
          <w:szCs w:val="20"/>
          <w:lang w:val="en-US"/>
        </w:rPr>
        <w:t>It is already well known that the military operations during the Balkan Wars were completed in less than a year (October 1912 – August 1913). During that period, the rival armies of the Balkan nation states changed in the battlefields the territorial status quo, especially in the region of the geographical Macedonia.</w:t>
      </w:r>
    </w:p>
    <w:p w:rsidR="00EC370B" w:rsidRPr="000A112A" w:rsidRDefault="00EC370B" w:rsidP="00EC370B">
      <w:pPr>
        <w:jc w:val="both"/>
        <w:rPr>
          <w:rStyle w:val="hps"/>
          <w:rFonts w:ascii="Bookman Old Style" w:hAnsi="Bookman Old Style" w:cs="Arial"/>
          <w:color w:val="333333"/>
          <w:sz w:val="20"/>
          <w:szCs w:val="20"/>
          <w:lang w:val="en-US"/>
        </w:rPr>
      </w:pPr>
      <w:r w:rsidRPr="000A112A">
        <w:rPr>
          <w:rStyle w:val="hps"/>
          <w:rFonts w:ascii="Bookman Old Style" w:hAnsi="Bookman Old Style" w:cs="Arial"/>
          <w:color w:val="333333"/>
          <w:sz w:val="20"/>
          <w:szCs w:val="20"/>
          <w:lang w:val="en-US"/>
        </w:rPr>
        <w:t xml:space="preserve">This paper tries to remove from the diplomatic negotiations and military operations. It is an attempt to highlight the tragic fate of the civilians in Macedonia. Until the Balkan Wars geographical Macedonia was simply a province of the Ottoman Empire where people from different ethnic, linguistic and religious group used to live, side by side, for centuries. But the war changed their lives irreversibly. During the military conflicts, most of them were forced to emigrate from their homelands and take refuge in one of the </w:t>
      </w:r>
      <w:r w:rsidR="00C408A5" w:rsidRPr="000A112A">
        <w:rPr>
          <w:rStyle w:val="hps"/>
          <w:rFonts w:ascii="Bookman Old Style" w:hAnsi="Bookman Old Style" w:cs="Arial"/>
          <w:color w:val="333333"/>
          <w:sz w:val="20"/>
          <w:szCs w:val="20"/>
          <w:lang w:val="en-US"/>
        </w:rPr>
        <w:t>neighboring</w:t>
      </w:r>
      <w:r w:rsidRPr="000A112A">
        <w:rPr>
          <w:rStyle w:val="hps"/>
          <w:rFonts w:ascii="Bookman Old Style" w:hAnsi="Bookman Old Style" w:cs="Arial"/>
          <w:color w:val="333333"/>
          <w:sz w:val="20"/>
          <w:szCs w:val="20"/>
          <w:lang w:val="en-US"/>
        </w:rPr>
        <w:t xml:space="preserve"> states. These ‘collateral damages’ was the most awful result of the nationalism which spread across the Balkans at the beginning of the 20</w:t>
      </w:r>
      <w:r w:rsidRPr="000A112A">
        <w:rPr>
          <w:rStyle w:val="hps"/>
          <w:rFonts w:ascii="Bookman Old Style" w:hAnsi="Bookman Old Style" w:cs="Arial"/>
          <w:color w:val="333333"/>
          <w:sz w:val="20"/>
          <w:szCs w:val="20"/>
          <w:vertAlign w:val="superscript"/>
          <w:lang w:val="en-US"/>
        </w:rPr>
        <w:t>th</w:t>
      </w:r>
      <w:r w:rsidRPr="000A112A">
        <w:rPr>
          <w:rStyle w:val="hps"/>
          <w:rFonts w:ascii="Bookman Old Style" w:hAnsi="Bookman Old Style" w:cs="Arial"/>
          <w:color w:val="333333"/>
          <w:sz w:val="20"/>
          <w:szCs w:val="20"/>
          <w:lang w:val="en-US"/>
        </w:rPr>
        <w:t xml:space="preserve"> century. State archives and private collections were used by the author in an effort to calculate the numbers of people who moved from one place to the other.</w:t>
      </w:r>
    </w:p>
    <w:p w:rsidR="000A112A" w:rsidRDefault="000A112A">
      <w:pPr>
        <w:rPr>
          <w:rFonts w:ascii="Arial" w:hAnsi="Arial" w:cs="Arial"/>
          <w:b/>
          <w:color w:val="000000"/>
          <w:lang w:val="en-US" w:eastAsia="de-DE"/>
        </w:rPr>
      </w:pPr>
      <w:r>
        <w:rPr>
          <w:rFonts w:ascii="Arial" w:hAnsi="Arial" w:cs="Arial"/>
          <w:b/>
          <w:color w:val="000000"/>
          <w:lang w:val="en-US" w:eastAsia="de-DE"/>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27" w:name="_Toc337420092"/>
      <w:proofErr w:type="spellStart"/>
      <w:r>
        <w:rPr>
          <w:rFonts w:cs="Arial"/>
          <w:color w:val="auto"/>
          <w:sz w:val="22"/>
          <w:szCs w:val="22"/>
          <w:lang w:val="en-US" w:eastAsia="de-DE"/>
        </w:rPr>
        <w:lastRenderedPageBreak/>
        <w:t>Eyal</w:t>
      </w:r>
      <w:proofErr w:type="spellEnd"/>
      <w:r>
        <w:rPr>
          <w:rFonts w:cs="Arial"/>
          <w:color w:val="auto"/>
          <w:sz w:val="22"/>
          <w:szCs w:val="22"/>
          <w:lang w:val="en-US" w:eastAsia="de-DE"/>
        </w:rPr>
        <w:t xml:space="preserve"> GINIO</w:t>
      </w:r>
      <w:r>
        <w:rPr>
          <w:rFonts w:cs="Arial"/>
          <w:smallCaps/>
          <w:color w:val="auto"/>
          <w:sz w:val="22"/>
          <w:szCs w:val="22"/>
          <w:lang w:val="en-US" w:eastAsia="de-DE"/>
        </w:rPr>
        <w:t>:</w:t>
      </w:r>
      <w:r w:rsidRPr="00EC370B">
        <w:rPr>
          <w:rFonts w:eastAsia="Arial Unicode MS" w:cs="Arial"/>
          <w:i/>
          <w:color w:val="auto"/>
          <w:sz w:val="22"/>
          <w:szCs w:val="22"/>
          <w:lang w:val="en-US"/>
        </w:rPr>
        <w:t xml:space="preserve"> </w:t>
      </w:r>
      <w:r w:rsidRPr="000A112A">
        <w:rPr>
          <w:rFonts w:eastAsia="Arial Unicode MS" w:cs="Arial"/>
          <w:i/>
          <w:color w:val="auto"/>
          <w:sz w:val="22"/>
          <w:szCs w:val="22"/>
          <w:lang w:val="en-US"/>
        </w:rPr>
        <w:t>Charity and Nationalism in the Home Front: Jewish Philanthropy during the Balkan Wars</w:t>
      </w:r>
      <w:bookmarkEnd w:id="27"/>
    </w:p>
    <w:p w:rsidR="00B444BE" w:rsidRPr="00B444BE" w:rsidRDefault="00B444BE" w:rsidP="00B444BE">
      <w:pPr>
        <w:jc w:val="both"/>
        <w:rPr>
          <w:rStyle w:val="hps"/>
          <w:rFonts w:ascii="Bookman Old Style" w:hAnsi="Bookman Old Style" w:cs="Arial"/>
          <w:color w:val="333333"/>
          <w:sz w:val="20"/>
          <w:szCs w:val="20"/>
          <w:lang w:val="en-US"/>
        </w:rPr>
      </w:pPr>
      <w:r w:rsidRPr="00B444BE">
        <w:rPr>
          <w:rStyle w:val="hps"/>
          <w:rFonts w:ascii="Bookman Old Style" w:hAnsi="Bookman Old Style" w:cs="Arial"/>
          <w:color w:val="333333"/>
          <w:sz w:val="20"/>
          <w:szCs w:val="20"/>
          <w:lang w:val="en-US"/>
        </w:rPr>
        <w:t xml:space="preserve">The aim of this paper is to examine Jewish philanthropy during the Balkan Wars as against the current academic literature on philanthropy and the shaping of modern identities and states. Studies of philanthropy and communal identities indicate that they relate to one another in numerous and complex ways. In a likewise manner philanthropy plays a pivotal role during wartime. Beneficence during war time takes many forms and is affected by various agents, individuals, communities, institutions, and the state itself – all operating as benefactors towards those who are deemed deserving of assistance. The concept of need is also understood and articulated in different ways. Therefore, philanthropy can never be removed from political, cultural, social, or economic contexts. These observances are pertinent to this paper's discussion on Jewish philanthropy during the Balkan Wars. Generally speaking, I will argue that it is possible to discern two different arenas in which Jewish philanthropy was active during these prolonged conflicts: the first was the local Jewish arena – offering assistance to Jewish victims of the war – among them were Jewish refugees, who arrived from Eastern Thrace to Istanbul, Jewish Prisoners of War, both Ottoman soldiers and Jewish soldiers serving in the armies of the Balkan states, and Jewish families of recruited soldiers. While Jewish philanthropy towards their suffering co-religionists utilized new discourses regarding civic obligations and patriotism, it followed old traditions of communal charity. The second arena was the general Ottoman one: offering donations to military and civilian targets defined by the state and its agencies, participating as volunteers in Ottoman semi-voluntary associations, like the Ottoman Red Crescent society or the different local branches of </w:t>
      </w:r>
      <w:r w:rsidRPr="00B444BE">
        <w:rPr>
          <w:rStyle w:val="hps"/>
          <w:rFonts w:ascii="Bookman Old Style" w:hAnsi="Bookman Old Style" w:cs="Arial"/>
          <w:color w:val="333333"/>
          <w:sz w:val="20"/>
          <w:szCs w:val="20"/>
          <w:lang w:val="en-US"/>
        </w:rPr>
        <w:lastRenderedPageBreak/>
        <w:t xml:space="preserve">the committees for National </w:t>
      </w:r>
      <w:r w:rsidR="00E07FD7" w:rsidRPr="00B444BE">
        <w:rPr>
          <w:rStyle w:val="hps"/>
          <w:rFonts w:ascii="Bookman Old Style" w:hAnsi="Bookman Old Style" w:cs="Arial"/>
          <w:color w:val="333333"/>
          <w:sz w:val="20"/>
          <w:szCs w:val="20"/>
          <w:lang w:val="en-US"/>
        </w:rPr>
        <w:t>Defense</w:t>
      </w:r>
      <w:r w:rsidRPr="00B444BE">
        <w:rPr>
          <w:rStyle w:val="hps"/>
          <w:rFonts w:ascii="Bookman Old Style" w:hAnsi="Bookman Old Style" w:cs="Arial"/>
          <w:color w:val="333333"/>
          <w:sz w:val="20"/>
          <w:szCs w:val="20"/>
          <w:lang w:val="en-US"/>
        </w:rPr>
        <w:t xml:space="preserve">, and opening Jewish relief institutions, like Jewish hospitals, to accommodate non-Jews as well. These two different arenas of philanthropy – the local Jewish one and the general Ottoman one –were perceived by Jewish benevolent donors as completing each other and not as contradictory. </w:t>
      </w:r>
    </w:p>
    <w:p w:rsidR="00B444BE" w:rsidRDefault="00B444BE">
      <w:pPr>
        <w:rPr>
          <w:rFonts w:ascii="Book Antiqua" w:eastAsiaTheme="majorEastAsia" w:hAnsi="Book Antiqua" w:cstheme="majorBidi"/>
          <w:b/>
          <w:bCs/>
          <w:sz w:val="30"/>
          <w:szCs w:val="30"/>
          <w:lang w:val="en-US"/>
        </w:rPr>
      </w:pPr>
      <w:bookmarkStart w:id="28" w:name="_Toc337420093"/>
      <w:r>
        <w:rPr>
          <w:rFonts w:ascii="Book Antiqua" w:hAnsi="Book Antiqua"/>
          <w:sz w:val="30"/>
          <w:szCs w:val="30"/>
          <w:lang w:val="en-US"/>
        </w:rPr>
        <w:br w:type="page"/>
      </w:r>
    </w:p>
    <w:p w:rsidR="000A112A" w:rsidRPr="00EC370B" w:rsidRDefault="000A112A" w:rsidP="000A112A">
      <w:pPr>
        <w:pStyle w:val="Balk1"/>
        <w:spacing w:before="0" w:after="240"/>
        <w:jc w:val="center"/>
        <w:rPr>
          <w:rFonts w:ascii="Book Antiqua" w:hAnsi="Book Antiqua"/>
          <w:color w:val="auto"/>
          <w:sz w:val="30"/>
          <w:szCs w:val="30"/>
          <w:lang w:val="en-US"/>
        </w:rPr>
      </w:pPr>
      <w:r>
        <w:rPr>
          <w:rFonts w:ascii="Book Antiqua" w:hAnsi="Book Antiqua"/>
          <w:color w:val="auto"/>
          <w:sz w:val="30"/>
          <w:szCs w:val="30"/>
          <w:lang w:val="en-US"/>
        </w:rPr>
        <w:lastRenderedPageBreak/>
        <w:t xml:space="preserve">PANEL 5: </w:t>
      </w:r>
      <w:r w:rsidRPr="000A112A">
        <w:rPr>
          <w:rFonts w:ascii="Book Antiqua" w:hAnsi="Book Antiqua"/>
          <w:color w:val="auto"/>
          <w:sz w:val="30"/>
          <w:szCs w:val="30"/>
          <w:lang w:val="en-US"/>
        </w:rPr>
        <w:t>Memories of Victory and Defeat</w:t>
      </w:r>
      <w:bookmarkEnd w:id="28"/>
    </w:p>
    <w:p w:rsidR="000A112A" w:rsidRDefault="000A112A" w:rsidP="000A112A">
      <w:pPr>
        <w:pStyle w:val="Balk2"/>
        <w:spacing w:before="0" w:after="240" w:line="240" w:lineRule="auto"/>
        <w:rPr>
          <w:rFonts w:eastAsia="Arial Unicode MS" w:cs="Arial"/>
          <w:i/>
          <w:color w:val="auto"/>
          <w:sz w:val="22"/>
          <w:szCs w:val="22"/>
          <w:lang w:val="en-US"/>
        </w:rPr>
      </w:pPr>
      <w:bookmarkStart w:id="29" w:name="_Toc337420094"/>
      <w:r w:rsidRPr="000A112A">
        <w:rPr>
          <w:rFonts w:cs="Arial"/>
          <w:color w:val="auto"/>
          <w:sz w:val="22"/>
          <w:szCs w:val="22"/>
          <w:lang w:val="en-US" w:eastAsia="de-DE"/>
        </w:rPr>
        <w:t>Stefan ROHDEWALD</w:t>
      </w:r>
      <w:r>
        <w:rPr>
          <w:rFonts w:cs="Arial"/>
          <w:smallCaps/>
          <w:color w:val="auto"/>
          <w:sz w:val="22"/>
          <w:szCs w:val="22"/>
          <w:lang w:val="en-US" w:eastAsia="de-DE"/>
        </w:rPr>
        <w:t>:</w:t>
      </w:r>
      <w:r w:rsidRPr="000A112A">
        <w:t xml:space="preserve"> </w:t>
      </w:r>
      <w:r w:rsidRPr="000A112A">
        <w:rPr>
          <w:rFonts w:eastAsia="Arial Unicode MS" w:cs="Arial"/>
          <w:i/>
          <w:color w:val="auto"/>
          <w:sz w:val="22"/>
          <w:szCs w:val="22"/>
          <w:lang w:val="en-US"/>
        </w:rPr>
        <w:t>Figures of National Religious Memory and Their (</w:t>
      </w:r>
      <w:proofErr w:type="spellStart"/>
      <w:r w:rsidRPr="000A112A">
        <w:rPr>
          <w:rFonts w:eastAsia="Arial Unicode MS" w:cs="Arial"/>
          <w:i/>
          <w:color w:val="auto"/>
          <w:sz w:val="22"/>
          <w:szCs w:val="22"/>
          <w:lang w:val="en-US"/>
        </w:rPr>
        <w:t>Ab</w:t>
      </w:r>
      <w:proofErr w:type="spellEnd"/>
      <w:proofErr w:type="gramStart"/>
      <w:r w:rsidRPr="000A112A">
        <w:rPr>
          <w:rFonts w:eastAsia="Arial Unicode MS" w:cs="Arial"/>
          <w:i/>
          <w:color w:val="auto"/>
          <w:sz w:val="22"/>
          <w:szCs w:val="22"/>
          <w:lang w:val="en-US"/>
        </w:rPr>
        <w:t>)Uses</w:t>
      </w:r>
      <w:proofErr w:type="gramEnd"/>
      <w:r w:rsidRPr="000A112A">
        <w:rPr>
          <w:rFonts w:eastAsia="Arial Unicode MS" w:cs="Arial"/>
          <w:i/>
          <w:color w:val="auto"/>
          <w:sz w:val="22"/>
          <w:szCs w:val="22"/>
          <w:lang w:val="en-US"/>
        </w:rPr>
        <w:t xml:space="preserve"> in the Balkan Wars as a History of Entanglements</w:t>
      </w:r>
      <w:bookmarkEnd w:id="29"/>
    </w:p>
    <w:p w:rsidR="00EC370B" w:rsidRPr="000A112A" w:rsidRDefault="00EC370B" w:rsidP="00EC370B">
      <w:pPr>
        <w:widowControl w:val="0"/>
        <w:autoSpaceDE w:val="0"/>
        <w:autoSpaceDN w:val="0"/>
        <w:adjustRightInd w:val="0"/>
        <w:jc w:val="both"/>
        <w:rPr>
          <w:rFonts w:ascii="Bookman Old Style" w:hAnsi="Bookman Old Style" w:cs="Arial"/>
          <w:sz w:val="20"/>
          <w:szCs w:val="20"/>
          <w:lang w:val="en-US" w:eastAsia="ja-JP"/>
        </w:rPr>
      </w:pPr>
      <w:r w:rsidRPr="000A112A">
        <w:rPr>
          <w:rFonts w:ascii="Bookman Old Style" w:hAnsi="Bookman Old Style" w:cs="Arial"/>
          <w:sz w:val="20"/>
          <w:szCs w:val="20"/>
          <w:lang w:val="en-US" w:eastAsia="ja-JP"/>
        </w:rPr>
        <w:t xml:space="preserve">Analyzing figures of national religious memory of the orthodox Southern Slavs up to 1944, I focus on the changes concerning the temporal horizon, and the contents, carried and brought to mind by the figures, and the forms of collective identity that were produced or reinforced by them in specific social, ‘national’, or military situations: In the context of the Balkan Wars and the following First World War, the veneration of figures as </w:t>
      </w:r>
      <w:proofErr w:type="spellStart"/>
      <w:r w:rsidRPr="000A112A">
        <w:rPr>
          <w:rFonts w:ascii="Bookman Old Style" w:hAnsi="Bookman Old Style" w:cs="Arial"/>
          <w:sz w:val="20"/>
          <w:szCs w:val="20"/>
          <w:lang w:val="en-US" w:eastAsia="ja-JP"/>
        </w:rPr>
        <w:t>Kliment</w:t>
      </w:r>
      <w:proofErr w:type="spellEnd"/>
      <w:r w:rsidRPr="000A112A">
        <w:rPr>
          <w:rFonts w:ascii="Bookman Old Style" w:hAnsi="Bookman Old Style" w:cs="Arial"/>
          <w:sz w:val="20"/>
          <w:szCs w:val="20"/>
          <w:lang w:val="en-US" w:eastAsia="ja-JP"/>
        </w:rPr>
        <w:t xml:space="preserve"> </w:t>
      </w:r>
      <w:proofErr w:type="spellStart"/>
      <w:r w:rsidRPr="000A112A">
        <w:rPr>
          <w:rFonts w:ascii="Bookman Old Style" w:hAnsi="Bookman Old Style" w:cs="Arial"/>
          <w:sz w:val="20"/>
          <w:szCs w:val="20"/>
          <w:lang w:val="en-US" w:eastAsia="ja-JP"/>
        </w:rPr>
        <w:t>Ohridski</w:t>
      </w:r>
      <w:proofErr w:type="spellEnd"/>
      <w:r w:rsidRPr="000A112A">
        <w:rPr>
          <w:rFonts w:ascii="Bookman Old Style" w:hAnsi="Bookman Old Style" w:cs="Arial"/>
          <w:sz w:val="20"/>
          <w:szCs w:val="20"/>
          <w:lang w:val="en-US" w:eastAsia="ja-JP"/>
        </w:rPr>
        <w:t xml:space="preserve">, </w:t>
      </w:r>
      <w:proofErr w:type="spellStart"/>
      <w:r w:rsidRPr="000A112A">
        <w:rPr>
          <w:rFonts w:ascii="Bookman Old Style" w:hAnsi="Bookman Old Style" w:cs="Arial"/>
          <w:sz w:val="20"/>
          <w:szCs w:val="20"/>
          <w:lang w:val="en-US" w:eastAsia="ja-JP"/>
        </w:rPr>
        <w:t>Sveti</w:t>
      </w:r>
      <w:proofErr w:type="spellEnd"/>
      <w:r w:rsidRPr="000A112A">
        <w:rPr>
          <w:rFonts w:ascii="Bookman Old Style" w:hAnsi="Bookman Old Style" w:cs="Arial"/>
          <w:sz w:val="20"/>
          <w:szCs w:val="20"/>
          <w:lang w:val="en-US" w:eastAsia="ja-JP"/>
        </w:rPr>
        <w:t xml:space="preserve"> Sava, Cyril and Methodius and the Kosovo Myth changed. Within the framework of national movements, they had become important </w:t>
      </w:r>
      <w:r w:rsidR="00C408A5" w:rsidRPr="000A112A">
        <w:rPr>
          <w:rFonts w:ascii="Bookman Old Style" w:hAnsi="Bookman Old Style" w:cs="Arial"/>
          <w:sz w:val="20"/>
          <w:szCs w:val="20"/>
          <w:lang w:val="en-US" w:eastAsia="ja-JP"/>
        </w:rPr>
        <w:t>crystallization</w:t>
      </w:r>
      <w:r w:rsidRPr="000A112A">
        <w:rPr>
          <w:rFonts w:ascii="Bookman Old Style" w:hAnsi="Bookman Old Style" w:cs="Arial"/>
          <w:sz w:val="20"/>
          <w:szCs w:val="20"/>
          <w:lang w:val="en-US" w:eastAsia="ja-JP"/>
        </w:rPr>
        <w:t xml:space="preserve"> points for national identities or visions of national modernity during the 19th century, although initially their traditional veneration was – in the cases of Cyril and Methodius –  to a great degree Slavonic, or transnational. One can distinguish more or less clearly a </w:t>
      </w:r>
      <w:r w:rsidR="00C408A5" w:rsidRPr="000A112A">
        <w:rPr>
          <w:rFonts w:ascii="Bookman Old Style" w:hAnsi="Bookman Old Style" w:cs="Arial"/>
          <w:i/>
          <w:iCs/>
          <w:sz w:val="20"/>
          <w:szCs w:val="20"/>
          <w:lang w:val="en-US" w:eastAsia="ja-JP"/>
        </w:rPr>
        <w:t>secularization</w:t>
      </w:r>
      <w:r w:rsidRPr="000A112A">
        <w:rPr>
          <w:rFonts w:ascii="Bookman Old Style" w:hAnsi="Bookman Old Style" w:cs="Arial"/>
          <w:i/>
          <w:iCs/>
          <w:sz w:val="20"/>
          <w:szCs w:val="20"/>
          <w:lang w:val="en-US" w:eastAsia="ja-JP"/>
        </w:rPr>
        <w:t xml:space="preserve"> </w:t>
      </w:r>
      <w:r w:rsidRPr="000A112A">
        <w:rPr>
          <w:rFonts w:ascii="Bookman Old Style" w:hAnsi="Bookman Old Style" w:cs="Arial"/>
          <w:sz w:val="20"/>
          <w:szCs w:val="20"/>
          <w:lang w:val="en-US" w:eastAsia="ja-JP"/>
        </w:rPr>
        <w:t xml:space="preserve">of the saints in the 19th century, within the context of historicism and nationalism; while during the 1930s they served the </w:t>
      </w:r>
      <w:proofErr w:type="spellStart"/>
      <w:r w:rsidRPr="000A112A">
        <w:rPr>
          <w:rFonts w:ascii="Bookman Old Style" w:hAnsi="Bookman Old Style" w:cs="Arial"/>
          <w:i/>
          <w:iCs/>
          <w:sz w:val="20"/>
          <w:szCs w:val="20"/>
          <w:lang w:val="en-US" w:eastAsia="ja-JP"/>
        </w:rPr>
        <w:t>sacralisation</w:t>
      </w:r>
      <w:proofErr w:type="spellEnd"/>
      <w:r w:rsidRPr="000A112A">
        <w:rPr>
          <w:rFonts w:ascii="Bookman Old Style" w:hAnsi="Bookman Old Style" w:cs="Arial"/>
          <w:i/>
          <w:iCs/>
          <w:sz w:val="20"/>
          <w:szCs w:val="20"/>
          <w:lang w:val="en-US" w:eastAsia="ja-JP"/>
        </w:rPr>
        <w:t xml:space="preserve"> </w:t>
      </w:r>
      <w:r w:rsidRPr="000A112A">
        <w:rPr>
          <w:rFonts w:ascii="Bookman Old Style" w:hAnsi="Bookman Old Style" w:cs="Arial"/>
          <w:sz w:val="20"/>
          <w:szCs w:val="20"/>
          <w:lang w:val="en-US" w:eastAsia="ja-JP"/>
        </w:rPr>
        <w:t xml:space="preserve">of nationalism. In the context of the Balkan Wars, these discourses became </w:t>
      </w:r>
      <w:r w:rsidR="00C408A5" w:rsidRPr="000A112A">
        <w:rPr>
          <w:rFonts w:ascii="Bookman Old Style" w:hAnsi="Bookman Old Style" w:cs="Arial"/>
          <w:sz w:val="20"/>
          <w:szCs w:val="20"/>
          <w:lang w:val="en-US" w:eastAsia="ja-JP"/>
        </w:rPr>
        <w:t>militarized</w:t>
      </w:r>
      <w:r w:rsidRPr="000A112A">
        <w:rPr>
          <w:rFonts w:ascii="Bookman Old Style" w:hAnsi="Bookman Old Style" w:cs="Arial"/>
          <w:sz w:val="20"/>
          <w:szCs w:val="20"/>
          <w:lang w:val="en-US" w:eastAsia="ja-JP"/>
        </w:rPr>
        <w:t xml:space="preserve"> and a means for the mobilization of masses: They were used to legitimize territorial claims and military action against </w:t>
      </w:r>
      <w:r w:rsidR="00C408A5" w:rsidRPr="000A112A">
        <w:rPr>
          <w:rFonts w:ascii="Bookman Old Style" w:hAnsi="Bookman Old Style" w:cs="Arial"/>
          <w:sz w:val="20"/>
          <w:szCs w:val="20"/>
          <w:lang w:val="en-US" w:eastAsia="ja-JP"/>
        </w:rPr>
        <w:t>neighbors</w:t>
      </w:r>
      <w:r w:rsidRPr="000A112A">
        <w:rPr>
          <w:rFonts w:ascii="Bookman Old Style" w:hAnsi="Bookman Old Style" w:cs="Arial"/>
          <w:sz w:val="20"/>
          <w:szCs w:val="20"/>
          <w:lang w:val="en-US" w:eastAsia="ja-JP"/>
        </w:rPr>
        <w:t xml:space="preserve"> with religious </w:t>
      </w:r>
      <w:r w:rsidR="00C408A5" w:rsidRPr="000A112A">
        <w:rPr>
          <w:rFonts w:ascii="Bookman Old Style" w:hAnsi="Bookman Old Style" w:cs="Arial"/>
          <w:sz w:val="20"/>
          <w:szCs w:val="20"/>
          <w:lang w:val="en-US" w:eastAsia="ja-JP"/>
        </w:rPr>
        <w:t>fervor</w:t>
      </w:r>
      <w:r w:rsidRPr="000A112A">
        <w:rPr>
          <w:rFonts w:ascii="Bookman Old Style" w:hAnsi="Bookman Old Style" w:cs="Arial"/>
          <w:sz w:val="20"/>
          <w:szCs w:val="20"/>
          <w:lang w:val="en-US" w:eastAsia="ja-JP"/>
        </w:rPr>
        <w:t xml:space="preserve"> and nationalized historic narratives. In the Serbian discourse, the victorious battle of </w:t>
      </w:r>
      <w:proofErr w:type="spellStart"/>
      <w:r w:rsidRPr="000A112A">
        <w:rPr>
          <w:rFonts w:ascii="Bookman Old Style" w:hAnsi="Bookman Old Style" w:cs="Arial"/>
          <w:sz w:val="20"/>
          <w:szCs w:val="20"/>
          <w:lang w:val="en-US" w:eastAsia="ja-JP"/>
        </w:rPr>
        <w:t>Kumanovo</w:t>
      </w:r>
      <w:proofErr w:type="spellEnd"/>
      <w:r w:rsidRPr="000A112A">
        <w:rPr>
          <w:rFonts w:ascii="Bookman Old Style" w:hAnsi="Bookman Old Style" w:cs="Arial"/>
          <w:sz w:val="20"/>
          <w:szCs w:val="20"/>
          <w:lang w:val="en-US" w:eastAsia="ja-JP"/>
        </w:rPr>
        <w:t xml:space="preserve"> in October 1912 became pivotal for the imagination of the successful revenge of 1389 in the framework of a sacral drama of national history. The rhetoric and </w:t>
      </w:r>
      <w:proofErr w:type="spellStart"/>
      <w:r w:rsidRPr="000A112A">
        <w:rPr>
          <w:rFonts w:ascii="Bookman Old Style" w:hAnsi="Bookman Old Style" w:cs="Arial"/>
          <w:sz w:val="20"/>
          <w:szCs w:val="20"/>
          <w:lang w:val="en-US" w:eastAsia="ja-JP"/>
        </w:rPr>
        <w:t>performative</w:t>
      </w:r>
      <w:proofErr w:type="spellEnd"/>
      <w:r w:rsidRPr="000A112A">
        <w:rPr>
          <w:rFonts w:ascii="Bookman Old Style" w:hAnsi="Bookman Old Style" w:cs="Arial"/>
          <w:sz w:val="20"/>
          <w:szCs w:val="20"/>
          <w:lang w:val="en-US" w:eastAsia="ja-JP"/>
        </w:rPr>
        <w:t xml:space="preserve"> combination of the remembrance of these two battles have been popularized since then as </w:t>
      </w:r>
      <w:r w:rsidRPr="000A112A">
        <w:rPr>
          <w:rFonts w:ascii="Bookman Old Style" w:hAnsi="Bookman Old Style" w:cs="Arial"/>
          <w:sz w:val="20"/>
          <w:szCs w:val="20"/>
          <w:lang w:val="en-US" w:eastAsia="ja-JP"/>
        </w:rPr>
        <w:lastRenderedPageBreak/>
        <w:t xml:space="preserve">central elements of Serbian and Yugoslavian national identity leading up to the Second World War. On the other hand, when Serbian held Vardar-Macedonia was occupied by Bulgaria in World War I, especially </w:t>
      </w:r>
      <w:proofErr w:type="spellStart"/>
      <w:r w:rsidRPr="000A112A">
        <w:rPr>
          <w:rFonts w:ascii="Bookman Old Style" w:hAnsi="Bookman Old Style" w:cs="Arial"/>
          <w:sz w:val="20"/>
          <w:szCs w:val="20"/>
          <w:lang w:val="en-US" w:eastAsia="ja-JP"/>
        </w:rPr>
        <w:t>Kliment</w:t>
      </w:r>
      <w:proofErr w:type="spellEnd"/>
      <w:r w:rsidRPr="000A112A">
        <w:rPr>
          <w:rFonts w:ascii="Bookman Old Style" w:hAnsi="Bookman Old Style" w:cs="Arial"/>
          <w:sz w:val="20"/>
          <w:szCs w:val="20"/>
          <w:lang w:val="en-US" w:eastAsia="ja-JP"/>
        </w:rPr>
        <w:t xml:space="preserve"> </w:t>
      </w:r>
      <w:proofErr w:type="spellStart"/>
      <w:r w:rsidRPr="000A112A">
        <w:rPr>
          <w:rFonts w:ascii="Bookman Old Style" w:hAnsi="Bookman Old Style" w:cs="Arial"/>
          <w:sz w:val="20"/>
          <w:szCs w:val="20"/>
          <w:lang w:val="en-US" w:eastAsia="ja-JP"/>
        </w:rPr>
        <w:t>Ohridski</w:t>
      </w:r>
      <w:proofErr w:type="spellEnd"/>
      <w:r w:rsidRPr="000A112A">
        <w:rPr>
          <w:rFonts w:ascii="Bookman Old Style" w:hAnsi="Bookman Old Style" w:cs="Arial"/>
          <w:sz w:val="20"/>
          <w:szCs w:val="20"/>
          <w:lang w:val="en-US" w:eastAsia="ja-JP"/>
        </w:rPr>
        <w:t xml:space="preserve"> was made a central figure of Bulgarian national history and memory. Serb domination in Macedonia since 1912 was compared to imagined Ottoman slavery. After the loss of the area to the Kingdom of Serbs, Croats and Slovenes in 1918, the Macedonian emigration in Sofia successfully influenced Bulgarian discourses in making the lost territory and </w:t>
      </w:r>
      <w:proofErr w:type="spellStart"/>
      <w:r w:rsidRPr="000A112A">
        <w:rPr>
          <w:rFonts w:ascii="Bookman Old Style" w:hAnsi="Bookman Old Style" w:cs="Arial"/>
          <w:sz w:val="20"/>
          <w:szCs w:val="20"/>
          <w:lang w:val="en-US" w:eastAsia="ja-JP"/>
        </w:rPr>
        <w:t>Kliment</w:t>
      </w:r>
      <w:proofErr w:type="spellEnd"/>
      <w:r w:rsidRPr="000A112A">
        <w:rPr>
          <w:rFonts w:ascii="Bookman Old Style" w:hAnsi="Bookman Old Style" w:cs="Arial"/>
          <w:sz w:val="20"/>
          <w:szCs w:val="20"/>
          <w:lang w:val="en-US" w:eastAsia="ja-JP"/>
        </w:rPr>
        <w:t xml:space="preserve"> to be core elements of the very essence of the imagined Bulgarian nation, calling for the renewed conquest of the area, which occurred in 1941 when Bulgaria was an ally of Hitler-Germany. The experience of war and emigration, one could argue, led to new horizons of expectations and, eventually, to their </w:t>
      </w:r>
      <w:r w:rsidR="00C408A5" w:rsidRPr="000A112A">
        <w:rPr>
          <w:rFonts w:ascii="Bookman Old Style" w:hAnsi="Bookman Old Style" w:cs="Arial"/>
          <w:sz w:val="20"/>
          <w:szCs w:val="20"/>
          <w:lang w:val="en-US" w:eastAsia="ja-JP"/>
        </w:rPr>
        <w:t>realization</w:t>
      </w:r>
      <w:r w:rsidRPr="000A112A">
        <w:rPr>
          <w:rFonts w:ascii="Bookman Old Style" w:hAnsi="Bookman Old Style" w:cs="Arial"/>
          <w:sz w:val="20"/>
          <w:szCs w:val="20"/>
          <w:lang w:val="en-US" w:eastAsia="ja-JP"/>
        </w:rPr>
        <w:t xml:space="preserve">, although under new circumstances. </w:t>
      </w:r>
    </w:p>
    <w:p w:rsidR="00EC370B" w:rsidRPr="000A112A" w:rsidRDefault="00EC370B" w:rsidP="00EC370B">
      <w:pPr>
        <w:widowControl w:val="0"/>
        <w:autoSpaceDE w:val="0"/>
        <w:autoSpaceDN w:val="0"/>
        <w:adjustRightInd w:val="0"/>
        <w:jc w:val="both"/>
        <w:rPr>
          <w:rFonts w:ascii="Bookman Old Style" w:hAnsi="Bookman Old Style" w:cs="Arial"/>
          <w:sz w:val="20"/>
          <w:szCs w:val="20"/>
          <w:lang w:val="en-US" w:eastAsia="ja-JP"/>
        </w:rPr>
      </w:pPr>
      <w:r w:rsidRPr="000A112A">
        <w:rPr>
          <w:rFonts w:ascii="Bookman Old Style" w:hAnsi="Bookman Old Style" w:cs="Arial"/>
          <w:sz w:val="20"/>
          <w:szCs w:val="20"/>
          <w:lang w:val="en-US" w:eastAsia="ja-JP"/>
        </w:rPr>
        <w:t>The paper aims at further differentiating actors (historians, bishops, politicians etc</w:t>
      </w:r>
      <w:r w:rsidR="00C408A5">
        <w:rPr>
          <w:rFonts w:ascii="Bookman Old Style" w:hAnsi="Bookman Old Style" w:cs="Arial"/>
          <w:sz w:val="20"/>
          <w:szCs w:val="20"/>
          <w:lang w:val="en-US" w:eastAsia="ja-JP"/>
        </w:rPr>
        <w:t>.</w:t>
      </w:r>
      <w:r w:rsidRPr="000A112A">
        <w:rPr>
          <w:rFonts w:ascii="Bookman Old Style" w:hAnsi="Bookman Old Style" w:cs="Arial"/>
          <w:sz w:val="20"/>
          <w:szCs w:val="20"/>
          <w:lang w:val="en-US" w:eastAsia="ja-JP"/>
        </w:rPr>
        <w:t xml:space="preserve">), and media, as well as discourses and their roles in making the Balkan Wars, World War I and their functions during the following interwar period. Of special interest is the entanglement of the simultaneous usage of figures as Cyril and Methodius, and to some degree </w:t>
      </w:r>
      <w:proofErr w:type="spellStart"/>
      <w:r w:rsidRPr="000A112A">
        <w:rPr>
          <w:rFonts w:ascii="Bookman Old Style" w:hAnsi="Bookman Old Style" w:cs="Arial"/>
          <w:sz w:val="20"/>
          <w:szCs w:val="20"/>
          <w:lang w:val="en-US" w:eastAsia="ja-JP"/>
        </w:rPr>
        <w:t>Kliment</w:t>
      </w:r>
      <w:proofErr w:type="spellEnd"/>
      <w:r w:rsidRPr="000A112A">
        <w:rPr>
          <w:rFonts w:ascii="Bookman Old Style" w:hAnsi="Bookman Old Style" w:cs="Arial"/>
          <w:sz w:val="20"/>
          <w:szCs w:val="20"/>
          <w:lang w:val="en-US" w:eastAsia="ja-JP"/>
        </w:rPr>
        <w:t xml:space="preserve">, in Bulgarian as well as in Serbian contexts: The regional situation of national competition between ‘small power imperialisms’ (Seton-Watson) in the (post-) Ottoman setting was pivotal for the development and culmination of the usage of figures of national religious memory respectively.  On a further note, the reprise and further </w:t>
      </w:r>
      <w:r w:rsidR="00C408A5" w:rsidRPr="000A112A">
        <w:rPr>
          <w:rFonts w:ascii="Bookman Old Style" w:hAnsi="Bookman Old Style" w:cs="Arial"/>
          <w:sz w:val="20"/>
          <w:szCs w:val="20"/>
          <w:lang w:val="en-US" w:eastAsia="ja-JP"/>
        </w:rPr>
        <w:t>radicalization</w:t>
      </w:r>
      <w:r w:rsidRPr="000A112A">
        <w:rPr>
          <w:rFonts w:ascii="Bookman Old Style" w:hAnsi="Bookman Old Style" w:cs="Arial"/>
          <w:sz w:val="20"/>
          <w:szCs w:val="20"/>
          <w:lang w:val="en-US" w:eastAsia="ja-JP"/>
        </w:rPr>
        <w:t xml:space="preserve"> of these procedures and contents in a quite similar situation during the 1930s and World War II must be elaborated upon. The combination of martial, national and religious discourses, then, should be contextualized in the European framework as central elements </w:t>
      </w:r>
      <w:r w:rsidRPr="000A112A">
        <w:rPr>
          <w:rFonts w:ascii="Bookman Old Style" w:hAnsi="Bookman Old Style" w:cs="Arial"/>
          <w:sz w:val="20"/>
          <w:szCs w:val="20"/>
          <w:lang w:val="en-US" w:eastAsia="ja-JP"/>
        </w:rPr>
        <w:lastRenderedPageBreak/>
        <w:t xml:space="preserve">of modern collective identities in the 20th century, and not as a regional phenomenon limited to South Eastern Europe. </w:t>
      </w:r>
    </w:p>
    <w:p w:rsidR="000A112A" w:rsidRDefault="000A112A">
      <w:pPr>
        <w:rPr>
          <w:rFonts w:ascii="Arial" w:hAnsi="Arial" w:cs="Arial"/>
          <w:b/>
          <w:lang w:val="en-US"/>
        </w:rPr>
      </w:pPr>
      <w:r>
        <w:rPr>
          <w:rFonts w:ascii="Arial" w:hAnsi="Arial" w:cs="Arial"/>
          <w:b/>
          <w:lang w:val="en-US"/>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30" w:name="_Toc337420095"/>
      <w:r w:rsidRPr="000A112A">
        <w:rPr>
          <w:rFonts w:cs="Arial"/>
          <w:color w:val="auto"/>
          <w:sz w:val="22"/>
          <w:szCs w:val="22"/>
          <w:lang w:val="en-US" w:eastAsia="de-DE"/>
        </w:rPr>
        <w:lastRenderedPageBreak/>
        <w:t>Alexey TIMOFEEV</w:t>
      </w:r>
      <w:r>
        <w:rPr>
          <w:rFonts w:cs="Arial"/>
          <w:smallCaps/>
          <w:color w:val="auto"/>
          <w:sz w:val="22"/>
          <w:szCs w:val="22"/>
          <w:lang w:val="en-US" w:eastAsia="de-DE"/>
        </w:rPr>
        <w:t>:</w:t>
      </w:r>
      <w:r w:rsidRPr="000A112A">
        <w:t xml:space="preserve"> </w:t>
      </w:r>
      <w:r w:rsidRPr="000A112A">
        <w:rPr>
          <w:rFonts w:eastAsia="Arial Unicode MS" w:cs="Arial"/>
          <w:i/>
          <w:color w:val="auto"/>
          <w:sz w:val="22"/>
          <w:szCs w:val="22"/>
          <w:lang w:val="en-US"/>
        </w:rPr>
        <w:t xml:space="preserve">Serbian </w:t>
      </w:r>
      <w:proofErr w:type="spellStart"/>
      <w:r w:rsidRPr="000A112A">
        <w:rPr>
          <w:rFonts w:eastAsia="Arial Unicode MS" w:cs="Arial"/>
          <w:i/>
          <w:color w:val="auto"/>
          <w:sz w:val="22"/>
          <w:szCs w:val="22"/>
          <w:lang w:val="en-US"/>
        </w:rPr>
        <w:t>Chetniks</w:t>
      </w:r>
      <w:proofErr w:type="spellEnd"/>
      <w:r w:rsidRPr="000A112A">
        <w:rPr>
          <w:rFonts w:eastAsia="Arial Unicode MS" w:cs="Arial"/>
          <w:i/>
          <w:color w:val="auto"/>
          <w:sz w:val="22"/>
          <w:szCs w:val="22"/>
          <w:lang w:val="en-US"/>
        </w:rPr>
        <w:t xml:space="preserve"> in the Balkan Wars: Cultural, Social and Political Tradition of Irregular Warfare in Serbia</w:t>
      </w:r>
      <w:bookmarkEnd w:id="30"/>
    </w:p>
    <w:p w:rsidR="00EC370B" w:rsidRP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The author compares the origins of guerrilla warfare waged by the Serbian irregulars (</w:t>
      </w:r>
      <w:proofErr w:type="spellStart"/>
      <w:r w:rsidRPr="000A112A">
        <w:rPr>
          <w:rFonts w:ascii="Bookman Old Style" w:hAnsi="Bookman Old Style" w:cs="Arial"/>
          <w:sz w:val="20"/>
          <w:szCs w:val="20"/>
          <w:lang w:val="en-US"/>
        </w:rPr>
        <w:t>Chetniks</w:t>
      </w:r>
      <w:proofErr w:type="spellEnd"/>
      <w:r w:rsidRPr="000A112A">
        <w:rPr>
          <w:rFonts w:ascii="Bookman Old Style" w:hAnsi="Bookman Old Style" w:cs="Arial"/>
          <w:sz w:val="20"/>
          <w:szCs w:val="20"/>
          <w:lang w:val="en-US"/>
        </w:rPr>
        <w:t>) during the Balkan Wars: traditions of rebellion "</w:t>
      </w:r>
      <w:proofErr w:type="spellStart"/>
      <w:r w:rsidRPr="000A112A">
        <w:rPr>
          <w:rFonts w:ascii="Bookman Old Style" w:hAnsi="Bookman Old Style" w:cs="Arial"/>
          <w:sz w:val="20"/>
          <w:szCs w:val="20"/>
          <w:lang w:val="en-US"/>
        </w:rPr>
        <w:t>hajduchija</w:t>
      </w:r>
      <w:proofErr w:type="spellEnd"/>
      <w:r w:rsidRPr="000A112A">
        <w:rPr>
          <w:rFonts w:ascii="Bookman Old Style" w:hAnsi="Bookman Old Style" w:cs="Arial"/>
          <w:sz w:val="20"/>
          <w:szCs w:val="20"/>
          <w:lang w:val="en-US"/>
        </w:rPr>
        <w:t xml:space="preserve">", traditions of military tactics and new influences in war technology. </w:t>
      </w:r>
      <w:r w:rsidR="00C408A5" w:rsidRPr="000A112A">
        <w:rPr>
          <w:rFonts w:ascii="Bookman Old Style" w:hAnsi="Bookman Old Style" w:cs="Arial"/>
          <w:sz w:val="20"/>
          <w:szCs w:val="20"/>
          <w:lang w:val="en-US"/>
        </w:rPr>
        <w:t>Organization</w:t>
      </w:r>
      <w:r w:rsidRPr="000A112A">
        <w:rPr>
          <w:rFonts w:ascii="Bookman Old Style" w:hAnsi="Bookman Old Style" w:cs="Arial"/>
          <w:sz w:val="20"/>
          <w:szCs w:val="20"/>
          <w:lang w:val="en-US"/>
        </w:rPr>
        <w:t xml:space="preserve"> and preparation of guerrilla warfare in terrorist like methods is also precisely reconstructed. </w:t>
      </w:r>
      <w:proofErr w:type="spellStart"/>
      <w:r w:rsidRPr="000A112A">
        <w:rPr>
          <w:rFonts w:ascii="Bookman Old Style" w:hAnsi="Bookman Old Style" w:cs="Arial"/>
          <w:sz w:val="20"/>
          <w:szCs w:val="20"/>
          <w:lang w:val="en-US"/>
        </w:rPr>
        <w:t>Chetnik</w:t>
      </w:r>
      <w:proofErr w:type="spellEnd"/>
      <w:r w:rsidRPr="000A112A">
        <w:rPr>
          <w:rFonts w:ascii="Bookman Old Style" w:hAnsi="Bookman Old Style" w:cs="Arial"/>
          <w:sz w:val="20"/>
          <w:szCs w:val="20"/>
          <w:lang w:val="en-US"/>
        </w:rPr>
        <w:t xml:space="preserve"> units were under the command of officers and non-commissioned officers of the Serbian army. The stuff of these groups was recruited on a voluntary basis from Serbia, Macedonia and Bosnia and Herzegovina. </w:t>
      </w:r>
      <w:proofErr w:type="gramStart"/>
      <w:r w:rsidRPr="000A112A">
        <w:rPr>
          <w:rFonts w:ascii="Bookman Old Style" w:hAnsi="Bookman Old Style" w:cs="Arial"/>
          <w:sz w:val="20"/>
          <w:szCs w:val="20"/>
          <w:lang w:val="en-US"/>
        </w:rPr>
        <w:t>In the Balkan Wars in 1912/13 Serbs (as well as Bulgarians and Greeks) actively used guerrilla squads.</w:t>
      </w:r>
      <w:proofErr w:type="gramEnd"/>
      <w:r w:rsidRPr="000A112A">
        <w:rPr>
          <w:rFonts w:ascii="Bookman Old Style" w:hAnsi="Bookman Old Style" w:cs="Arial"/>
          <w:sz w:val="20"/>
          <w:szCs w:val="20"/>
          <w:lang w:val="en-US"/>
        </w:rPr>
        <w:t xml:space="preserve"> </w:t>
      </w:r>
      <w:proofErr w:type="spellStart"/>
      <w:r w:rsidRPr="000A112A">
        <w:rPr>
          <w:rFonts w:ascii="Bookman Old Style" w:hAnsi="Bookman Old Style" w:cs="Arial"/>
          <w:sz w:val="20"/>
          <w:szCs w:val="20"/>
          <w:lang w:val="en-US"/>
        </w:rPr>
        <w:t>Chetniks</w:t>
      </w:r>
      <w:proofErr w:type="spellEnd"/>
      <w:r w:rsidRPr="000A112A">
        <w:rPr>
          <w:rFonts w:ascii="Bookman Old Style" w:hAnsi="Bookman Old Style" w:cs="Arial"/>
          <w:sz w:val="20"/>
          <w:szCs w:val="20"/>
          <w:lang w:val="en-US"/>
        </w:rPr>
        <w:t xml:space="preserve"> had several vectors of activity: precursor to the upcoming Army, saboteur behind the enemy lines of communication, gendarmerie unit and rudimentary administration in the newly liberated areas. </w:t>
      </w:r>
      <w:proofErr w:type="spellStart"/>
      <w:r w:rsidRPr="000A112A">
        <w:rPr>
          <w:rFonts w:ascii="Bookman Old Style" w:hAnsi="Bookman Old Style" w:cs="Arial"/>
          <w:sz w:val="20"/>
          <w:szCs w:val="20"/>
          <w:lang w:val="en-US"/>
        </w:rPr>
        <w:t>Chetnik</w:t>
      </w:r>
      <w:proofErr w:type="spellEnd"/>
      <w:r w:rsidRPr="000A112A">
        <w:rPr>
          <w:rFonts w:ascii="Bookman Old Style" w:hAnsi="Bookman Old Style" w:cs="Arial"/>
          <w:sz w:val="20"/>
          <w:szCs w:val="20"/>
          <w:lang w:val="en-US"/>
        </w:rPr>
        <w:t xml:space="preserve"> units were used against Bulgaria in the second Balkan War. After the Balkan wars "</w:t>
      </w:r>
      <w:proofErr w:type="spellStart"/>
      <w:r w:rsidRPr="000A112A">
        <w:rPr>
          <w:rFonts w:ascii="Bookman Old Style" w:hAnsi="Bookman Old Style" w:cs="Arial"/>
          <w:sz w:val="20"/>
          <w:szCs w:val="20"/>
          <w:lang w:val="en-US"/>
        </w:rPr>
        <w:t>Chetnik</w:t>
      </w:r>
      <w:proofErr w:type="spellEnd"/>
      <w:r w:rsidRPr="000A112A">
        <w:rPr>
          <w:rFonts w:ascii="Bookman Old Style" w:hAnsi="Bookman Old Style" w:cs="Arial"/>
          <w:sz w:val="20"/>
          <w:szCs w:val="20"/>
          <w:lang w:val="en-US"/>
        </w:rPr>
        <w:t xml:space="preserve"> units" were used for the pacification of the liberated areas (against Bulgarians and Albanian rebels). Their Gendarmerie-like role sometimes included acts of terror against the civilian population. The Balkan wars' experience with </w:t>
      </w:r>
      <w:proofErr w:type="spellStart"/>
      <w:r w:rsidRPr="000A112A">
        <w:rPr>
          <w:rFonts w:ascii="Bookman Old Style" w:hAnsi="Bookman Old Style" w:cs="Arial"/>
          <w:sz w:val="20"/>
          <w:szCs w:val="20"/>
          <w:lang w:val="en-US"/>
        </w:rPr>
        <w:t>Chetniks</w:t>
      </w:r>
      <w:proofErr w:type="spellEnd"/>
      <w:r w:rsidRPr="000A112A">
        <w:rPr>
          <w:rFonts w:ascii="Bookman Old Style" w:hAnsi="Bookman Old Style" w:cs="Arial"/>
          <w:sz w:val="20"/>
          <w:szCs w:val="20"/>
          <w:lang w:val="en-US"/>
        </w:rPr>
        <w:t xml:space="preserve"> was very useful for the Serbian army during the World Wars and had a significant impact on the evolution of the idea to use paramilitary formations to carry out some "dirty work" in order not to involve the army in it.</w:t>
      </w:r>
    </w:p>
    <w:p w:rsidR="000A112A" w:rsidRDefault="000A112A">
      <w:pPr>
        <w:rPr>
          <w:rFonts w:ascii="Arial" w:hAnsi="Arial" w:cs="Arial"/>
          <w:b/>
          <w:color w:val="000000"/>
          <w:lang w:val="en-US" w:eastAsia="de-DE"/>
        </w:rPr>
      </w:pPr>
      <w:r>
        <w:rPr>
          <w:rFonts w:ascii="Arial" w:hAnsi="Arial" w:cs="Arial"/>
          <w:b/>
          <w:color w:val="000000"/>
          <w:lang w:val="en-US" w:eastAsia="de-DE"/>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31" w:name="_Toc337420096"/>
      <w:proofErr w:type="spellStart"/>
      <w:r w:rsidRPr="000A112A">
        <w:rPr>
          <w:rFonts w:cs="Arial"/>
          <w:color w:val="auto"/>
          <w:sz w:val="22"/>
          <w:szCs w:val="22"/>
          <w:lang w:val="en-US" w:eastAsia="de-DE"/>
        </w:rPr>
        <w:lastRenderedPageBreak/>
        <w:t>Dubravka</w:t>
      </w:r>
      <w:proofErr w:type="spellEnd"/>
      <w:r w:rsidRPr="000A112A">
        <w:rPr>
          <w:rFonts w:cs="Arial"/>
          <w:color w:val="auto"/>
          <w:sz w:val="22"/>
          <w:szCs w:val="22"/>
          <w:lang w:val="en-US" w:eastAsia="de-DE"/>
        </w:rPr>
        <w:t xml:space="preserve"> STOJANOVIĆ</w:t>
      </w:r>
      <w:r>
        <w:rPr>
          <w:rFonts w:cs="Arial"/>
          <w:smallCaps/>
          <w:color w:val="auto"/>
          <w:sz w:val="22"/>
          <w:szCs w:val="22"/>
          <w:lang w:val="en-US" w:eastAsia="de-DE"/>
        </w:rPr>
        <w:t>:</w:t>
      </w:r>
      <w:r w:rsidRPr="000A112A">
        <w:t xml:space="preserve"> </w:t>
      </w:r>
      <w:r w:rsidRPr="000A112A">
        <w:rPr>
          <w:rFonts w:eastAsia="Arial Unicode MS" w:cs="Arial"/>
          <w:i/>
          <w:color w:val="auto"/>
          <w:sz w:val="22"/>
          <w:szCs w:val="22"/>
          <w:lang w:val="en-US"/>
        </w:rPr>
        <w:t xml:space="preserve">The </w:t>
      </w:r>
      <w:proofErr w:type="spellStart"/>
      <w:r w:rsidRPr="000A112A">
        <w:rPr>
          <w:rFonts w:eastAsia="Arial Unicode MS" w:cs="Arial"/>
          <w:i/>
          <w:color w:val="auto"/>
          <w:sz w:val="22"/>
          <w:szCs w:val="22"/>
          <w:lang w:val="en-US"/>
        </w:rPr>
        <w:t>Mould</w:t>
      </w:r>
      <w:proofErr w:type="spellEnd"/>
      <w:r w:rsidRPr="000A112A">
        <w:rPr>
          <w:rFonts w:eastAsia="Arial Unicode MS" w:cs="Arial"/>
          <w:i/>
          <w:color w:val="auto"/>
          <w:sz w:val="22"/>
          <w:szCs w:val="22"/>
          <w:lang w:val="en-US"/>
        </w:rPr>
        <w:t xml:space="preserve"> of War Remembrance. The Balkan Wars in Serbian History Textbooks 1932-2011</w:t>
      </w:r>
      <w:bookmarkEnd w:id="31"/>
    </w:p>
    <w:p w:rsidR="00EC370B" w:rsidRP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 xml:space="preserve">The Balkan Wars were considered to be the climax of Serbian war history, its most successful event. They were treated as the </w:t>
      </w:r>
      <w:r w:rsidR="00C408A5" w:rsidRPr="000A112A">
        <w:rPr>
          <w:rFonts w:ascii="Bookman Old Style" w:hAnsi="Bookman Old Style" w:cs="Arial"/>
          <w:sz w:val="20"/>
          <w:szCs w:val="20"/>
          <w:lang w:val="en-US"/>
        </w:rPr>
        <w:t>fulfillment</w:t>
      </w:r>
      <w:r w:rsidRPr="000A112A">
        <w:rPr>
          <w:rFonts w:ascii="Bookman Old Style" w:hAnsi="Bookman Old Style" w:cs="Arial"/>
          <w:sz w:val="20"/>
          <w:szCs w:val="20"/>
          <w:lang w:val="en-US"/>
        </w:rPr>
        <w:t xml:space="preserve"> of the medieval oath given to the Prince Lazar after his death in the Kosovo battle 1389 since Kosovo was regained for Serbia after 1912. For all those military, political, historical and mythical reasons the Balkan wars had a very important place in Serbian politics of memory. They were treated both as a proof of invincibility of the Serbian army and as the cradle of national pride. They were considered to be the start of the “liberation and unification” of Serbian people. Later they were perceived as the beginning of the creation of Yugoslavia, which put them in the </w:t>
      </w:r>
      <w:r w:rsidR="00C408A5" w:rsidRPr="000A112A">
        <w:rPr>
          <w:rFonts w:ascii="Bookman Old Style" w:hAnsi="Bookman Old Style" w:cs="Arial"/>
          <w:sz w:val="20"/>
          <w:szCs w:val="20"/>
          <w:lang w:val="en-US"/>
        </w:rPr>
        <w:t>center</w:t>
      </w:r>
      <w:r w:rsidRPr="000A112A">
        <w:rPr>
          <w:rFonts w:ascii="Bookman Old Style" w:hAnsi="Bookman Old Style" w:cs="Arial"/>
          <w:sz w:val="20"/>
          <w:szCs w:val="20"/>
          <w:lang w:val="en-US"/>
        </w:rPr>
        <w:t xml:space="preserve"> of the Yugoslav myth. During the 1990s they became the new source of national pride and inspiration of Milosevic’s war policy, especially in Kosovo. In history textbooks they always had their special place. The aim of this paper is to compare narratives on the Balkan wars from the first history textbooks in which they were interpreted (1930s) to the latest ones. The main thesis is that the mythical matrix had never changed despite different political systems and states in which Serbia had spent the 20</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century and that the interpretation of the Balkan wars in Serbia became a </w:t>
      </w:r>
      <w:proofErr w:type="spellStart"/>
      <w:r w:rsidRPr="000A112A">
        <w:rPr>
          <w:rFonts w:ascii="Bookman Old Style" w:hAnsi="Bookman Old Style" w:cs="Arial"/>
          <w:sz w:val="20"/>
          <w:szCs w:val="20"/>
          <w:lang w:val="en-US"/>
        </w:rPr>
        <w:t>mould</w:t>
      </w:r>
      <w:proofErr w:type="spellEnd"/>
      <w:r w:rsidRPr="000A112A">
        <w:rPr>
          <w:rFonts w:ascii="Bookman Old Style" w:hAnsi="Bookman Old Style" w:cs="Arial"/>
          <w:sz w:val="20"/>
          <w:szCs w:val="20"/>
          <w:lang w:val="en-US"/>
        </w:rPr>
        <w:t xml:space="preserve"> for remembering all wars including the First World War, the Second World War and the war of the 1990s. </w:t>
      </w:r>
    </w:p>
    <w:p w:rsidR="000A112A" w:rsidRDefault="000A112A">
      <w:pPr>
        <w:rPr>
          <w:rFonts w:ascii="Arial" w:hAnsi="Arial" w:cs="Arial"/>
          <w:b/>
          <w:color w:val="000000"/>
          <w:lang w:val="en-US" w:eastAsia="de-DE"/>
        </w:rPr>
      </w:pPr>
      <w:r>
        <w:rPr>
          <w:rFonts w:ascii="Arial" w:hAnsi="Arial" w:cs="Arial"/>
          <w:b/>
          <w:color w:val="000000"/>
          <w:lang w:val="en-US" w:eastAsia="de-DE"/>
        </w:rPr>
        <w:br w:type="page"/>
      </w:r>
    </w:p>
    <w:p w:rsidR="000A112A" w:rsidRDefault="000A112A" w:rsidP="000A112A">
      <w:pPr>
        <w:pStyle w:val="Balk2"/>
        <w:spacing w:before="0" w:after="240" w:line="240" w:lineRule="auto"/>
        <w:rPr>
          <w:rFonts w:eastAsia="Arial Unicode MS" w:cs="Arial"/>
          <w:i/>
          <w:color w:val="auto"/>
          <w:sz w:val="22"/>
          <w:szCs w:val="22"/>
          <w:lang w:val="en-US"/>
        </w:rPr>
      </w:pPr>
      <w:bookmarkStart w:id="32" w:name="_Toc337420097"/>
      <w:r w:rsidRPr="000A112A">
        <w:rPr>
          <w:rFonts w:cs="Arial"/>
          <w:color w:val="auto"/>
          <w:sz w:val="22"/>
          <w:szCs w:val="22"/>
          <w:lang w:val="en-US" w:eastAsia="de-DE"/>
        </w:rPr>
        <w:lastRenderedPageBreak/>
        <w:t>Eva</w:t>
      </w:r>
      <w:r>
        <w:rPr>
          <w:rFonts w:cs="Arial"/>
          <w:color w:val="auto"/>
          <w:sz w:val="22"/>
          <w:szCs w:val="22"/>
          <w:lang w:val="en-US" w:eastAsia="de-DE"/>
        </w:rPr>
        <w:t xml:space="preserve"> Anne</w:t>
      </w:r>
      <w:r w:rsidRPr="000A112A">
        <w:rPr>
          <w:rFonts w:cs="Arial"/>
          <w:color w:val="auto"/>
          <w:sz w:val="22"/>
          <w:szCs w:val="22"/>
          <w:lang w:val="en-US" w:eastAsia="de-DE"/>
        </w:rPr>
        <w:t xml:space="preserve"> FRANTZ</w:t>
      </w:r>
      <w:r>
        <w:rPr>
          <w:rFonts w:cs="Arial"/>
          <w:smallCaps/>
          <w:color w:val="auto"/>
          <w:sz w:val="22"/>
          <w:szCs w:val="22"/>
          <w:lang w:val="en-US" w:eastAsia="de-DE"/>
        </w:rPr>
        <w:t>:</w:t>
      </w:r>
      <w:r w:rsidRPr="000A112A">
        <w:t xml:space="preserve"> </w:t>
      </w:r>
      <w:r w:rsidRPr="000A112A">
        <w:rPr>
          <w:rFonts w:eastAsia="Arial Unicode MS" w:cs="Arial"/>
          <w:i/>
          <w:color w:val="auto"/>
          <w:sz w:val="22"/>
          <w:szCs w:val="22"/>
          <w:lang w:val="en-US"/>
        </w:rPr>
        <w:t>Local Albanian and Serbian Experiences and Perceptions of the First Balkan War 1912/13 in Kosovo</w:t>
      </w:r>
      <w:bookmarkEnd w:id="32"/>
    </w:p>
    <w:p w:rsidR="00EC370B" w:rsidRP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 xml:space="preserve">In my paper, I aim to illustrate the diverging experiences, perceptions and memories of local Serbs and Albanians in Kosovo during the First Balkan War and the following year of Serb and Montenegrin rule. The narratives of local Serbs show that the arrival of the Serbian army and the subsequent reign was perceived as liberation from Ottoman rule. By contrast, memories of Albanians were often just the opposite, experiencing the advance of the Serb and Montenegrin armies as a military conquest and the following rule as an occupation. Both Serbian and Albanian memories draw an exclusive picture in seeing oneself as the victim and the other as the culprit alongside categories of perception that are based on ethnical, religious and social markers. By comparing memories of local Albanians and Serbs with other sources such as travelogues and consular as well as military accounts it becomes evident how subjectively experiences are constructed. While Serbian soldiers also describe violence against Albanians, this aspect of the First Balkan War, is virtually non-existent in the memories of local Serbs that were at my disposal. On the other hand, Albanian narratives focus only on the violence of Serbs and Montenegrins against Albanians. Evidence shows that Albanians who had been forcibly converted to Orthodoxy under the pressure of Serb and Montenegrin military were also the victims of Albanian violence. Also violence of Montenegrin soldiers against local Serbs - such as plundering - in Western Kosovo didn’t find a way into subjective or collective memory. Another aspect not existent in memories of local Serbs was the fact that after a first phase of enthusiasm about the arrival of the Serb and Montenegrin armies and the beginning of their rule in Kosovo, </w:t>
      </w:r>
      <w:r w:rsidRPr="000A112A">
        <w:rPr>
          <w:rFonts w:ascii="Bookman Old Style" w:hAnsi="Bookman Old Style" w:cs="Arial"/>
          <w:sz w:val="20"/>
          <w:szCs w:val="20"/>
          <w:lang w:val="en-US"/>
        </w:rPr>
        <w:lastRenderedPageBreak/>
        <w:t>many local Serbs were unsatisfied with the conditions of everyday life.</w:t>
      </w:r>
    </w:p>
    <w:p w:rsidR="00EC370B" w:rsidRP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The First Balkan War in Kosovo is a decisive break in the living together of Serbs and Albanians, but has to be seen in the context of the upset of social interaction between Serbs and Albanians at the end of the 19</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and the beginning of the 20</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centuries. As the Carnegie Enquiry Commission put it in 1914, it unleashed the accumulated hatreds, the inherited revenges of centuries. It made the oppressed Christians for several months the masters and judges of their Moslem overlords. It gave the opportunity of vengeance to every peasant who cherished a grudge against a harsh landlord or a brutal neighbor.</w:t>
      </w:r>
    </w:p>
    <w:p w:rsidR="000A112A" w:rsidRDefault="000A112A" w:rsidP="00EC370B">
      <w:pPr>
        <w:autoSpaceDE w:val="0"/>
        <w:autoSpaceDN w:val="0"/>
        <w:adjustRightInd w:val="0"/>
        <w:jc w:val="both"/>
        <w:rPr>
          <w:rFonts w:ascii="Arial" w:hAnsi="Arial" w:cs="Arial"/>
          <w:b/>
          <w:color w:val="000000"/>
          <w:lang w:val="en-US" w:eastAsia="de-DE"/>
        </w:rPr>
        <w:sectPr w:rsidR="000A112A" w:rsidSect="00F36451">
          <w:type w:val="oddPage"/>
          <w:pgSz w:w="8391" w:h="11907" w:code="11"/>
          <w:pgMar w:top="1440" w:right="1080" w:bottom="1440" w:left="1080" w:header="708" w:footer="708" w:gutter="0"/>
          <w:cols w:space="708"/>
          <w:titlePg/>
          <w:docGrid w:linePitch="360"/>
        </w:sectPr>
      </w:pPr>
    </w:p>
    <w:p w:rsidR="00EC370B" w:rsidRPr="00EC370B" w:rsidRDefault="00EC370B" w:rsidP="00EC370B">
      <w:pPr>
        <w:autoSpaceDE w:val="0"/>
        <w:autoSpaceDN w:val="0"/>
        <w:adjustRightInd w:val="0"/>
        <w:jc w:val="both"/>
        <w:rPr>
          <w:rFonts w:ascii="Arial" w:hAnsi="Arial" w:cs="Arial"/>
          <w:b/>
          <w:color w:val="000000"/>
          <w:lang w:val="en-US" w:eastAsia="de-DE"/>
        </w:rPr>
      </w:pPr>
    </w:p>
    <w:p w:rsidR="000A112A" w:rsidRPr="00EC370B" w:rsidRDefault="000A112A" w:rsidP="000A112A">
      <w:pPr>
        <w:pStyle w:val="Balk1"/>
        <w:spacing w:before="0" w:after="240"/>
        <w:jc w:val="center"/>
        <w:rPr>
          <w:rFonts w:ascii="Book Antiqua" w:hAnsi="Book Antiqua"/>
          <w:color w:val="auto"/>
          <w:sz w:val="30"/>
          <w:szCs w:val="30"/>
          <w:lang w:val="en-US"/>
        </w:rPr>
      </w:pPr>
      <w:bookmarkStart w:id="33" w:name="_Toc337420098"/>
      <w:r>
        <w:rPr>
          <w:rFonts w:ascii="Book Antiqua" w:hAnsi="Book Antiqua"/>
          <w:color w:val="auto"/>
          <w:sz w:val="30"/>
          <w:szCs w:val="30"/>
          <w:lang w:val="en-US"/>
        </w:rPr>
        <w:t xml:space="preserve">PANEL 6/1: </w:t>
      </w:r>
      <w:r w:rsidRPr="000A112A">
        <w:rPr>
          <w:rFonts w:ascii="Book Antiqua" w:hAnsi="Book Antiqua"/>
          <w:color w:val="auto"/>
          <w:sz w:val="30"/>
          <w:szCs w:val="30"/>
          <w:lang w:val="en-US"/>
        </w:rPr>
        <w:t>Perceptions from Within and from Outside</w:t>
      </w:r>
      <w:bookmarkEnd w:id="33"/>
    </w:p>
    <w:p w:rsidR="000A112A" w:rsidRDefault="000A112A" w:rsidP="000A112A">
      <w:pPr>
        <w:pStyle w:val="Balk2"/>
        <w:spacing w:before="0" w:after="240" w:line="240" w:lineRule="auto"/>
        <w:rPr>
          <w:rFonts w:eastAsia="Arial Unicode MS" w:cs="Arial"/>
          <w:i/>
          <w:color w:val="auto"/>
          <w:sz w:val="22"/>
          <w:szCs w:val="22"/>
          <w:lang w:val="en-US"/>
        </w:rPr>
      </w:pPr>
      <w:bookmarkStart w:id="34" w:name="_Toc337420099"/>
      <w:r w:rsidRPr="000A112A">
        <w:rPr>
          <w:rFonts w:cs="Arial"/>
          <w:color w:val="auto"/>
          <w:sz w:val="22"/>
          <w:szCs w:val="22"/>
          <w:lang w:val="en-US" w:eastAsia="de-DE"/>
        </w:rPr>
        <w:t>Nicolas PITSOS</w:t>
      </w:r>
      <w:r>
        <w:rPr>
          <w:rFonts w:cs="Arial"/>
          <w:smallCaps/>
          <w:color w:val="auto"/>
          <w:sz w:val="22"/>
          <w:szCs w:val="22"/>
          <w:lang w:val="en-US" w:eastAsia="de-DE"/>
        </w:rPr>
        <w:t>:</w:t>
      </w:r>
      <w:r w:rsidRPr="000A112A">
        <w:t xml:space="preserve"> </w:t>
      </w:r>
      <w:r w:rsidRPr="000A112A">
        <w:rPr>
          <w:rFonts w:eastAsia="Arial Unicode MS" w:cs="Arial"/>
          <w:i/>
          <w:color w:val="auto"/>
          <w:sz w:val="22"/>
          <w:szCs w:val="22"/>
          <w:lang w:val="en-US"/>
        </w:rPr>
        <w:t>Marianne Staring at the Balkans on Fire: French Views and Perceptions of the 1912/13 Conflicts</w:t>
      </w:r>
      <w:bookmarkEnd w:id="34"/>
    </w:p>
    <w:p w:rsidR="00EC370B" w:rsidRPr="000A112A"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The 19</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and 20</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century is an era of Nation States’ building in the Balkan Peninsula. The Balkan Wars represent a culminating point in this nationalist process as shown in Justin McCarthy’s and Benjamin Lieberman’s works on ethnic cleansing practices. These wars had also been largely followed by ‘imagined communities’ outside the battlefields. Exploring textual and iconographic sources such as newspapers articles and photos, this paper studies how these conflicts had been viewed and perceived by French society, focusing more particularly on the debates aroused among different political cultures. First of all, as far as the causes of 1912-3 Balkan wars are concerned, there had been a ‘</w:t>
      </w:r>
      <w:proofErr w:type="spellStart"/>
      <w:r w:rsidRPr="000A112A">
        <w:rPr>
          <w:rFonts w:ascii="Bookman Old Style" w:hAnsi="Bookman Old Style" w:cs="Arial"/>
          <w:sz w:val="20"/>
          <w:szCs w:val="20"/>
          <w:lang w:val="en-US"/>
        </w:rPr>
        <w:t>culturalist</w:t>
      </w:r>
      <w:proofErr w:type="spellEnd"/>
      <w:r w:rsidRPr="000A112A">
        <w:rPr>
          <w:rFonts w:ascii="Bookman Old Style" w:hAnsi="Bookman Old Style" w:cs="Arial"/>
          <w:sz w:val="20"/>
          <w:szCs w:val="20"/>
          <w:lang w:val="en-US"/>
        </w:rPr>
        <w:t xml:space="preserve">-racist’ approach, developed mainly by nationalist anti-Republican writers and thinkers. It echoes the Balkan Allies’ rhetoric which justified the first Balkan War campaigns in terms of religious deliverance of oppressed populations, recycling the myth of liberation behind their expansionist plans. These pro-war observers had been fiercely opposed by a socialist and pacifist lecture of these conflicts which pointed out their mercantile and irredentist motivations. These distant views referred also to different past experiences and future expectations. According to the nationalist right-wing authors, these wars perceived as a Franco-German confrontation, represented a dress rehearsal for their Alsace-Lorraine revenge </w:t>
      </w:r>
      <w:r w:rsidRPr="000A112A">
        <w:rPr>
          <w:rFonts w:ascii="Bookman Old Style" w:hAnsi="Bookman Old Style" w:cs="Arial"/>
          <w:sz w:val="20"/>
          <w:szCs w:val="20"/>
          <w:lang w:val="en-US"/>
        </w:rPr>
        <w:lastRenderedPageBreak/>
        <w:t>plans. They also experienced these conflicts as being comparable to the Italian and German unification movements. On the contrary, French socialists perceived these wars as a failure of the commitment to a peaceful settlement of international disputes. They tended to compare these conflicts both to previous colonialist campaigns and to the Polish breaking up dating back to 18</w:t>
      </w:r>
      <w:r w:rsidRPr="000A112A">
        <w:rPr>
          <w:rFonts w:ascii="Bookman Old Style" w:hAnsi="Bookman Old Style" w:cs="Arial"/>
          <w:sz w:val="20"/>
          <w:szCs w:val="20"/>
          <w:vertAlign w:val="superscript"/>
          <w:lang w:val="en-US"/>
        </w:rPr>
        <w:t>th</w:t>
      </w:r>
      <w:r w:rsidRPr="000A112A">
        <w:rPr>
          <w:rFonts w:ascii="Bookman Old Style" w:hAnsi="Bookman Old Style" w:cs="Arial"/>
          <w:sz w:val="20"/>
          <w:szCs w:val="20"/>
          <w:lang w:val="en-US"/>
        </w:rPr>
        <w:t xml:space="preserve"> century. </w:t>
      </w:r>
    </w:p>
    <w:p w:rsidR="00EC370B" w:rsidRDefault="00EC370B" w:rsidP="00EC370B">
      <w:pPr>
        <w:jc w:val="both"/>
        <w:rPr>
          <w:rFonts w:ascii="Bookman Old Style" w:hAnsi="Bookman Old Style" w:cs="Arial"/>
          <w:sz w:val="20"/>
          <w:szCs w:val="20"/>
          <w:lang w:val="en-US"/>
        </w:rPr>
      </w:pPr>
      <w:r w:rsidRPr="000A112A">
        <w:rPr>
          <w:rFonts w:ascii="Bookman Old Style" w:hAnsi="Bookman Old Style" w:cs="Arial"/>
          <w:sz w:val="20"/>
          <w:szCs w:val="20"/>
          <w:lang w:val="en-US"/>
        </w:rPr>
        <w:t xml:space="preserve">Besides pro or anti-war attitudes, crusade-like or imperialist campaign-like interpretations, there had also been different approaches towards Balkan Wars’ savagery. On the one hand, essentialist comments considered this phenomenon, in what Maria </w:t>
      </w:r>
      <w:proofErr w:type="spellStart"/>
      <w:r w:rsidRPr="000A112A">
        <w:rPr>
          <w:rFonts w:ascii="Bookman Old Style" w:hAnsi="Bookman Old Style" w:cs="Arial"/>
          <w:sz w:val="20"/>
          <w:szCs w:val="20"/>
          <w:lang w:val="en-US"/>
        </w:rPr>
        <w:t>Todorova</w:t>
      </w:r>
      <w:proofErr w:type="spellEnd"/>
      <w:r w:rsidRPr="000A112A">
        <w:rPr>
          <w:rFonts w:ascii="Bookman Old Style" w:hAnsi="Bookman Old Style" w:cs="Arial"/>
          <w:sz w:val="20"/>
          <w:szCs w:val="20"/>
          <w:lang w:val="en-US"/>
        </w:rPr>
        <w:t xml:space="preserve"> would have called a ‘</w:t>
      </w:r>
      <w:proofErr w:type="spellStart"/>
      <w:r w:rsidRPr="000A112A">
        <w:rPr>
          <w:rFonts w:ascii="Bookman Old Style" w:hAnsi="Bookman Old Style" w:cs="Arial"/>
          <w:sz w:val="20"/>
          <w:szCs w:val="20"/>
          <w:lang w:val="en-US"/>
        </w:rPr>
        <w:t>balkanist</w:t>
      </w:r>
      <w:proofErr w:type="spellEnd"/>
      <w:r w:rsidRPr="000A112A">
        <w:rPr>
          <w:rFonts w:ascii="Bookman Old Style" w:hAnsi="Bookman Old Style" w:cs="Arial"/>
          <w:sz w:val="20"/>
          <w:szCs w:val="20"/>
          <w:lang w:val="en-US"/>
        </w:rPr>
        <w:t>’ point of view, as inherent to Balkan/Oriental brutality, and completely strange to the Occidental civilized way of making war. On the other hand, there had been voices comparing the cruelty of these conflicts to the repression policies practiced by European colonial powers and/or the violence experienced during the French Revolution or Paris Commune. At the same time, various testimonies, mainly from war reporters, informed French society about the disastrous effects of military campaigns and occupations. Despite their competing narratives, they shed light on differentiated ‘media’ coverage of war events, mainly mistreatment of civilians, wounded soldiers or prisoners of war. Their opposing stigmatizations, inform us about the propaganda mechanisms developed by actors and commentators of these events, in order to manipulate French public opinion and to shape a representation of the ‘Other’ influenced by contrasted ideological orientations, stereotypical considerations or geopolitical interests.</w:t>
      </w:r>
    </w:p>
    <w:p w:rsidR="00204A9C" w:rsidRDefault="00204A9C">
      <w:pPr>
        <w:rPr>
          <w:rFonts w:ascii="Bookman Old Style" w:hAnsi="Bookman Old Style" w:cs="Arial"/>
          <w:sz w:val="20"/>
          <w:szCs w:val="20"/>
          <w:lang w:val="en-US"/>
        </w:rPr>
      </w:pPr>
      <w:r>
        <w:rPr>
          <w:rFonts w:ascii="Bookman Old Style" w:hAnsi="Bookman Old Style" w:cs="Arial"/>
          <w:sz w:val="20"/>
          <w:szCs w:val="20"/>
          <w:lang w:val="en-US"/>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35" w:name="_Toc337420100"/>
      <w:proofErr w:type="spellStart"/>
      <w:r w:rsidRPr="00204A9C">
        <w:rPr>
          <w:rFonts w:cs="Arial"/>
          <w:color w:val="auto"/>
          <w:sz w:val="22"/>
          <w:szCs w:val="22"/>
          <w:lang w:val="en-US" w:eastAsia="de-DE"/>
        </w:rPr>
        <w:lastRenderedPageBreak/>
        <w:t>Stjepan</w:t>
      </w:r>
      <w:proofErr w:type="spellEnd"/>
      <w:r w:rsidRPr="00204A9C">
        <w:rPr>
          <w:rFonts w:cs="Arial"/>
          <w:color w:val="auto"/>
          <w:sz w:val="22"/>
          <w:szCs w:val="22"/>
          <w:lang w:val="en-US" w:eastAsia="de-DE"/>
        </w:rPr>
        <w:t xml:space="preserve"> MATKOVIĆ</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 xml:space="preserve">The Croatian Perception of the Balkan Wars and the Idea of Yugoslav </w:t>
      </w:r>
      <w:proofErr w:type="spellStart"/>
      <w:r w:rsidRPr="00204A9C">
        <w:rPr>
          <w:rFonts w:eastAsia="Arial Unicode MS" w:cs="Arial"/>
          <w:i/>
          <w:color w:val="auto"/>
          <w:sz w:val="22"/>
          <w:szCs w:val="22"/>
          <w:lang w:val="en-US"/>
        </w:rPr>
        <w:t>Integralism</w:t>
      </w:r>
      <w:bookmarkEnd w:id="35"/>
      <w:proofErr w:type="spellEnd"/>
    </w:p>
    <w:p w:rsidR="00204A9C" w:rsidRDefault="00EC370B" w:rsidP="00EC370B">
      <w:pPr>
        <w:jc w:val="both"/>
        <w:rPr>
          <w:rFonts w:ascii="Bookman Old Style" w:hAnsi="Bookman Old Style" w:cs="Arial"/>
          <w:sz w:val="20"/>
          <w:szCs w:val="20"/>
          <w:lang w:val="en-US"/>
        </w:rPr>
      </w:pPr>
      <w:r w:rsidRPr="00204A9C">
        <w:rPr>
          <w:rFonts w:ascii="Bookman Old Style" w:hAnsi="Bookman Old Style" w:cs="Arial"/>
          <w:sz w:val="20"/>
          <w:szCs w:val="20"/>
          <w:lang w:val="en-US"/>
        </w:rPr>
        <w:t xml:space="preserve">The most important role in shaping public opinion in the early 20th century was performed by newspapers that mirrored political attitudes and commercial interests of different groups. From that time press publishers engaged correspondents in the field, who shed new light on war phenomena. Beginning with the annexation of Bosnia and Herzegovina, through the Balkan Wars and World War I it is possible to follow new reflection patterns on international politics and the national question in Croatian lands belonging to the Habsburg Monarchy. In general, until the First Balkan War the political elite saw the solution to national issues in a federalization or a </w:t>
      </w:r>
      <w:proofErr w:type="spellStart"/>
      <w:r w:rsidRPr="00204A9C">
        <w:rPr>
          <w:rFonts w:ascii="Bookman Old Style" w:hAnsi="Bookman Old Style" w:cs="Arial"/>
          <w:sz w:val="20"/>
          <w:szCs w:val="20"/>
          <w:lang w:val="en-US"/>
        </w:rPr>
        <w:t>trialistic</w:t>
      </w:r>
      <w:proofErr w:type="spellEnd"/>
      <w:r w:rsidRPr="00204A9C">
        <w:rPr>
          <w:rFonts w:ascii="Bookman Old Style" w:hAnsi="Bookman Old Style" w:cs="Arial"/>
          <w:sz w:val="20"/>
          <w:szCs w:val="20"/>
          <w:lang w:val="en-US"/>
        </w:rPr>
        <w:t xml:space="preserve"> reform of the Empire. According to these views the creation of one fully autonomous unit would satisfy the demand of the Croats and other South-Slavic peoples under the Habsburg Crown. The introduction of the commissioner's office in Croatia opened the door for extreme changes on the public scene. Some actors took a wider environment into account, approaching swiftly the idea of South Slav </w:t>
      </w:r>
      <w:proofErr w:type="spellStart"/>
      <w:r w:rsidRPr="00204A9C">
        <w:rPr>
          <w:rFonts w:ascii="Bookman Old Style" w:hAnsi="Bookman Old Style" w:cs="Arial"/>
          <w:sz w:val="20"/>
          <w:szCs w:val="20"/>
          <w:lang w:val="en-US"/>
        </w:rPr>
        <w:t>integralism</w:t>
      </w:r>
      <w:proofErr w:type="spellEnd"/>
      <w:r w:rsidRPr="00204A9C">
        <w:rPr>
          <w:rFonts w:ascii="Bookman Old Style" w:hAnsi="Bookman Old Style" w:cs="Arial"/>
          <w:sz w:val="20"/>
          <w:szCs w:val="20"/>
          <w:lang w:val="en-US"/>
        </w:rPr>
        <w:t xml:space="preserve"> upon the ruins of the Habsburg Monarchy, as well as the Ottoman Empire. The Balkan Wars were a milestone in a pro-Yugoslav mood that spilled over, particularly among the members of youth movements. Thereafter, the concept of Yugoslav </w:t>
      </w:r>
      <w:proofErr w:type="spellStart"/>
      <w:r w:rsidRPr="00204A9C">
        <w:rPr>
          <w:rFonts w:ascii="Bookman Old Style" w:hAnsi="Bookman Old Style" w:cs="Arial"/>
          <w:sz w:val="20"/>
          <w:szCs w:val="20"/>
          <w:lang w:val="en-US"/>
        </w:rPr>
        <w:t>integralism</w:t>
      </w:r>
      <w:proofErr w:type="spellEnd"/>
      <w:r w:rsidRPr="00204A9C">
        <w:rPr>
          <w:rFonts w:ascii="Bookman Old Style" w:hAnsi="Bookman Old Style" w:cs="Arial"/>
          <w:sz w:val="20"/>
          <w:szCs w:val="20"/>
          <w:lang w:val="en-US"/>
        </w:rPr>
        <w:t xml:space="preserve"> was operated through the opinion that a victorious Serbia must be the </w:t>
      </w:r>
      <w:proofErr w:type="spellStart"/>
      <w:r w:rsidRPr="00204A9C">
        <w:rPr>
          <w:rFonts w:ascii="Bookman Old Style" w:hAnsi="Bookman Old Style" w:cs="Arial"/>
          <w:sz w:val="20"/>
          <w:szCs w:val="20"/>
          <w:lang w:val="en-US"/>
        </w:rPr>
        <w:t>Piemont</w:t>
      </w:r>
      <w:proofErr w:type="spellEnd"/>
      <w:r w:rsidRPr="00204A9C">
        <w:rPr>
          <w:rFonts w:ascii="Bookman Old Style" w:hAnsi="Bookman Old Style" w:cs="Arial"/>
          <w:sz w:val="20"/>
          <w:szCs w:val="20"/>
          <w:lang w:val="en-US"/>
        </w:rPr>
        <w:t xml:space="preserve"> of the whole South Slav region. In this way, during the Second Balkan War, the general public openly supported the Serbian side and strongly condemned the Bulgarians as breakers of Slavic solidarity. This evolution was also reflected in the movement of young Croatian nationalists, who encouraged the memory of uprisings (the martyrdom of </w:t>
      </w:r>
      <w:proofErr w:type="spellStart"/>
      <w:r w:rsidRPr="00204A9C">
        <w:rPr>
          <w:rFonts w:ascii="Bookman Old Style" w:hAnsi="Bookman Old Style" w:cs="Arial"/>
          <w:sz w:val="20"/>
          <w:szCs w:val="20"/>
          <w:lang w:val="en-US"/>
        </w:rPr>
        <w:t>Eugen</w:t>
      </w:r>
      <w:proofErr w:type="spellEnd"/>
      <w:r w:rsidRPr="00204A9C">
        <w:rPr>
          <w:rFonts w:ascii="Bookman Old Style" w:hAnsi="Bookman Old Style" w:cs="Arial"/>
          <w:sz w:val="20"/>
          <w:szCs w:val="20"/>
          <w:lang w:val="en-US"/>
        </w:rPr>
        <w:t xml:space="preserve"> </w:t>
      </w:r>
      <w:proofErr w:type="spellStart"/>
      <w:r w:rsidRPr="00204A9C">
        <w:rPr>
          <w:rFonts w:ascii="Bookman Old Style" w:hAnsi="Bookman Old Style" w:cs="Arial"/>
          <w:sz w:val="20"/>
          <w:szCs w:val="20"/>
          <w:lang w:val="en-US"/>
        </w:rPr>
        <w:t>Kvaternik</w:t>
      </w:r>
      <w:proofErr w:type="spellEnd"/>
      <w:r w:rsidRPr="00204A9C">
        <w:rPr>
          <w:rFonts w:ascii="Bookman Old Style" w:hAnsi="Bookman Old Style" w:cs="Arial"/>
          <w:sz w:val="20"/>
          <w:szCs w:val="20"/>
          <w:lang w:val="en-US"/>
        </w:rPr>
        <w:t xml:space="preserve">, for example) and some of them took part in </w:t>
      </w:r>
      <w:r w:rsidRPr="00204A9C">
        <w:rPr>
          <w:rFonts w:ascii="Bookman Old Style" w:hAnsi="Bookman Old Style" w:cs="Arial"/>
          <w:sz w:val="20"/>
          <w:szCs w:val="20"/>
          <w:lang w:val="en-US"/>
        </w:rPr>
        <w:lastRenderedPageBreak/>
        <w:t>attempted assassinations of government officials. In some ways the Balkan Wars brought a new interpretation of traditional ideology through which even the exclusive Croatian statehood ideology could be</w:t>
      </w:r>
      <w:r w:rsidR="00204A9C">
        <w:rPr>
          <w:rFonts w:ascii="Bookman Old Style" w:hAnsi="Bookman Old Style" w:cs="Arial"/>
          <w:sz w:val="20"/>
          <w:szCs w:val="20"/>
          <w:lang w:val="en-US"/>
        </w:rPr>
        <w:t xml:space="preserve"> incorporated into </w:t>
      </w:r>
      <w:proofErr w:type="spellStart"/>
      <w:r w:rsidR="00204A9C">
        <w:rPr>
          <w:rFonts w:ascii="Bookman Old Style" w:hAnsi="Bookman Old Style" w:cs="Arial"/>
          <w:sz w:val="20"/>
          <w:szCs w:val="20"/>
          <w:lang w:val="en-US"/>
        </w:rPr>
        <w:t>Yugoslavism</w:t>
      </w:r>
      <w:proofErr w:type="spellEnd"/>
      <w:r w:rsidR="00204A9C">
        <w:rPr>
          <w:rFonts w:ascii="Bookman Old Style" w:hAnsi="Bookman Old Style" w:cs="Arial"/>
          <w:sz w:val="20"/>
          <w:szCs w:val="20"/>
          <w:lang w:val="en-US"/>
        </w:rPr>
        <w:t>.</w:t>
      </w:r>
    </w:p>
    <w:p w:rsidR="00204A9C" w:rsidRDefault="00204A9C">
      <w:pPr>
        <w:rPr>
          <w:rFonts w:ascii="Bookman Old Style" w:hAnsi="Bookman Old Style" w:cs="Arial"/>
          <w:sz w:val="20"/>
          <w:szCs w:val="20"/>
          <w:lang w:val="en-US"/>
        </w:rPr>
      </w:pPr>
      <w:r>
        <w:rPr>
          <w:rFonts w:ascii="Bookman Old Style" w:hAnsi="Bookman Old Style" w:cs="Arial"/>
          <w:sz w:val="20"/>
          <w:szCs w:val="20"/>
          <w:lang w:val="en-US"/>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36" w:name="_Toc337420101"/>
      <w:proofErr w:type="spellStart"/>
      <w:r w:rsidRPr="00204A9C">
        <w:rPr>
          <w:rFonts w:cs="Arial"/>
          <w:color w:val="auto"/>
          <w:sz w:val="22"/>
          <w:szCs w:val="22"/>
          <w:lang w:val="en-US" w:eastAsia="de-DE"/>
        </w:rPr>
        <w:lastRenderedPageBreak/>
        <w:t>Günther</w:t>
      </w:r>
      <w:proofErr w:type="spellEnd"/>
      <w:r w:rsidRPr="00204A9C">
        <w:rPr>
          <w:rFonts w:cs="Arial"/>
          <w:color w:val="auto"/>
          <w:sz w:val="22"/>
          <w:szCs w:val="22"/>
          <w:lang w:val="en-US" w:eastAsia="de-DE"/>
        </w:rPr>
        <w:t xml:space="preserve"> SANDNER</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 xml:space="preserve">Deviant Perceptions. Leon Trotsky and Otto </w:t>
      </w:r>
      <w:proofErr w:type="spellStart"/>
      <w:r w:rsidRPr="00204A9C">
        <w:rPr>
          <w:rFonts w:eastAsia="Arial Unicode MS" w:cs="Arial"/>
          <w:i/>
          <w:color w:val="auto"/>
          <w:sz w:val="22"/>
          <w:szCs w:val="22"/>
          <w:lang w:val="en-US"/>
        </w:rPr>
        <w:t>Neurath</w:t>
      </w:r>
      <w:proofErr w:type="spellEnd"/>
      <w:r w:rsidRPr="00204A9C">
        <w:rPr>
          <w:rFonts w:eastAsia="Arial Unicode MS" w:cs="Arial"/>
          <w:i/>
          <w:color w:val="auto"/>
          <w:sz w:val="22"/>
          <w:szCs w:val="22"/>
          <w:lang w:val="en-US"/>
        </w:rPr>
        <w:t xml:space="preserve"> on the Balkan Wars (1912/13)</w:t>
      </w:r>
      <w:bookmarkEnd w:id="36"/>
    </w:p>
    <w:p w:rsidR="00204A9C" w:rsidRDefault="00EC370B" w:rsidP="00EC370B">
      <w:pPr>
        <w:autoSpaceDE w:val="0"/>
        <w:autoSpaceDN w:val="0"/>
        <w:adjustRightInd w:val="0"/>
        <w:jc w:val="both"/>
        <w:rPr>
          <w:rFonts w:ascii="Bookman Old Style" w:hAnsi="Bookman Old Style" w:cs="Arial"/>
          <w:sz w:val="20"/>
          <w:szCs w:val="20"/>
          <w:lang w:val="en-US"/>
        </w:rPr>
      </w:pPr>
      <w:r w:rsidRPr="00204A9C">
        <w:rPr>
          <w:rFonts w:ascii="Bookman Old Style" w:hAnsi="Bookman Old Style" w:cs="Arial"/>
          <w:sz w:val="20"/>
          <w:szCs w:val="20"/>
          <w:lang w:val="en-US" w:eastAsia="de-DE"/>
        </w:rPr>
        <w:t xml:space="preserve">During the decade prior to World War I, future Vienna Circle philosopher Otto </w:t>
      </w:r>
      <w:proofErr w:type="spellStart"/>
      <w:r w:rsidRPr="00204A9C">
        <w:rPr>
          <w:rFonts w:ascii="Bookman Old Style" w:hAnsi="Bookman Old Style" w:cs="Arial"/>
          <w:sz w:val="20"/>
          <w:szCs w:val="20"/>
          <w:lang w:val="en-US" w:eastAsia="de-DE"/>
        </w:rPr>
        <w:t>Neurath</w:t>
      </w:r>
      <w:proofErr w:type="spellEnd"/>
      <w:r w:rsidRPr="00204A9C">
        <w:rPr>
          <w:rFonts w:ascii="Bookman Old Style" w:hAnsi="Bookman Old Style" w:cs="Arial"/>
          <w:sz w:val="20"/>
          <w:szCs w:val="20"/>
          <w:lang w:val="en-US" w:eastAsia="de-DE"/>
        </w:rPr>
        <w:t xml:space="preserve"> </w:t>
      </w:r>
      <w:r w:rsidRPr="00204A9C">
        <w:rPr>
          <w:rFonts w:ascii="Bookman Old Style" w:hAnsi="Bookman Old Style" w:cs="Arial"/>
          <w:sz w:val="20"/>
          <w:szCs w:val="20"/>
          <w:lang w:val="en-US"/>
        </w:rPr>
        <w:t xml:space="preserve">became a controversial economist who travelled in the Balkan region in the years 1912-13 on a Carnegie endowment. In numerous journalistic reports, he investigated culture, politics and, above all, the economies of different states and regions in the Balkans. His analyses, however, definitely did not conform to the anti-Serbian mood then widespread in the Austro-Hungarian Empire. His detailed analyses of the economies of the countries involved in the Balkan Wars were definitely the beginnings of what came to be known as war economy, a scholarly sub discipline of political economy that became relatively important during World War I and influenced the </w:t>
      </w:r>
      <w:proofErr w:type="spellStart"/>
      <w:r w:rsidRPr="00204A9C">
        <w:rPr>
          <w:rFonts w:ascii="Bookman Old Style" w:hAnsi="Bookman Old Style" w:cs="Arial"/>
          <w:sz w:val="20"/>
          <w:szCs w:val="20"/>
          <w:lang w:val="en-US"/>
        </w:rPr>
        <w:t>socialisation</w:t>
      </w:r>
      <w:proofErr w:type="spellEnd"/>
      <w:r w:rsidRPr="00204A9C">
        <w:rPr>
          <w:rFonts w:ascii="Bookman Old Style" w:hAnsi="Bookman Old Style" w:cs="Arial"/>
          <w:sz w:val="20"/>
          <w:szCs w:val="20"/>
          <w:lang w:val="en-US"/>
        </w:rPr>
        <w:t xml:space="preserve"> debates especially in Germany and Austria from 1918 onwards. Leon Trotsky set off on his trips into the Balkan region—as </w:t>
      </w:r>
      <w:proofErr w:type="spellStart"/>
      <w:r w:rsidRPr="00204A9C">
        <w:rPr>
          <w:rFonts w:ascii="Bookman Old Style" w:hAnsi="Bookman Old Style" w:cs="Arial"/>
          <w:sz w:val="20"/>
          <w:szCs w:val="20"/>
          <w:lang w:val="en-US"/>
        </w:rPr>
        <w:t>Neurath</w:t>
      </w:r>
      <w:proofErr w:type="spellEnd"/>
      <w:r w:rsidRPr="00204A9C">
        <w:rPr>
          <w:rFonts w:ascii="Bookman Old Style" w:hAnsi="Bookman Old Style" w:cs="Arial"/>
          <w:sz w:val="20"/>
          <w:szCs w:val="20"/>
          <w:lang w:val="en-US"/>
        </w:rPr>
        <w:t xml:space="preserve"> did—from Vienna, where he lived as a political émigré between 1907 and 1914. As special correspondent for the Russian newspaper </w:t>
      </w:r>
      <w:proofErr w:type="spellStart"/>
      <w:r w:rsidRPr="00204A9C">
        <w:rPr>
          <w:rFonts w:ascii="Bookman Old Style" w:hAnsi="Bookman Old Style" w:cs="Arial"/>
          <w:i/>
          <w:iCs/>
          <w:sz w:val="20"/>
          <w:szCs w:val="20"/>
          <w:lang w:val="en-US"/>
        </w:rPr>
        <w:t>Kievskaya</w:t>
      </w:r>
      <w:proofErr w:type="spellEnd"/>
      <w:r w:rsidRPr="00204A9C">
        <w:rPr>
          <w:rFonts w:ascii="Bookman Old Style" w:hAnsi="Bookman Old Style" w:cs="Arial"/>
          <w:i/>
          <w:iCs/>
          <w:sz w:val="20"/>
          <w:szCs w:val="20"/>
          <w:lang w:val="en-US"/>
        </w:rPr>
        <w:t xml:space="preserve"> </w:t>
      </w:r>
      <w:proofErr w:type="spellStart"/>
      <w:r w:rsidRPr="00204A9C">
        <w:rPr>
          <w:rFonts w:ascii="Bookman Old Style" w:hAnsi="Bookman Old Style" w:cs="Arial"/>
          <w:i/>
          <w:iCs/>
          <w:sz w:val="20"/>
          <w:szCs w:val="20"/>
          <w:lang w:val="en-US"/>
        </w:rPr>
        <w:t>Mysl</w:t>
      </w:r>
      <w:proofErr w:type="spellEnd"/>
      <w:r w:rsidRPr="00204A9C">
        <w:rPr>
          <w:rFonts w:ascii="Bookman Old Style" w:hAnsi="Bookman Old Style" w:cs="Arial"/>
          <w:sz w:val="20"/>
          <w:szCs w:val="20"/>
          <w:lang w:val="en-US"/>
        </w:rPr>
        <w:t xml:space="preserve">, he travelled to Serbia, Bulgaria and Rumania during and after the Balkan Wars. In his numerous reports and essays, he not only opposed the widespread pro-Slavic alignment in Russia but also made some striking observations on the subject of nationalism and its future political relevance. Both </w:t>
      </w:r>
      <w:proofErr w:type="spellStart"/>
      <w:r w:rsidRPr="00204A9C">
        <w:rPr>
          <w:rFonts w:ascii="Bookman Old Style" w:hAnsi="Bookman Old Style" w:cs="Arial"/>
          <w:sz w:val="20"/>
          <w:szCs w:val="20"/>
          <w:lang w:val="en-US"/>
        </w:rPr>
        <w:t>Neurath</w:t>
      </w:r>
      <w:proofErr w:type="spellEnd"/>
      <w:r w:rsidRPr="00204A9C">
        <w:rPr>
          <w:rFonts w:ascii="Bookman Old Style" w:hAnsi="Bookman Old Style" w:cs="Arial"/>
          <w:sz w:val="20"/>
          <w:szCs w:val="20"/>
          <w:lang w:val="en-US"/>
        </w:rPr>
        <w:t xml:space="preserve"> and Trotsky deviated considerably from the mainstream discourse of their respective homelands, both of which—the Austro-Hungarian Empire and the Tsarist regime in Russia—were involved to a greater or lesser extent in the Balkan Wars. This paper compares the authors’ approaches to the conflicts and focuses on their unique individual features, e.g. their sometimes controversial assessments of the combatants, their reflections on economy and politics, on peace </w:t>
      </w:r>
      <w:r w:rsidRPr="00204A9C">
        <w:rPr>
          <w:rFonts w:ascii="Bookman Old Style" w:hAnsi="Bookman Old Style" w:cs="Arial"/>
          <w:sz w:val="20"/>
          <w:szCs w:val="20"/>
          <w:lang w:val="en-US"/>
        </w:rPr>
        <w:lastRenderedPageBreak/>
        <w:t xml:space="preserve">and war, on multinational states, nationalities and national cultural autonomy. Finally, it addresses the role that these experiences of war played in both </w:t>
      </w:r>
      <w:proofErr w:type="spellStart"/>
      <w:r w:rsidRPr="00204A9C">
        <w:rPr>
          <w:rFonts w:ascii="Bookman Old Style" w:hAnsi="Bookman Old Style" w:cs="Arial"/>
          <w:sz w:val="20"/>
          <w:szCs w:val="20"/>
          <w:lang w:val="en-US"/>
        </w:rPr>
        <w:t>Neurath’s</w:t>
      </w:r>
      <w:proofErr w:type="spellEnd"/>
      <w:r w:rsidRPr="00204A9C">
        <w:rPr>
          <w:rFonts w:ascii="Bookman Old Style" w:hAnsi="Bookman Old Style" w:cs="Arial"/>
          <w:sz w:val="20"/>
          <w:szCs w:val="20"/>
          <w:lang w:val="en-US"/>
        </w:rPr>
        <w:t xml:space="preserve"> and Trotsky’s later intellectual and political life.</w:t>
      </w:r>
    </w:p>
    <w:p w:rsidR="00204A9C" w:rsidRDefault="00204A9C">
      <w:pPr>
        <w:rPr>
          <w:rFonts w:ascii="Bookman Old Style" w:hAnsi="Bookman Old Style" w:cs="Arial"/>
          <w:sz w:val="20"/>
          <w:szCs w:val="20"/>
          <w:lang w:val="en-US"/>
        </w:rPr>
      </w:pPr>
      <w:r>
        <w:rPr>
          <w:rFonts w:ascii="Bookman Old Style" w:hAnsi="Bookman Old Style" w:cs="Arial"/>
          <w:sz w:val="20"/>
          <w:szCs w:val="20"/>
          <w:lang w:val="en-US"/>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37" w:name="_Toc337420102"/>
      <w:r w:rsidRPr="00204A9C">
        <w:rPr>
          <w:rFonts w:cs="Arial"/>
          <w:color w:val="auto"/>
          <w:sz w:val="22"/>
          <w:szCs w:val="22"/>
          <w:lang w:val="en-US" w:eastAsia="de-DE"/>
        </w:rPr>
        <w:lastRenderedPageBreak/>
        <w:t>Sabine RUTAR</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At the Doorstep to the Balkans: Increased Warship Building and Fear of War in Trieste after the Bosnian Crisis (1908-1913/14)</w:t>
      </w:r>
      <w:bookmarkEnd w:id="37"/>
    </w:p>
    <w:p w:rsidR="00204A9C" w:rsidRDefault="00EC370B" w:rsidP="00EC370B">
      <w:pPr>
        <w:jc w:val="both"/>
        <w:rPr>
          <w:rFonts w:ascii="Bookman Old Style" w:hAnsi="Bookman Old Style" w:cs="Arial"/>
          <w:sz w:val="20"/>
          <w:szCs w:val="20"/>
          <w:lang w:val="en-US"/>
        </w:rPr>
      </w:pPr>
      <w:r w:rsidRPr="00204A9C">
        <w:rPr>
          <w:rFonts w:ascii="Bookman Old Style" w:hAnsi="Bookman Old Style" w:cs="Arial"/>
          <w:sz w:val="20"/>
          <w:szCs w:val="20"/>
          <w:lang w:val="en-US"/>
        </w:rPr>
        <w:t xml:space="preserve">Trieste's dockyards, as was the case with the other Austro-Hungarian port cities, witnessed an intense warship building in the years leading up to Austria's declaration of war to Serbia in July 1914. The workers who built these ships had, through their very work, a </w:t>
      </w:r>
      <w:r w:rsidR="00C408A5" w:rsidRPr="00204A9C">
        <w:rPr>
          <w:rFonts w:ascii="Bookman Old Style" w:hAnsi="Bookman Old Style" w:cs="Arial"/>
          <w:sz w:val="20"/>
          <w:szCs w:val="20"/>
          <w:lang w:val="en-US"/>
        </w:rPr>
        <w:t>first-hand</w:t>
      </w:r>
      <w:r w:rsidRPr="00204A9C">
        <w:rPr>
          <w:rFonts w:ascii="Bookman Old Style" w:hAnsi="Bookman Old Style" w:cs="Arial"/>
          <w:sz w:val="20"/>
          <w:szCs w:val="20"/>
          <w:lang w:val="en-US"/>
        </w:rPr>
        <w:t xml:space="preserve"> experience of war preparations, which meant that they perceived the increasing war mongering atmosphere in an immediate way. The paper is based on source materials reflecting this war-saturated atmosphere before and during the Balkan Wars in Trieste's social democratic milieu, to which many of the dockyard workers adhered. Not least, the documents mirror hopes that peace could be </w:t>
      </w:r>
      <w:r w:rsidR="00C408A5" w:rsidRPr="00204A9C">
        <w:rPr>
          <w:rFonts w:ascii="Bookman Old Style" w:hAnsi="Bookman Old Style" w:cs="Arial"/>
          <w:sz w:val="20"/>
          <w:szCs w:val="20"/>
          <w:lang w:val="en-US"/>
        </w:rPr>
        <w:t>maintained</w:t>
      </w:r>
      <w:r w:rsidRPr="00204A9C">
        <w:rPr>
          <w:rFonts w:ascii="Bookman Old Style" w:hAnsi="Bookman Old Style" w:cs="Arial"/>
          <w:sz w:val="20"/>
          <w:szCs w:val="20"/>
          <w:lang w:val="en-US"/>
        </w:rPr>
        <w:t xml:space="preserve"> and visions for a peaceful future. In multiethnic Trieste, characterized by a fierce Italian-Slovene national conflict, the socialists clearly blamed nationalism for what was perceived as a massive threat of war in Europe. With the war breaking out in Trieste's "backyard", the Balkans, these fears received proof of being legitimate (in several ways, Trieste's position at that time was echoed during the Yugoslav wars of the 1990s). For a considerable number of Trieste's socialists the outbreak of the First World War meant a personal crisis. Several of them experienced the end of Austria-Hungary as a biographic rupture - they left the city; they lost their identity and/or political affiliation; they </w:t>
      </w:r>
      <w:r w:rsidR="00C408A5" w:rsidRPr="00204A9C">
        <w:rPr>
          <w:rFonts w:ascii="Bookman Old Style" w:hAnsi="Bookman Old Style" w:cs="Arial"/>
          <w:sz w:val="20"/>
          <w:szCs w:val="20"/>
          <w:lang w:val="en-US"/>
        </w:rPr>
        <w:t>radicalized</w:t>
      </w:r>
      <w:r w:rsidRPr="00204A9C">
        <w:rPr>
          <w:rFonts w:ascii="Bookman Old Style" w:hAnsi="Bookman Old Style" w:cs="Arial"/>
          <w:sz w:val="20"/>
          <w:szCs w:val="20"/>
          <w:lang w:val="en-US"/>
        </w:rPr>
        <w:t>. Some reacted with illness or even with committing suicide to the outbreak of war. The paper sheds light both on such individual life stories and the larger context of fear of war in the face of the culminating crises in south-eastern Europe and beyond.</w:t>
      </w:r>
    </w:p>
    <w:p w:rsidR="00204A9C" w:rsidRDefault="00204A9C" w:rsidP="00EC370B">
      <w:pPr>
        <w:jc w:val="both"/>
        <w:rPr>
          <w:rFonts w:ascii="Bookman Old Style" w:hAnsi="Bookman Old Style" w:cs="Arial"/>
          <w:sz w:val="20"/>
          <w:szCs w:val="20"/>
          <w:lang w:val="en-US"/>
        </w:rPr>
        <w:sectPr w:rsidR="00204A9C" w:rsidSect="00F36451">
          <w:type w:val="oddPage"/>
          <w:pgSz w:w="8391" w:h="11907" w:code="11"/>
          <w:pgMar w:top="1440" w:right="1080" w:bottom="1440" w:left="1080" w:header="708" w:footer="708" w:gutter="0"/>
          <w:cols w:space="708"/>
          <w:titlePg/>
          <w:docGrid w:linePitch="360"/>
        </w:sectPr>
      </w:pPr>
    </w:p>
    <w:p w:rsidR="00204A9C" w:rsidRPr="00EC370B" w:rsidRDefault="00204A9C" w:rsidP="00204A9C">
      <w:pPr>
        <w:pStyle w:val="Balk1"/>
        <w:spacing w:before="0" w:after="240"/>
        <w:jc w:val="center"/>
        <w:rPr>
          <w:rFonts w:ascii="Book Antiqua" w:hAnsi="Book Antiqua"/>
          <w:color w:val="auto"/>
          <w:sz w:val="30"/>
          <w:szCs w:val="30"/>
          <w:lang w:val="en-US"/>
        </w:rPr>
      </w:pPr>
      <w:bookmarkStart w:id="38" w:name="_Toc337420103"/>
      <w:r>
        <w:rPr>
          <w:rFonts w:ascii="Book Antiqua" w:hAnsi="Book Antiqua"/>
          <w:color w:val="auto"/>
          <w:sz w:val="30"/>
          <w:szCs w:val="30"/>
          <w:lang w:val="en-US"/>
        </w:rPr>
        <w:lastRenderedPageBreak/>
        <w:t xml:space="preserve">PANEL 6/2: </w:t>
      </w:r>
      <w:r w:rsidRPr="000A112A">
        <w:rPr>
          <w:rFonts w:ascii="Book Antiqua" w:hAnsi="Book Antiqua"/>
          <w:color w:val="auto"/>
          <w:sz w:val="30"/>
          <w:szCs w:val="30"/>
          <w:lang w:val="en-US"/>
        </w:rPr>
        <w:t>Perceptions from Within and from Outside</w:t>
      </w:r>
      <w:bookmarkEnd w:id="38"/>
    </w:p>
    <w:p w:rsidR="00204A9C" w:rsidRDefault="00204A9C" w:rsidP="00204A9C">
      <w:pPr>
        <w:pStyle w:val="Balk2"/>
        <w:spacing w:before="0" w:after="240" w:line="240" w:lineRule="auto"/>
        <w:rPr>
          <w:rFonts w:eastAsia="Arial Unicode MS" w:cs="Arial"/>
          <w:i/>
          <w:color w:val="auto"/>
          <w:sz w:val="22"/>
          <w:szCs w:val="22"/>
          <w:lang w:val="en-US"/>
        </w:rPr>
      </w:pPr>
      <w:bookmarkStart w:id="39" w:name="_Toc337420104"/>
      <w:r w:rsidRPr="00204A9C">
        <w:rPr>
          <w:rFonts w:cs="Arial"/>
          <w:color w:val="auto"/>
          <w:sz w:val="22"/>
          <w:szCs w:val="22"/>
          <w:lang w:val="en-US" w:eastAsia="de-DE"/>
        </w:rPr>
        <w:t>Amir DURANOVIĆ</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 xml:space="preserve">“An Outlaw and Robber Nation”. The Image of the Albanians in the Serb Press in Bosnia and Herzegovina </w:t>
      </w:r>
      <w:proofErr w:type="gramStart"/>
      <w:r w:rsidRPr="00204A9C">
        <w:rPr>
          <w:rFonts w:eastAsia="Arial Unicode MS" w:cs="Arial"/>
          <w:i/>
          <w:color w:val="auto"/>
          <w:sz w:val="22"/>
          <w:szCs w:val="22"/>
          <w:lang w:val="en-US"/>
        </w:rPr>
        <w:t>During</w:t>
      </w:r>
      <w:proofErr w:type="gramEnd"/>
      <w:r w:rsidRPr="00204A9C">
        <w:rPr>
          <w:rFonts w:eastAsia="Arial Unicode MS" w:cs="Arial"/>
          <w:i/>
          <w:color w:val="auto"/>
          <w:sz w:val="22"/>
          <w:szCs w:val="22"/>
          <w:lang w:val="en-US"/>
        </w:rPr>
        <w:t xml:space="preserve"> the Balkan Wars</w:t>
      </w:r>
      <w:bookmarkEnd w:id="39"/>
    </w:p>
    <w:p w:rsidR="00EC370B" w:rsidRPr="00204A9C" w:rsidRDefault="00EC370B" w:rsidP="00EC370B">
      <w:pPr>
        <w:jc w:val="both"/>
        <w:rPr>
          <w:rFonts w:ascii="Bookman Old Style" w:hAnsi="Bookman Old Style" w:cs="Arial"/>
          <w:sz w:val="20"/>
          <w:szCs w:val="20"/>
          <w:lang w:val="en-US"/>
        </w:rPr>
      </w:pPr>
      <w:r w:rsidRPr="00204A9C">
        <w:rPr>
          <w:rFonts w:ascii="Bookman Old Style" w:hAnsi="Bookman Old Style" w:cs="Arial"/>
          <w:sz w:val="20"/>
          <w:szCs w:val="20"/>
          <w:lang w:val="en-US"/>
        </w:rPr>
        <w:t>The beginning of the Balkan Wars (1912/13) coincided with the beginning of the so called military course in Bosnia and Herzegovina (1912-1914). The military course had a few important characteristics amongst which two especially stood out because of their importance. This was, first of all, the time when the Serb political elite expressed a greater self-consciousness and strengthening of nationalism as well as an aggressive political discourse. Daily press of that time which also was an official herald of political parties, including Serb political parties whose representatives gained seats in the Bosnian Parliament, regularly reported on the subject of the Balkan Wars. At the same time, the Serb population received news of military successes of the Serb army in a triumphant mode and they considered its defeats as their own. During the First Balkan War, the independent state of Albania was recognized in November, 1912. Public discourse of the Serb press in Bosnia and Herzegovina strongly opposed any political action which collided with the interests of Serbia and Montenegro. Among others, media strongly opposed Albanian independence.</w:t>
      </w:r>
    </w:p>
    <w:p w:rsidR="00EC370B" w:rsidRDefault="00EC370B" w:rsidP="00EC370B">
      <w:pPr>
        <w:jc w:val="both"/>
        <w:rPr>
          <w:rFonts w:ascii="Bookman Old Style" w:hAnsi="Bookman Old Style" w:cs="Arial"/>
          <w:sz w:val="20"/>
          <w:szCs w:val="20"/>
          <w:lang w:val="en-US"/>
        </w:rPr>
      </w:pPr>
      <w:r w:rsidRPr="00204A9C">
        <w:rPr>
          <w:rFonts w:ascii="Bookman Old Style" w:hAnsi="Bookman Old Style" w:cs="Arial"/>
          <w:sz w:val="20"/>
          <w:szCs w:val="20"/>
          <w:lang w:val="en-US"/>
        </w:rPr>
        <w:t xml:space="preserve">The aim of this paper is to elaborate and discuss articles from the two most influential Serb daily newspapers, </w:t>
      </w:r>
      <w:proofErr w:type="spellStart"/>
      <w:r w:rsidRPr="00204A9C">
        <w:rPr>
          <w:rFonts w:ascii="Bookman Old Style" w:hAnsi="Bookman Old Style" w:cs="Arial"/>
          <w:i/>
          <w:sz w:val="20"/>
          <w:szCs w:val="20"/>
          <w:lang w:val="en-US"/>
        </w:rPr>
        <w:t>Srpska</w:t>
      </w:r>
      <w:proofErr w:type="spellEnd"/>
      <w:r w:rsidRPr="00204A9C">
        <w:rPr>
          <w:rFonts w:ascii="Bookman Old Style" w:hAnsi="Bookman Old Style" w:cs="Arial"/>
          <w:i/>
          <w:sz w:val="20"/>
          <w:szCs w:val="20"/>
          <w:lang w:val="en-US"/>
        </w:rPr>
        <w:t xml:space="preserve"> </w:t>
      </w:r>
      <w:proofErr w:type="spellStart"/>
      <w:r w:rsidRPr="00204A9C">
        <w:rPr>
          <w:rFonts w:ascii="Bookman Old Style" w:hAnsi="Bookman Old Style" w:cs="Arial"/>
          <w:i/>
          <w:sz w:val="20"/>
          <w:szCs w:val="20"/>
          <w:lang w:val="en-US"/>
        </w:rPr>
        <w:t>riječ</w:t>
      </w:r>
      <w:proofErr w:type="spellEnd"/>
      <w:r w:rsidRPr="00204A9C">
        <w:rPr>
          <w:rFonts w:ascii="Bookman Old Style" w:hAnsi="Bookman Old Style" w:cs="Arial"/>
          <w:sz w:val="20"/>
          <w:szCs w:val="20"/>
          <w:lang w:val="en-US"/>
        </w:rPr>
        <w:t xml:space="preserve"> (Serb voice) and </w:t>
      </w:r>
      <w:proofErr w:type="spellStart"/>
      <w:r w:rsidRPr="00204A9C">
        <w:rPr>
          <w:rFonts w:ascii="Bookman Old Style" w:hAnsi="Bookman Old Style" w:cs="Arial"/>
          <w:i/>
          <w:sz w:val="20"/>
          <w:szCs w:val="20"/>
          <w:lang w:val="en-US"/>
        </w:rPr>
        <w:t>Otadžbina</w:t>
      </w:r>
      <w:proofErr w:type="spellEnd"/>
      <w:r w:rsidRPr="00204A9C">
        <w:rPr>
          <w:rFonts w:ascii="Bookman Old Style" w:hAnsi="Bookman Old Style" w:cs="Arial"/>
          <w:sz w:val="20"/>
          <w:szCs w:val="20"/>
          <w:lang w:val="en-US"/>
        </w:rPr>
        <w:t xml:space="preserve"> (Homeland). During the Balkan Wars these two daily papers created openly negative attitude towards the Albanians which were often called “uncultured </w:t>
      </w:r>
      <w:proofErr w:type="spellStart"/>
      <w:r w:rsidRPr="00204A9C">
        <w:rPr>
          <w:rFonts w:ascii="Bookman Old Style" w:hAnsi="Bookman Old Style" w:cs="Arial"/>
          <w:sz w:val="20"/>
          <w:szCs w:val="20"/>
          <w:lang w:val="en-US"/>
        </w:rPr>
        <w:lastRenderedPageBreak/>
        <w:t>Arnauts</w:t>
      </w:r>
      <w:proofErr w:type="spellEnd"/>
      <w:r w:rsidRPr="00204A9C">
        <w:rPr>
          <w:rFonts w:ascii="Bookman Old Style" w:hAnsi="Bookman Old Style" w:cs="Arial"/>
          <w:sz w:val="20"/>
          <w:szCs w:val="20"/>
          <w:lang w:val="en-US"/>
        </w:rPr>
        <w:t xml:space="preserve">’’, ‘’an outlaw and robber nation’’, a nation which is ‘’unable for independent sovereign life’’ or a nation ‘’ which by culture is very much similar to black tribes of Central Africa”. Firstly, my aim is to briefly describe the political and social context in Bosnia and Herzegovina during the Balkan Wars. Secondly, I will list and discuss articles referring to Albania and Albanians in the Serb press in Bosnia. Finally, I shall discuss possible consequences and impacts of these articles </w:t>
      </w:r>
      <w:r w:rsidR="00204A9C">
        <w:rPr>
          <w:rFonts w:ascii="Bookman Old Style" w:hAnsi="Bookman Old Style" w:cs="Arial"/>
          <w:sz w:val="20"/>
          <w:szCs w:val="20"/>
          <w:lang w:val="en-US"/>
        </w:rPr>
        <w:t>to the image of the Albanians.</w:t>
      </w:r>
    </w:p>
    <w:p w:rsidR="00204A9C" w:rsidRDefault="00204A9C">
      <w:pPr>
        <w:rPr>
          <w:rFonts w:ascii="Bookman Old Style" w:hAnsi="Bookman Old Style" w:cs="Arial"/>
          <w:sz w:val="20"/>
          <w:szCs w:val="20"/>
          <w:lang w:val="en-US"/>
        </w:rPr>
      </w:pPr>
      <w:r>
        <w:rPr>
          <w:rFonts w:ascii="Bookman Old Style" w:hAnsi="Bookman Old Style" w:cs="Arial"/>
          <w:sz w:val="20"/>
          <w:szCs w:val="20"/>
          <w:lang w:val="en-US"/>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40" w:name="_Toc337420105"/>
      <w:r w:rsidRPr="00204A9C">
        <w:rPr>
          <w:rFonts w:cs="Arial"/>
          <w:color w:val="auto"/>
          <w:sz w:val="22"/>
          <w:szCs w:val="22"/>
          <w:lang w:val="en-US" w:eastAsia="de-DE"/>
        </w:rPr>
        <w:lastRenderedPageBreak/>
        <w:t>Florian KEISINGER</w:t>
      </w:r>
      <w:r>
        <w:rPr>
          <w:rFonts w:cs="Arial"/>
          <w:smallCaps/>
          <w:color w:val="auto"/>
          <w:sz w:val="22"/>
          <w:szCs w:val="22"/>
          <w:lang w:val="en-US" w:eastAsia="de-DE"/>
        </w:rPr>
        <w:t>:</w:t>
      </w:r>
      <w:r w:rsidRPr="000A112A">
        <w:t xml:space="preserve"> </w:t>
      </w:r>
      <w:proofErr w:type="spellStart"/>
      <w:r w:rsidRPr="00204A9C">
        <w:rPr>
          <w:rFonts w:eastAsia="Arial Unicode MS" w:cs="Arial"/>
          <w:i/>
          <w:color w:val="auto"/>
          <w:sz w:val="22"/>
          <w:szCs w:val="22"/>
          <w:lang w:val="en-US"/>
        </w:rPr>
        <w:t>Uncivilised</w:t>
      </w:r>
      <w:proofErr w:type="spellEnd"/>
      <w:r w:rsidRPr="00204A9C">
        <w:rPr>
          <w:rFonts w:eastAsia="Arial Unicode MS" w:cs="Arial"/>
          <w:i/>
          <w:color w:val="auto"/>
          <w:sz w:val="22"/>
          <w:szCs w:val="22"/>
          <w:lang w:val="en-US"/>
        </w:rPr>
        <w:t xml:space="preserve"> Wars in </w:t>
      </w:r>
      <w:proofErr w:type="spellStart"/>
      <w:r w:rsidRPr="00204A9C">
        <w:rPr>
          <w:rFonts w:eastAsia="Arial Unicode MS" w:cs="Arial"/>
          <w:i/>
          <w:color w:val="auto"/>
          <w:sz w:val="22"/>
          <w:szCs w:val="22"/>
          <w:lang w:val="en-US"/>
        </w:rPr>
        <w:t>Civilised</w:t>
      </w:r>
      <w:proofErr w:type="spellEnd"/>
      <w:r w:rsidRPr="00204A9C">
        <w:rPr>
          <w:rFonts w:eastAsia="Arial Unicode MS" w:cs="Arial"/>
          <w:i/>
          <w:color w:val="auto"/>
          <w:sz w:val="22"/>
          <w:szCs w:val="22"/>
          <w:lang w:val="en-US"/>
        </w:rPr>
        <w:t xml:space="preserve"> Europe? The Perception of the Balkan Wars 1912/13 in English, German, and Irish Newspapers and Journals</w:t>
      </w:r>
      <w:bookmarkEnd w:id="40"/>
    </w:p>
    <w:p w:rsidR="00204A9C" w:rsidRDefault="00204A9C" w:rsidP="00EC370B">
      <w:pPr>
        <w:autoSpaceDE w:val="0"/>
        <w:autoSpaceDN w:val="0"/>
        <w:adjustRightInd w:val="0"/>
        <w:jc w:val="both"/>
        <w:rPr>
          <w:rFonts w:ascii="Bookman Old Style" w:hAnsi="Bookman Old Style" w:cs="Arial"/>
          <w:sz w:val="20"/>
          <w:szCs w:val="20"/>
          <w:lang w:val="en-US" w:eastAsia="de-DE"/>
        </w:rPr>
      </w:pPr>
      <w:r w:rsidRPr="00204A9C">
        <w:rPr>
          <w:rFonts w:ascii="Bookman Old Style" w:hAnsi="Bookman Old Style" w:cs="Arial"/>
          <w:sz w:val="20"/>
          <w:szCs w:val="20"/>
          <w:lang w:val="en-US" w:eastAsia="de-DE"/>
        </w:rPr>
        <w:t xml:space="preserve"> </w:t>
      </w:r>
      <w:r w:rsidR="00EC370B" w:rsidRPr="00204A9C">
        <w:rPr>
          <w:rFonts w:ascii="Bookman Old Style" w:hAnsi="Bookman Old Style" w:cs="Arial"/>
          <w:sz w:val="20"/>
          <w:szCs w:val="20"/>
          <w:lang w:val="en-US" w:eastAsia="de-DE"/>
        </w:rPr>
        <w:t xml:space="preserve">“There has been a state of almost ceaseless warfare”, the </w:t>
      </w:r>
      <w:r w:rsidR="00EC370B" w:rsidRPr="00204A9C">
        <w:rPr>
          <w:rFonts w:ascii="Bookman Old Style" w:hAnsi="Bookman Old Style" w:cs="Arial"/>
          <w:i/>
          <w:iCs/>
          <w:sz w:val="20"/>
          <w:szCs w:val="20"/>
          <w:lang w:val="en-US" w:eastAsia="de-DE"/>
        </w:rPr>
        <w:t xml:space="preserve">Daily Telegraph </w:t>
      </w:r>
      <w:r w:rsidR="00EC370B" w:rsidRPr="00204A9C">
        <w:rPr>
          <w:rFonts w:ascii="Bookman Old Style" w:hAnsi="Bookman Old Style" w:cs="Arial"/>
          <w:sz w:val="20"/>
          <w:szCs w:val="20"/>
          <w:lang w:val="en-US" w:eastAsia="de-DE"/>
        </w:rPr>
        <w:t xml:space="preserve">wrote in summer 1913 at the end of the Second Balkan War, referring to almost 40 years of Balkan history. War and warfare in the Balkans during the course of the 19th century, observers of all political convictions could agree, differed widely from that of the western part of the continent. To find an appropriate comparison, as was frequently stated, it seemed necessary to draw upon the savage times of the Thirty Years War. But what was it that made warfare in the south-eastern corner of Europe such an outstanding event that the unionist </w:t>
      </w:r>
      <w:r w:rsidR="00EC370B" w:rsidRPr="00204A9C">
        <w:rPr>
          <w:rFonts w:ascii="Bookman Old Style" w:hAnsi="Bookman Old Style" w:cs="Arial"/>
          <w:i/>
          <w:iCs/>
          <w:sz w:val="20"/>
          <w:szCs w:val="20"/>
          <w:lang w:val="en-US" w:eastAsia="de-DE"/>
        </w:rPr>
        <w:t xml:space="preserve">Irish Times, </w:t>
      </w:r>
      <w:r w:rsidR="00EC370B" w:rsidRPr="00204A9C">
        <w:rPr>
          <w:rFonts w:ascii="Bookman Old Style" w:hAnsi="Bookman Old Style" w:cs="Arial"/>
          <w:sz w:val="20"/>
          <w:szCs w:val="20"/>
          <w:lang w:val="en-US" w:eastAsia="de-DE"/>
        </w:rPr>
        <w:t xml:space="preserve">among others, characterized the Balkan Wars 1912/13 as “the most horrible wars of modern times”? One answer certainly lies in the way the wars were conducted by all participating parties. “Not only armies”, but “whole nations are marching forth to battle”, the </w:t>
      </w:r>
      <w:r w:rsidR="00EC370B" w:rsidRPr="00204A9C">
        <w:rPr>
          <w:rFonts w:ascii="Bookman Old Style" w:hAnsi="Bookman Old Style" w:cs="Arial"/>
          <w:i/>
          <w:iCs/>
          <w:sz w:val="20"/>
          <w:szCs w:val="20"/>
          <w:lang w:val="en-US" w:eastAsia="de-DE"/>
        </w:rPr>
        <w:t xml:space="preserve">Times </w:t>
      </w:r>
      <w:r w:rsidR="00EC370B" w:rsidRPr="00204A9C">
        <w:rPr>
          <w:rFonts w:ascii="Bookman Old Style" w:hAnsi="Bookman Old Style" w:cs="Arial"/>
          <w:sz w:val="20"/>
          <w:szCs w:val="20"/>
          <w:lang w:val="en-US" w:eastAsia="de-DE"/>
        </w:rPr>
        <w:t xml:space="preserve">stated at the eve of the First Balkan War in October 1912, “leaving behind them only the women and children and the old men.” Unlike the “Near Western Question [the Irish Question]”, the “Near Eastern Question” was a European problem, which involved the active interests of all the Powers of Europe. Concepts towards the solution of this problem, and therefore towards the future status of the Balkan States, varied not just from country to country, but were also a matter of complex discourse within the national societies. Those concepts, however, had a significant influence on how the Balkan Wars were perceived and interpreted by western newspapers and journals, which were an important platform for those often highly </w:t>
      </w:r>
      <w:proofErr w:type="spellStart"/>
      <w:r w:rsidR="00EC370B" w:rsidRPr="00204A9C">
        <w:rPr>
          <w:rFonts w:ascii="Bookman Old Style" w:hAnsi="Bookman Old Style" w:cs="Arial"/>
          <w:sz w:val="20"/>
          <w:szCs w:val="20"/>
          <w:lang w:val="en-US" w:eastAsia="de-DE"/>
        </w:rPr>
        <w:t>politicised</w:t>
      </w:r>
      <w:proofErr w:type="spellEnd"/>
      <w:r w:rsidR="00EC370B" w:rsidRPr="00204A9C">
        <w:rPr>
          <w:rFonts w:ascii="Bookman Old Style" w:hAnsi="Bookman Old Style" w:cs="Arial"/>
          <w:sz w:val="20"/>
          <w:szCs w:val="20"/>
          <w:lang w:val="en-US" w:eastAsia="de-DE"/>
        </w:rPr>
        <w:t xml:space="preserve"> controversies. Moreover, lack of information due to strict measures of censorship as well as the often inaccessible nature </w:t>
      </w:r>
      <w:r w:rsidR="00EC370B" w:rsidRPr="00204A9C">
        <w:rPr>
          <w:rFonts w:ascii="Bookman Old Style" w:hAnsi="Bookman Old Style" w:cs="Arial"/>
          <w:sz w:val="20"/>
          <w:szCs w:val="20"/>
          <w:lang w:val="en-US" w:eastAsia="de-DE"/>
        </w:rPr>
        <w:lastRenderedPageBreak/>
        <w:t xml:space="preserve">of the seat of warfare opened up for editorial commentators the opportunity to interpret events in different ways. One such example is the </w:t>
      </w:r>
      <w:r w:rsidRPr="00204A9C">
        <w:rPr>
          <w:rFonts w:ascii="Bookman Old Style" w:hAnsi="Bookman Old Style" w:cs="Arial"/>
          <w:sz w:val="20"/>
          <w:szCs w:val="20"/>
          <w:lang w:val="en-US" w:eastAsia="de-DE"/>
        </w:rPr>
        <w:t>well-known</w:t>
      </w:r>
      <w:r w:rsidR="00EC370B" w:rsidRPr="00204A9C">
        <w:rPr>
          <w:rFonts w:ascii="Bookman Old Style" w:hAnsi="Bookman Old Style" w:cs="Arial"/>
          <w:sz w:val="20"/>
          <w:szCs w:val="20"/>
          <w:lang w:val="en-US" w:eastAsia="de-DE"/>
        </w:rPr>
        <w:t xml:space="preserve"> topic of 'Balkan atrocities'</w:t>
      </w:r>
      <w:r>
        <w:rPr>
          <w:rFonts w:ascii="Bookman Old Style" w:hAnsi="Bookman Old Style" w:cs="Arial"/>
          <w:sz w:val="20"/>
          <w:szCs w:val="20"/>
          <w:lang w:val="en-US" w:eastAsia="de-DE"/>
        </w:rPr>
        <w:t>.</w:t>
      </w:r>
    </w:p>
    <w:p w:rsidR="00204A9C" w:rsidRDefault="00204A9C">
      <w:pPr>
        <w:rPr>
          <w:rFonts w:ascii="Bookman Old Style" w:hAnsi="Bookman Old Style" w:cs="Arial"/>
          <w:sz w:val="20"/>
          <w:szCs w:val="20"/>
          <w:lang w:val="en-US" w:eastAsia="de-DE"/>
        </w:rPr>
      </w:pPr>
      <w:r>
        <w:rPr>
          <w:rFonts w:ascii="Bookman Old Style" w:hAnsi="Bookman Old Style" w:cs="Arial"/>
          <w:sz w:val="20"/>
          <w:szCs w:val="20"/>
          <w:lang w:val="en-US" w:eastAsia="de-DE"/>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41" w:name="_Toc337420106"/>
      <w:proofErr w:type="spellStart"/>
      <w:r w:rsidRPr="00204A9C">
        <w:rPr>
          <w:rFonts w:cs="Arial"/>
          <w:color w:val="auto"/>
          <w:sz w:val="22"/>
          <w:szCs w:val="22"/>
          <w:lang w:val="en-US" w:eastAsia="de-DE"/>
        </w:rPr>
        <w:lastRenderedPageBreak/>
        <w:t>Svetlozar</w:t>
      </w:r>
      <w:proofErr w:type="spellEnd"/>
      <w:r w:rsidRPr="00204A9C">
        <w:rPr>
          <w:rFonts w:cs="Arial"/>
          <w:color w:val="auto"/>
          <w:sz w:val="22"/>
          <w:szCs w:val="22"/>
          <w:lang w:val="en-US" w:eastAsia="de-DE"/>
        </w:rPr>
        <w:t xml:space="preserve"> ELDAROV, </w:t>
      </w:r>
      <w:proofErr w:type="spellStart"/>
      <w:r w:rsidRPr="00204A9C">
        <w:rPr>
          <w:rFonts w:cs="Arial"/>
          <w:color w:val="auto"/>
          <w:sz w:val="22"/>
          <w:szCs w:val="22"/>
          <w:lang w:val="en-US" w:eastAsia="de-DE"/>
        </w:rPr>
        <w:t>Bisser</w:t>
      </w:r>
      <w:proofErr w:type="spellEnd"/>
      <w:r w:rsidRPr="00204A9C">
        <w:rPr>
          <w:rFonts w:cs="Arial"/>
          <w:color w:val="auto"/>
          <w:sz w:val="22"/>
          <w:szCs w:val="22"/>
          <w:lang w:val="en-US" w:eastAsia="de-DE"/>
        </w:rPr>
        <w:t xml:space="preserve"> PETROV</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Bulgarian Historiography on the Balkan Wars: Stages and Trends</w:t>
      </w:r>
      <w:bookmarkEnd w:id="41"/>
    </w:p>
    <w:p w:rsidR="00EC370B" w:rsidRPr="00204A9C" w:rsidRDefault="00EC370B" w:rsidP="00EC370B">
      <w:pPr>
        <w:pStyle w:val="article0009"/>
        <w:spacing w:before="0" w:beforeAutospacing="0" w:after="0" w:afterAutospacing="0"/>
        <w:jc w:val="both"/>
        <w:rPr>
          <w:rFonts w:ascii="Bookman Old Style" w:hAnsi="Bookman Old Style" w:cs="Arial"/>
          <w:sz w:val="20"/>
          <w:szCs w:val="20"/>
        </w:rPr>
      </w:pPr>
      <w:r w:rsidRPr="00204A9C">
        <w:rPr>
          <w:rStyle w:val="reference002dtextchar"/>
          <w:rFonts w:ascii="Bookman Old Style" w:hAnsi="Bookman Old Style" w:cs="Arial"/>
          <w:sz w:val="20"/>
          <w:szCs w:val="20"/>
        </w:rPr>
        <w:t xml:space="preserve">As the title suggests, the authors of the paper </w:t>
      </w:r>
      <w:r w:rsidRPr="00204A9C">
        <w:rPr>
          <w:rFonts w:ascii="Bookman Old Style" w:hAnsi="Bookman Old Style" w:cs="Arial"/>
          <w:sz w:val="20"/>
          <w:szCs w:val="20"/>
        </w:rPr>
        <w:t xml:space="preserve">differentiate and outline the main phases in the </w:t>
      </w:r>
      <w:r w:rsidRPr="00204A9C">
        <w:rPr>
          <w:rFonts w:ascii="Bookman Old Style" w:hAnsi="Bookman Old Style" w:cs="Arial"/>
          <w:noProof/>
          <w:sz w:val="20"/>
          <w:szCs w:val="20"/>
        </w:rPr>
        <w:t>development</w:t>
      </w:r>
      <w:r w:rsidRPr="00204A9C">
        <w:rPr>
          <w:rFonts w:ascii="Bookman Old Style" w:hAnsi="Bookman Old Style" w:cs="Arial"/>
          <w:sz w:val="20"/>
          <w:szCs w:val="20"/>
        </w:rPr>
        <w:t xml:space="preserve"> of Bulgarian historiography on the Balkan Wars within a period of almost 100 years. Generally speaking, they are predetermined by various factors; among the most important are those closely connected to the very development of the Bulgarian state. In this broader context, four main stages could be recognized. All of them, one way or another, are inevitably affected by the political situation at that time. Of course, this does not mean that the publications that come forth within these stages are devoid of purely scholarly value. Although studies of the subject do not go in a progressive line, both in quantitative and qualitative terms, in the long run, the interest in the Balkan Wars remained and remains alive during all these years.</w:t>
      </w:r>
    </w:p>
    <w:p w:rsidR="00204A9C" w:rsidRDefault="00EC370B" w:rsidP="00EC370B">
      <w:pPr>
        <w:pStyle w:val="article0009"/>
        <w:spacing w:before="0" w:beforeAutospacing="0" w:after="0" w:afterAutospacing="0"/>
        <w:jc w:val="both"/>
        <w:rPr>
          <w:rStyle w:val="reference002dtextchar"/>
          <w:rFonts w:ascii="Bookman Old Style" w:hAnsi="Bookman Old Style" w:cs="Arial"/>
          <w:sz w:val="20"/>
          <w:szCs w:val="20"/>
        </w:rPr>
      </w:pPr>
      <w:r w:rsidRPr="00204A9C">
        <w:rPr>
          <w:rFonts w:ascii="Bookman Old Style" w:hAnsi="Bookman Old Style" w:cs="Arial"/>
          <w:sz w:val="20"/>
          <w:szCs w:val="20"/>
        </w:rPr>
        <w:t xml:space="preserve">The authors in brief reveal chronologically the main distinctive achievements and disadvantages of every stage, and draw conclusions based on a variety of empirical and bibliographical material. In their critical reading and evaluation they make an attempt not only to qualify studies of the Balkan Wars as such, but to display their institutional settings as well. This applies primarily to the establishment and activities of the Military Historical Commission at the General Staff of the Army. In conclusion, it can be said that </w:t>
      </w:r>
      <w:r w:rsidRPr="00204A9C">
        <w:rPr>
          <w:rStyle w:val="reference002dtextchar"/>
          <w:rFonts w:ascii="Bookman Old Style" w:hAnsi="Bookman Old Style" w:cs="Arial"/>
          <w:sz w:val="20"/>
          <w:szCs w:val="20"/>
        </w:rPr>
        <w:t>classifying and evaluating writings in historical perspective is an uneasy task, but it is worth the effort in order to provide a better historiographical review, both in informative and analytical terms.</w:t>
      </w:r>
    </w:p>
    <w:p w:rsidR="00204A9C" w:rsidRDefault="00204A9C">
      <w:pPr>
        <w:rPr>
          <w:rStyle w:val="reference002dtextchar"/>
          <w:rFonts w:ascii="Bookman Old Style" w:eastAsia="Times New Roman" w:hAnsi="Bookman Old Style" w:cs="Arial"/>
          <w:sz w:val="20"/>
          <w:szCs w:val="20"/>
          <w:lang w:val="en-US"/>
        </w:rPr>
      </w:pPr>
      <w:r>
        <w:rPr>
          <w:rStyle w:val="reference002dtextchar"/>
          <w:rFonts w:ascii="Bookman Old Style" w:hAnsi="Bookman Old Style" w:cs="Arial"/>
          <w:sz w:val="20"/>
          <w:szCs w:val="20"/>
        </w:rPr>
        <w:br w:type="page"/>
      </w:r>
    </w:p>
    <w:p w:rsidR="00204A9C" w:rsidRDefault="00204A9C" w:rsidP="00204A9C">
      <w:pPr>
        <w:pStyle w:val="Balk2"/>
        <w:spacing w:before="0" w:after="240" w:line="240" w:lineRule="auto"/>
        <w:rPr>
          <w:rFonts w:eastAsia="Arial Unicode MS" w:cs="Arial"/>
          <w:i/>
          <w:color w:val="auto"/>
          <w:sz w:val="22"/>
          <w:szCs w:val="22"/>
          <w:lang w:val="en-US"/>
        </w:rPr>
      </w:pPr>
      <w:bookmarkStart w:id="42" w:name="_Toc337420107"/>
      <w:r w:rsidRPr="00204A9C">
        <w:rPr>
          <w:rFonts w:cs="Arial"/>
          <w:color w:val="auto"/>
          <w:sz w:val="22"/>
          <w:szCs w:val="22"/>
          <w:lang w:val="en-US" w:eastAsia="de-DE"/>
        </w:rPr>
        <w:lastRenderedPageBreak/>
        <w:t>Eugene MICHAIL</w:t>
      </w:r>
      <w:r>
        <w:rPr>
          <w:rFonts w:cs="Arial"/>
          <w:smallCaps/>
          <w:color w:val="auto"/>
          <w:sz w:val="22"/>
          <w:szCs w:val="22"/>
          <w:lang w:val="en-US" w:eastAsia="de-DE"/>
        </w:rPr>
        <w:t>:</w:t>
      </w:r>
      <w:r w:rsidRPr="000A112A">
        <w:t xml:space="preserve"> </w:t>
      </w:r>
      <w:r w:rsidRPr="00204A9C">
        <w:rPr>
          <w:rFonts w:eastAsia="Arial Unicode MS" w:cs="Arial"/>
          <w:i/>
          <w:color w:val="auto"/>
          <w:sz w:val="22"/>
          <w:szCs w:val="22"/>
          <w:lang w:val="en-US"/>
        </w:rPr>
        <w:t>The Shifting Memory of the Balkan Wars in Western Historiography: 1912-1999</w:t>
      </w:r>
      <w:bookmarkEnd w:id="42"/>
    </w:p>
    <w:p w:rsidR="00EC370B" w:rsidRPr="00204A9C" w:rsidRDefault="00EC370B" w:rsidP="00EC370B">
      <w:pPr>
        <w:autoSpaceDE w:val="0"/>
        <w:autoSpaceDN w:val="0"/>
        <w:adjustRightInd w:val="0"/>
        <w:jc w:val="both"/>
        <w:rPr>
          <w:rFonts w:ascii="Bookman Old Style" w:hAnsi="Bookman Old Style" w:cs="Arial"/>
          <w:sz w:val="20"/>
          <w:szCs w:val="20"/>
          <w:lang w:val="en-US" w:eastAsia="de-DE"/>
        </w:rPr>
      </w:pPr>
      <w:r w:rsidRPr="00204A9C">
        <w:rPr>
          <w:rFonts w:ascii="Bookman Old Style" w:hAnsi="Bookman Old Style" w:cs="Arial"/>
          <w:sz w:val="20"/>
          <w:szCs w:val="20"/>
          <w:lang w:val="en-US" w:eastAsia="de-DE"/>
        </w:rPr>
        <w:t xml:space="preserve">Contemporary historiography on the Balkans works on the axiom that the Balkan Wars of 1912-1913 have always been viewed as the blackest page of local history. The common view is that the atrocities of the wars brought to the surface the negative streaks of the </w:t>
      </w:r>
      <w:proofErr w:type="spellStart"/>
      <w:r w:rsidRPr="00204A9C">
        <w:rPr>
          <w:rFonts w:ascii="Bookman Old Style" w:hAnsi="Bookman Old Style" w:cs="Arial"/>
          <w:sz w:val="20"/>
          <w:szCs w:val="20"/>
          <w:lang w:val="en-US" w:eastAsia="de-DE"/>
        </w:rPr>
        <w:t>Balkanist</w:t>
      </w:r>
      <w:proofErr w:type="spellEnd"/>
      <w:r w:rsidRPr="00204A9C">
        <w:rPr>
          <w:rFonts w:ascii="Bookman Old Style" w:hAnsi="Bookman Old Style" w:cs="Arial"/>
          <w:sz w:val="20"/>
          <w:szCs w:val="20"/>
          <w:lang w:val="en-US" w:eastAsia="de-DE"/>
        </w:rPr>
        <w:t xml:space="preserve"> discourse, which have remained `frozeń ever since then. The proposed paper challenges these assumptions. After offering an overview of the many different perspectives through which the Balkan Wars have been viewed since 1912, it will focus on a closer analysis of the negative image, which has been indeed the most dominant one. But instead of a linear reading of an unchanging memory of the wars it will propose a much more varied history, one in which the memory of the conflicts is closely interlinked with two other main narrative sources: the experience and then the memory of all the ensuing global conflicts that marred European history in the 20th century; and the changing standards on which commentators have been judging in that same time the causes of warfare, the modes of violence, and the historical meaning of the European history. In doing so the paper will follow the representations of the Balkan Wars in key European and North American historical studies, starting from the Carnegie report of 1913, moving through key texts from both sides of the two World Wars and the Cold War, and finishing with the Yugoslav Wars, which brought back to negative prominence the Balkan region and its history. The paper will thus link the memory of the Balkan Wars with the wider cultural history of war memory in the 20th century.</w:t>
      </w:r>
    </w:p>
    <w:p w:rsidR="00C9374E" w:rsidRDefault="00C9374E">
      <w:pPr>
        <w:rPr>
          <w:lang w:val="en-US"/>
        </w:rPr>
      </w:pPr>
      <w:r>
        <w:rPr>
          <w:lang w:val="en-US"/>
        </w:rPr>
        <w:br w:type="page"/>
      </w:r>
    </w:p>
    <w:p w:rsidR="00A747B5" w:rsidRDefault="00FF5C31" w:rsidP="00646797">
      <w:pPr>
        <w:rPr>
          <w:lang w:val="en-US"/>
        </w:rPr>
      </w:pPr>
      <w:r>
        <w:rPr>
          <w:noProof/>
          <w:lang w:eastAsia="tr-TR"/>
        </w:rPr>
        <w:lastRenderedPageBreak/>
        <w:drawing>
          <wp:inline distT="0" distB="0" distL="0" distR="0" wp14:anchorId="5AB6A963" wp14:editId="2C8D2271">
            <wp:extent cx="3956685" cy="2592564"/>
            <wp:effectExtent l="0" t="0" r="5715" b="0"/>
            <wp:docPr id="3" name="Resim 3" descr="H:\BALKAR\BALKANWARS\BalkanWarsPictures\12-03-02-3311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BALKAR\BALKANWARS\BalkanWarsPictures\12-03-02-33111_1.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56685" cy="2592564"/>
                    </a:xfrm>
                    <a:prstGeom prst="rect">
                      <a:avLst/>
                    </a:prstGeom>
                    <a:noFill/>
                    <a:ln>
                      <a:noFill/>
                    </a:ln>
                  </pic:spPr>
                </pic:pic>
              </a:graphicData>
            </a:graphic>
          </wp:inline>
        </w:drawing>
      </w:r>
    </w:p>
    <w:p w:rsidR="00FF5C31" w:rsidRDefault="00FF5C31" w:rsidP="00646797">
      <w:pPr>
        <w:jc w:val="center"/>
        <w:rPr>
          <w:lang w:val="en-US"/>
        </w:rPr>
      </w:pPr>
      <w:r>
        <w:rPr>
          <w:noProof/>
          <w:lang w:eastAsia="tr-TR"/>
        </w:rPr>
        <w:drawing>
          <wp:inline distT="0" distB="0" distL="0" distR="0" wp14:anchorId="7F73CD7D" wp14:editId="189F3657">
            <wp:extent cx="3446584" cy="2659574"/>
            <wp:effectExtent l="0" t="0" r="1905" b="7620"/>
            <wp:docPr id="8" name="Resim 8" descr="H:\BALKAR\BALKANWARS\BalkanWarsPictures\000210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BALKAR\BALKANWARS\BalkanWarsPictures\00021058.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447956" cy="2660633"/>
                    </a:xfrm>
                    <a:prstGeom prst="rect">
                      <a:avLst/>
                    </a:prstGeom>
                    <a:noFill/>
                    <a:ln>
                      <a:noFill/>
                    </a:ln>
                  </pic:spPr>
                </pic:pic>
              </a:graphicData>
            </a:graphic>
          </wp:inline>
        </w:drawing>
      </w:r>
    </w:p>
    <w:p w:rsidR="00FF5C31" w:rsidRDefault="00FF5C31" w:rsidP="00FF5C31">
      <w:pPr>
        <w:jc w:val="center"/>
        <w:rPr>
          <w:lang w:val="en-US"/>
        </w:rPr>
      </w:pPr>
      <w:r>
        <w:rPr>
          <w:noProof/>
          <w:lang w:eastAsia="tr-TR"/>
        </w:rPr>
        <w:lastRenderedPageBreak/>
        <w:drawing>
          <wp:inline distT="0" distB="0" distL="0" distR="0">
            <wp:extent cx="2086707" cy="2488108"/>
            <wp:effectExtent l="0" t="0" r="8890" b="7620"/>
            <wp:docPr id="4" name="Resim 4" descr="H:\BALKAR\BALKANWARS\BalkanWarsPictures\300px-Balkan_troubles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BALKAR\BALKANWARS\BalkanWarsPictures\300px-Balkan_troubles1.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86801" cy="2488220"/>
                    </a:xfrm>
                    <a:prstGeom prst="rect">
                      <a:avLst/>
                    </a:prstGeom>
                    <a:noFill/>
                    <a:ln>
                      <a:noFill/>
                    </a:ln>
                  </pic:spPr>
                </pic:pic>
              </a:graphicData>
            </a:graphic>
          </wp:inline>
        </w:drawing>
      </w:r>
    </w:p>
    <w:p w:rsidR="00FF5C31" w:rsidRDefault="00FF5C31" w:rsidP="00FF5C31">
      <w:pPr>
        <w:jc w:val="center"/>
        <w:rPr>
          <w:lang w:val="en-US"/>
        </w:rPr>
      </w:pPr>
      <w:r>
        <w:rPr>
          <w:noProof/>
          <w:lang w:eastAsia="tr-TR"/>
        </w:rPr>
        <w:drawing>
          <wp:inline distT="0" distB="0" distL="0" distR="0">
            <wp:extent cx="3950970" cy="2449830"/>
            <wp:effectExtent l="0" t="0" r="0" b="7620"/>
            <wp:docPr id="5" name="Resim 5" descr="H:\BALKAR\BALKANWARS\BalkanWarsPictures\800px-Bulgarian_army_adrino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BALKAR\BALKANWARS\BalkanWarsPictures\800px-Bulgarian_army_adrinople.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50970" cy="2449830"/>
                    </a:xfrm>
                    <a:prstGeom prst="rect">
                      <a:avLst/>
                    </a:prstGeom>
                    <a:noFill/>
                    <a:ln>
                      <a:noFill/>
                    </a:ln>
                  </pic:spPr>
                </pic:pic>
              </a:graphicData>
            </a:graphic>
          </wp:inline>
        </w:drawing>
      </w:r>
    </w:p>
    <w:p w:rsidR="00FF5C31" w:rsidRDefault="00FF5C31" w:rsidP="00FF5C31">
      <w:pPr>
        <w:jc w:val="center"/>
        <w:rPr>
          <w:lang w:val="en-US"/>
        </w:rPr>
      </w:pPr>
    </w:p>
    <w:p w:rsidR="00646797" w:rsidRDefault="00646797" w:rsidP="00FF5C31">
      <w:pPr>
        <w:jc w:val="center"/>
        <w:rPr>
          <w:lang w:val="en-US"/>
        </w:rPr>
      </w:pPr>
      <w:r>
        <w:rPr>
          <w:noProof/>
          <w:lang w:eastAsia="tr-TR"/>
        </w:rPr>
        <w:lastRenderedPageBreak/>
        <w:drawing>
          <wp:inline distT="0" distB="0" distL="0" distR="0">
            <wp:extent cx="3895805" cy="2843092"/>
            <wp:effectExtent l="0" t="0" r="0" b="0"/>
            <wp:docPr id="20" name="Resim 20" descr="H:\BALKAR\BALKANWARS\BalkanWarsPictures\first-balkan-war-greek-troop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BALKAR\BALKANWARS\BalkanWarsPictures\first-balkan-war-greek-troops.jpg"/>
                    <pic:cNvPicPr>
                      <a:picLocks noChangeAspect="1" noChangeArrowheads="1"/>
                    </pic:cNvPicPr>
                  </pic:nvPicPr>
                  <pic:blipFill rotWithShape="1">
                    <a:blip r:embed="rId8">
                      <a:extLst>
                        <a:ext uri="{28A0092B-C50C-407E-A947-70E740481C1C}">
                          <a14:useLocalDpi xmlns:a14="http://schemas.microsoft.com/office/drawing/2010/main" val="0"/>
                        </a:ext>
                      </a:extLst>
                    </a:blip>
                    <a:srcRect r="1602" b="2631"/>
                    <a:stretch/>
                  </pic:blipFill>
                  <pic:spPr bwMode="auto">
                    <a:xfrm>
                      <a:off x="0" y="0"/>
                      <a:ext cx="3898923" cy="2845367"/>
                    </a:xfrm>
                    <a:prstGeom prst="rect">
                      <a:avLst/>
                    </a:prstGeom>
                    <a:noFill/>
                    <a:ln>
                      <a:noFill/>
                    </a:ln>
                    <a:extLst>
                      <a:ext uri="{53640926-AAD7-44D8-BBD7-CCE9431645EC}">
                        <a14:shadowObscured xmlns:a14="http://schemas.microsoft.com/office/drawing/2010/main"/>
                      </a:ext>
                    </a:extLst>
                  </pic:spPr>
                </pic:pic>
              </a:graphicData>
            </a:graphic>
          </wp:inline>
        </w:drawing>
      </w:r>
    </w:p>
    <w:p w:rsidR="00646797" w:rsidRDefault="00FF5C31" w:rsidP="00FF5C31">
      <w:pPr>
        <w:jc w:val="center"/>
        <w:rPr>
          <w:lang w:val="en-US"/>
        </w:rPr>
      </w:pPr>
      <w:r>
        <w:rPr>
          <w:noProof/>
          <w:lang w:eastAsia="tr-TR"/>
        </w:rPr>
        <w:drawing>
          <wp:inline distT="0" distB="0" distL="0" distR="0">
            <wp:extent cx="3119717" cy="2528047"/>
            <wp:effectExtent l="0" t="0" r="5080" b="5715"/>
            <wp:docPr id="12" name="Resim 12" descr="H:\BALKAR\BALKANWARS\BalkanWarsPictures\f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BALKAR\BALKANWARS\BalkanWarsPictures\f1.jpg"/>
                    <pic:cNvPicPr>
                      <a:picLocks noChangeAspect="1" noChangeArrowheads="1"/>
                    </pic:cNvPicPr>
                  </pic:nvPicPr>
                  <pic:blipFill rotWithShape="1">
                    <a:blip r:embed="rId23">
                      <a:extLst>
                        <a:ext uri="{28A0092B-C50C-407E-A947-70E740481C1C}">
                          <a14:useLocalDpi xmlns:a14="http://schemas.microsoft.com/office/drawing/2010/main" val="0"/>
                        </a:ext>
                      </a:extLst>
                    </a:blip>
                    <a:srcRect l="7407" t="2242" r="4140" b="5557"/>
                    <a:stretch/>
                  </pic:blipFill>
                  <pic:spPr bwMode="auto">
                    <a:xfrm>
                      <a:off x="0" y="0"/>
                      <a:ext cx="3121431" cy="2529436"/>
                    </a:xfrm>
                    <a:prstGeom prst="rect">
                      <a:avLst/>
                    </a:prstGeom>
                    <a:noFill/>
                    <a:ln>
                      <a:noFill/>
                    </a:ln>
                    <a:extLst>
                      <a:ext uri="{53640926-AAD7-44D8-BBD7-CCE9431645EC}">
                        <a14:shadowObscured xmlns:a14="http://schemas.microsoft.com/office/drawing/2010/main"/>
                      </a:ext>
                    </a:extLst>
                  </pic:spPr>
                </pic:pic>
              </a:graphicData>
            </a:graphic>
          </wp:inline>
        </w:drawing>
      </w:r>
    </w:p>
    <w:p w:rsidR="00FF5C31" w:rsidRDefault="00FF5C31" w:rsidP="00FF5C31">
      <w:pPr>
        <w:jc w:val="center"/>
        <w:rPr>
          <w:lang w:val="en-US"/>
        </w:rPr>
      </w:pPr>
      <w:r>
        <w:rPr>
          <w:noProof/>
          <w:lang w:eastAsia="tr-TR"/>
        </w:rPr>
        <w:lastRenderedPageBreak/>
        <w:drawing>
          <wp:inline distT="0" distB="0" distL="0" distR="0">
            <wp:extent cx="3665284" cy="2574151"/>
            <wp:effectExtent l="0" t="0" r="0" b="0"/>
            <wp:docPr id="13" name="Resim 13" descr="H:\BALKAR\BALKANWARS\BalkanWarsPictures\f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BALKAR\BALKANWARS\BalkanWarsPictures\f1a.jpg"/>
                    <pic:cNvPicPr>
                      <a:picLocks noChangeAspect="1" noChangeArrowheads="1"/>
                    </pic:cNvPicPr>
                  </pic:nvPicPr>
                  <pic:blipFill rotWithShape="1">
                    <a:blip r:embed="rId24">
                      <a:extLst>
                        <a:ext uri="{28A0092B-C50C-407E-A947-70E740481C1C}">
                          <a14:useLocalDpi xmlns:a14="http://schemas.microsoft.com/office/drawing/2010/main" val="0"/>
                        </a:ext>
                      </a:extLst>
                    </a:blip>
                    <a:srcRect l="2599" t="6736" r="2069" b="6477"/>
                    <a:stretch/>
                  </pic:blipFill>
                  <pic:spPr bwMode="auto">
                    <a:xfrm>
                      <a:off x="0" y="0"/>
                      <a:ext cx="3665980" cy="2574640"/>
                    </a:xfrm>
                    <a:prstGeom prst="rect">
                      <a:avLst/>
                    </a:prstGeom>
                    <a:noFill/>
                    <a:ln>
                      <a:noFill/>
                    </a:ln>
                    <a:extLst>
                      <a:ext uri="{53640926-AAD7-44D8-BBD7-CCE9431645EC}">
                        <a14:shadowObscured xmlns:a14="http://schemas.microsoft.com/office/drawing/2010/main"/>
                      </a:ext>
                    </a:extLst>
                  </pic:spPr>
                </pic:pic>
              </a:graphicData>
            </a:graphic>
          </wp:inline>
        </w:drawing>
      </w:r>
    </w:p>
    <w:p w:rsidR="00646797" w:rsidRDefault="00FF5C31" w:rsidP="00646797">
      <w:pPr>
        <w:jc w:val="center"/>
        <w:rPr>
          <w:lang w:val="en-US"/>
        </w:rPr>
      </w:pPr>
      <w:r>
        <w:rPr>
          <w:noProof/>
          <w:lang w:eastAsia="tr-TR"/>
        </w:rPr>
        <w:drawing>
          <wp:inline distT="0" distB="0" distL="0" distR="0">
            <wp:extent cx="3657600" cy="2720148"/>
            <wp:effectExtent l="0" t="0" r="0" b="4445"/>
            <wp:docPr id="14" name="Resim 14" descr="H:\BALKAR\BALKANWARS\BalkanWarsPictures\f1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BALKAR\BALKANWARS\BalkanWarsPictures\f1b.jpg"/>
                    <pic:cNvPicPr>
                      <a:picLocks noChangeAspect="1" noChangeArrowheads="1"/>
                    </pic:cNvPicPr>
                  </pic:nvPicPr>
                  <pic:blipFill rotWithShape="1">
                    <a:blip r:embed="rId25">
                      <a:extLst>
                        <a:ext uri="{28A0092B-C50C-407E-A947-70E740481C1C}">
                          <a14:useLocalDpi xmlns:a14="http://schemas.microsoft.com/office/drawing/2010/main" val="0"/>
                        </a:ext>
                      </a:extLst>
                    </a:blip>
                    <a:srcRect l="3502" t="2784" r="3880" b="7595"/>
                    <a:stretch/>
                  </pic:blipFill>
                  <pic:spPr bwMode="auto">
                    <a:xfrm>
                      <a:off x="0" y="0"/>
                      <a:ext cx="3659259" cy="2721382"/>
                    </a:xfrm>
                    <a:prstGeom prst="rect">
                      <a:avLst/>
                    </a:prstGeom>
                    <a:noFill/>
                    <a:ln>
                      <a:noFill/>
                    </a:ln>
                    <a:extLst>
                      <a:ext uri="{53640926-AAD7-44D8-BBD7-CCE9431645EC}">
                        <a14:shadowObscured xmlns:a14="http://schemas.microsoft.com/office/drawing/2010/main"/>
                      </a:ext>
                    </a:extLst>
                  </pic:spPr>
                </pic:pic>
              </a:graphicData>
            </a:graphic>
          </wp:inline>
        </w:drawing>
      </w:r>
    </w:p>
    <w:p w:rsidR="00646797" w:rsidRDefault="00646797" w:rsidP="005F3045">
      <w:pPr>
        <w:jc w:val="center"/>
        <w:rPr>
          <w:lang w:val="en-US"/>
        </w:rPr>
      </w:pPr>
      <w:r>
        <w:rPr>
          <w:noProof/>
          <w:lang w:eastAsia="tr-TR"/>
        </w:rPr>
        <w:lastRenderedPageBreak/>
        <w:drawing>
          <wp:inline distT="0" distB="0" distL="0" distR="0">
            <wp:extent cx="3657600" cy="2697096"/>
            <wp:effectExtent l="0" t="0" r="0" b="8255"/>
            <wp:docPr id="18" name="Resim 18" descr="H:\BALKAR\BALKANWARS\BalkanWarsPictures\f1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BALKAR\BALKANWARS\BalkanWarsPictures\f1g.jpg"/>
                    <pic:cNvPicPr>
                      <a:picLocks noChangeAspect="1" noChangeArrowheads="1"/>
                    </pic:cNvPicPr>
                  </pic:nvPicPr>
                  <pic:blipFill rotWithShape="1">
                    <a:blip r:embed="rId26">
                      <a:extLst>
                        <a:ext uri="{28A0092B-C50C-407E-A947-70E740481C1C}">
                          <a14:useLocalDpi xmlns:a14="http://schemas.microsoft.com/office/drawing/2010/main" val="0"/>
                        </a:ext>
                      </a:extLst>
                    </a:blip>
                    <a:srcRect l="4086" t="2531" r="3297" b="8608"/>
                    <a:stretch/>
                  </pic:blipFill>
                  <pic:spPr bwMode="auto">
                    <a:xfrm>
                      <a:off x="0" y="0"/>
                      <a:ext cx="3659259" cy="2698319"/>
                    </a:xfrm>
                    <a:prstGeom prst="rect">
                      <a:avLst/>
                    </a:prstGeom>
                    <a:noFill/>
                    <a:ln>
                      <a:noFill/>
                    </a:ln>
                    <a:extLst>
                      <a:ext uri="{53640926-AAD7-44D8-BBD7-CCE9431645EC}">
                        <a14:shadowObscured xmlns:a14="http://schemas.microsoft.com/office/drawing/2010/main"/>
                      </a:ext>
                    </a:extLst>
                  </pic:spPr>
                </pic:pic>
              </a:graphicData>
            </a:graphic>
          </wp:inline>
        </w:drawing>
      </w:r>
    </w:p>
    <w:p w:rsidR="00C9374E" w:rsidRDefault="00646797" w:rsidP="005F3045">
      <w:pPr>
        <w:jc w:val="center"/>
        <w:rPr>
          <w:lang w:val="en-US"/>
        </w:rPr>
      </w:pPr>
      <w:r>
        <w:rPr>
          <w:noProof/>
          <w:lang w:eastAsia="tr-TR"/>
        </w:rPr>
        <w:drawing>
          <wp:inline distT="0" distB="0" distL="0" distR="0">
            <wp:extent cx="3657600" cy="2720148"/>
            <wp:effectExtent l="0" t="0" r="0" b="4445"/>
            <wp:docPr id="19" name="Resim 19" descr="H:\BALKAR\BALKANWARS\BalkanWarsPictures\f1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BALKAR\BALKANWARS\BalkanWarsPictures\f1h.jpg"/>
                    <pic:cNvPicPr>
                      <a:picLocks noChangeAspect="1" noChangeArrowheads="1"/>
                    </pic:cNvPicPr>
                  </pic:nvPicPr>
                  <pic:blipFill rotWithShape="1">
                    <a:blip r:embed="rId27">
                      <a:extLst>
                        <a:ext uri="{28A0092B-C50C-407E-A947-70E740481C1C}">
                          <a14:useLocalDpi xmlns:a14="http://schemas.microsoft.com/office/drawing/2010/main" val="0"/>
                        </a:ext>
                      </a:extLst>
                    </a:blip>
                    <a:srcRect l="3704" t="2775" r="3509" b="7920"/>
                    <a:stretch/>
                  </pic:blipFill>
                  <pic:spPr bwMode="auto">
                    <a:xfrm>
                      <a:off x="0" y="0"/>
                      <a:ext cx="3660116" cy="2722019"/>
                    </a:xfrm>
                    <a:prstGeom prst="rect">
                      <a:avLst/>
                    </a:prstGeom>
                    <a:noFill/>
                    <a:ln>
                      <a:noFill/>
                    </a:ln>
                    <a:extLst>
                      <a:ext uri="{53640926-AAD7-44D8-BBD7-CCE9431645EC}">
                        <a14:shadowObscured xmlns:a14="http://schemas.microsoft.com/office/drawing/2010/main"/>
                      </a:ext>
                    </a:extLst>
                  </pic:spPr>
                </pic:pic>
              </a:graphicData>
            </a:graphic>
          </wp:inline>
        </w:drawing>
      </w:r>
    </w:p>
    <w:p w:rsidR="00FF5C31" w:rsidRDefault="00FF5C31" w:rsidP="005F3045">
      <w:pPr>
        <w:jc w:val="center"/>
        <w:rPr>
          <w:lang w:val="en-US"/>
        </w:rPr>
      </w:pPr>
      <w:r>
        <w:rPr>
          <w:noProof/>
          <w:lang w:eastAsia="tr-TR"/>
        </w:rPr>
        <w:lastRenderedPageBreak/>
        <w:drawing>
          <wp:inline distT="0" distB="0" distL="0" distR="0">
            <wp:extent cx="3950970" cy="5029200"/>
            <wp:effectExtent l="0" t="0" r="0" b="0"/>
            <wp:docPr id="15" name="Resim 15" descr="H:\BALKAR\BALKANWARS\BalkanWarsPictures\f1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BALKAR\BALKANWARS\BalkanWarsPictures\f1e.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950970" cy="5029200"/>
                    </a:xfrm>
                    <a:prstGeom prst="rect">
                      <a:avLst/>
                    </a:prstGeom>
                    <a:noFill/>
                    <a:ln>
                      <a:noFill/>
                    </a:ln>
                  </pic:spPr>
                </pic:pic>
              </a:graphicData>
            </a:graphic>
          </wp:inline>
        </w:drawing>
      </w:r>
    </w:p>
    <w:p w:rsidR="00C9374E" w:rsidRDefault="00FF5C31" w:rsidP="005F3045">
      <w:pPr>
        <w:jc w:val="center"/>
        <w:rPr>
          <w:lang w:val="en-US"/>
        </w:rPr>
      </w:pPr>
      <w:r>
        <w:rPr>
          <w:noProof/>
          <w:lang w:eastAsia="tr-TR"/>
        </w:rPr>
        <w:lastRenderedPageBreak/>
        <w:drawing>
          <wp:inline distT="0" distB="0" distL="0" distR="0">
            <wp:extent cx="3950970" cy="2743200"/>
            <wp:effectExtent l="0" t="0" r="0" b="0"/>
            <wp:docPr id="6" name="Resim 6" descr="H:\BALKAR\BALKANWARS\BalkanWarsPictures\800px-Ioannina_liberation_19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BALKAR\BALKANWARS\BalkanWarsPictures\800px-Ioannina_liberation_1913.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950970" cy="2743200"/>
                    </a:xfrm>
                    <a:prstGeom prst="rect">
                      <a:avLst/>
                    </a:prstGeom>
                    <a:noFill/>
                    <a:ln>
                      <a:noFill/>
                    </a:ln>
                  </pic:spPr>
                </pic:pic>
              </a:graphicData>
            </a:graphic>
          </wp:inline>
        </w:drawing>
      </w:r>
    </w:p>
    <w:p w:rsidR="00FF5C31" w:rsidRDefault="00FF5C31" w:rsidP="005F3045">
      <w:pPr>
        <w:jc w:val="center"/>
        <w:rPr>
          <w:lang w:val="en-US"/>
        </w:rPr>
      </w:pPr>
      <w:r>
        <w:rPr>
          <w:noProof/>
          <w:lang w:eastAsia="tr-TR"/>
        </w:rPr>
        <w:drawing>
          <wp:inline distT="0" distB="0" distL="0" distR="0">
            <wp:extent cx="3950970" cy="2637790"/>
            <wp:effectExtent l="0" t="0" r="0" b="0"/>
            <wp:docPr id="7" name="Resim 7" descr="H:\BALKAR\BALKANWARS\BalkanWarsPictures\1912-11-24-fiz-zeitgeschichte-bilder-04-gefangene-tuerken-unter-serbischer-bedeckung-in-bran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BALKAR\BALKANWARS\BalkanWarsPictures\1912-11-24-fiz-zeitgeschichte-bilder-04-gefangene-tuerken-unter-serbischer-bedeckung-in-branja.jpg"/>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950970" cy="2637790"/>
                    </a:xfrm>
                    <a:prstGeom prst="rect">
                      <a:avLst/>
                    </a:prstGeom>
                    <a:noFill/>
                    <a:ln>
                      <a:noFill/>
                    </a:ln>
                  </pic:spPr>
                </pic:pic>
              </a:graphicData>
            </a:graphic>
          </wp:inline>
        </w:drawing>
      </w:r>
    </w:p>
    <w:p w:rsidR="00FF5C31" w:rsidRDefault="00FF5C31" w:rsidP="00646797">
      <w:pPr>
        <w:jc w:val="center"/>
        <w:rPr>
          <w:lang w:val="en-US"/>
        </w:rPr>
      </w:pPr>
      <w:r>
        <w:rPr>
          <w:noProof/>
          <w:lang w:eastAsia="tr-TR"/>
        </w:rPr>
        <w:lastRenderedPageBreak/>
        <w:drawing>
          <wp:inline distT="0" distB="0" distL="0" distR="0">
            <wp:extent cx="3950970" cy="2157095"/>
            <wp:effectExtent l="0" t="0" r="0" b="0"/>
            <wp:docPr id="9" name="Resim 9" descr="H:\BALKAR\BALKANWARS\BalkanWarsPictures\BALKANHARBINDEHARLANTAYYAREMIZ-19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BALKAR\BALKANWARS\BalkanWarsPictures\BALKANHARBINDEHARLANTAYYAREMIZ-1912.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50970" cy="2157095"/>
                    </a:xfrm>
                    <a:prstGeom prst="rect">
                      <a:avLst/>
                    </a:prstGeom>
                    <a:noFill/>
                    <a:ln>
                      <a:noFill/>
                    </a:ln>
                  </pic:spPr>
                </pic:pic>
              </a:graphicData>
            </a:graphic>
          </wp:inline>
        </w:drawing>
      </w:r>
    </w:p>
    <w:p w:rsidR="00646797" w:rsidRDefault="00646797" w:rsidP="00646797">
      <w:pPr>
        <w:jc w:val="center"/>
        <w:rPr>
          <w:lang w:val="en-US"/>
        </w:rPr>
      </w:pPr>
      <w:r>
        <w:rPr>
          <w:noProof/>
          <w:lang w:eastAsia="tr-TR"/>
        </w:rPr>
        <w:drawing>
          <wp:inline distT="0" distB="0" distL="0" distR="0">
            <wp:extent cx="3788229" cy="2743200"/>
            <wp:effectExtent l="0" t="0" r="3175" b="0"/>
            <wp:docPr id="16" name="Resim 16" descr="H:\BALKAR\BALKANWARS\BalkanWarsPictures\f1f.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BALKAR\BALKANWARS\BalkanWarsPictures\f1f.jpg"/>
                    <pic:cNvPicPr>
                      <a:picLocks noChangeAspect="1" noChangeArrowheads="1"/>
                    </pic:cNvPicPr>
                  </pic:nvPicPr>
                  <pic:blipFill rotWithShape="1">
                    <a:blip r:embed="rId32">
                      <a:extLst>
                        <a:ext uri="{28A0092B-C50C-407E-A947-70E740481C1C}">
                          <a14:useLocalDpi xmlns:a14="http://schemas.microsoft.com/office/drawing/2010/main" val="0"/>
                        </a:ext>
                      </a:extLst>
                    </a:blip>
                    <a:srcRect l="2918" t="1518" r="1157" b="8102"/>
                    <a:stretch/>
                  </pic:blipFill>
                  <pic:spPr bwMode="auto">
                    <a:xfrm>
                      <a:off x="0" y="0"/>
                      <a:ext cx="3789947" cy="2744444"/>
                    </a:xfrm>
                    <a:prstGeom prst="rect">
                      <a:avLst/>
                    </a:prstGeom>
                    <a:noFill/>
                    <a:ln>
                      <a:noFill/>
                    </a:ln>
                    <a:extLst>
                      <a:ext uri="{53640926-AAD7-44D8-BBD7-CCE9431645EC}">
                        <a14:shadowObscured xmlns:a14="http://schemas.microsoft.com/office/drawing/2010/main"/>
                      </a:ext>
                    </a:extLst>
                  </pic:spPr>
                </pic:pic>
              </a:graphicData>
            </a:graphic>
          </wp:inline>
        </w:drawing>
      </w:r>
    </w:p>
    <w:p w:rsidR="00FF5C31" w:rsidRDefault="00646797" w:rsidP="005F3045">
      <w:pPr>
        <w:jc w:val="center"/>
        <w:rPr>
          <w:lang w:val="en-US"/>
        </w:rPr>
      </w:pPr>
      <w:r>
        <w:rPr>
          <w:noProof/>
          <w:lang w:eastAsia="tr-TR"/>
        </w:rPr>
        <w:lastRenderedPageBreak/>
        <w:drawing>
          <wp:inline distT="0" distB="0" distL="0" distR="0">
            <wp:extent cx="3719072" cy="2720148"/>
            <wp:effectExtent l="0" t="0" r="0" b="4445"/>
            <wp:docPr id="17" name="Resim 17" descr="H:\BALKAR\BALKANWARS\BalkanWarsPictures\f1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BALKAR\BALKANWARS\BalkanWarsPictures\f1g.jpg"/>
                    <pic:cNvPicPr>
                      <a:picLocks noChangeAspect="1" noChangeArrowheads="1"/>
                    </pic:cNvPicPr>
                  </pic:nvPicPr>
                  <pic:blipFill rotWithShape="1">
                    <a:blip r:embed="rId26">
                      <a:extLst>
                        <a:ext uri="{28A0092B-C50C-407E-A947-70E740481C1C}">
                          <a14:useLocalDpi xmlns:a14="http://schemas.microsoft.com/office/drawing/2010/main" val="0"/>
                        </a:ext>
                      </a:extLst>
                    </a:blip>
                    <a:srcRect l="4475" t="2026" r="1350" b="8355"/>
                    <a:stretch/>
                  </pic:blipFill>
                  <pic:spPr bwMode="auto">
                    <a:xfrm>
                      <a:off x="0" y="0"/>
                      <a:ext cx="3720759" cy="2721382"/>
                    </a:xfrm>
                    <a:prstGeom prst="rect">
                      <a:avLst/>
                    </a:prstGeom>
                    <a:noFill/>
                    <a:ln>
                      <a:noFill/>
                    </a:ln>
                    <a:extLst>
                      <a:ext uri="{53640926-AAD7-44D8-BBD7-CCE9431645EC}">
                        <a14:shadowObscured xmlns:a14="http://schemas.microsoft.com/office/drawing/2010/main"/>
                      </a:ext>
                    </a:extLst>
                  </pic:spPr>
                </pic:pic>
              </a:graphicData>
            </a:graphic>
          </wp:inline>
        </w:drawing>
      </w:r>
    </w:p>
    <w:p w:rsidR="00FF5C31" w:rsidRDefault="00FF5C31" w:rsidP="005F3045">
      <w:pPr>
        <w:jc w:val="center"/>
        <w:rPr>
          <w:lang w:val="en-US"/>
        </w:rPr>
      </w:pPr>
      <w:r>
        <w:rPr>
          <w:noProof/>
          <w:lang w:eastAsia="tr-TR"/>
        </w:rPr>
        <w:drawing>
          <wp:inline distT="0" distB="0" distL="0" distR="0">
            <wp:extent cx="3950970" cy="2122170"/>
            <wp:effectExtent l="0" t="0" r="0" b="0"/>
            <wp:docPr id="10" name="Resim 10" descr="H:\BALKAR\BALKANWARS\BalkanWarsPictures\Bild3-Text_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BALKAR\BALKANWARS\BalkanWarsPictures\Bild3-Text_06.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3950970" cy="2122170"/>
                    </a:xfrm>
                    <a:prstGeom prst="rect">
                      <a:avLst/>
                    </a:prstGeom>
                    <a:noFill/>
                    <a:ln>
                      <a:noFill/>
                    </a:ln>
                  </pic:spPr>
                </pic:pic>
              </a:graphicData>
            </a:graphic>
          </wp:inline>
        </w:drawing>
      </w:r>
    </w:p>
    <w:p w:rsidR="005F3045" w:rsidRDefault="005F3045" w:rsidP="005F3045">
      <w:pPr>
        <w:jc w:val="center"/>
        <w:rPr>
          <w:lang w:val="en-US"/>
        </w:rPr>
      </w:pPr>
      <w:r>
        <w:rPr>
          <w:noProof/>
          <w:lang w:eastAsia="tr-TR"/>
        </w:rPr>
        <w:lastRenderedPageBreak/>
        <w:drawing>
          <wp:inline distT="0" distB="0" distL="0" distR="0">
            <wp:extent cx="3831772" cy="2379139"/>
            <wp:effectExtent l="0" t="0" r="0" b="2540"/>
            <wp:docPr id="22" name="Resim 22" descr="H:\BALKAR\BALKANWARS\BalkanWarsPictures\imagesCA7H59Y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BALKAR\BALKANWARS\BalkanWarsPictures\imagesCA7H59YC.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3832436" cy="2379551"/>
                    </a:xfrm>
                    <a:prstGeom prst="rect">
                      <a:avLst/>
                    </a:prstGeom>
                    <a:noFill/>
                    <a:ln>
                      <a:noFill/>
                    </a:ln>
                  </pic:spPr>
                </pic:pic>
              </a:graphicData>
            </a:graphic>
          </wp:inline>
        </w:drawing>
      </w:r>
    </w:p>
    <w:p w:rsidR="005F3045" w:rsidRDefault="005F3045" w:rsidP="005F3045">
      <w:pPr>
        <w:jc w:val="center"/>
        <w:rPr>
          <w:lang w:val="en-US"/>
        </w:rPr>
      </w:pPr>
      <w:r>
        <w:rPr>
          <w:noProof/>
          <w:lang w:eastAsia="tr-TR"/>
        </w:rPr>
        <w:drawing>
          <wp:inline distT="0" distB="0" distL="0" distR="0" wp14:anchorId="10328E3F" wp14:editId="7E87BCD5">
            <wp:extent cx="3830595" cy="2670704"/>
            <wp:effectExtent l="0" t="0" r="0" b="0"/>
            <wp:docPr id="11" name="Resim 11" descr="H:\BALKAR\BALKANWARS\BalkanWarsPictures\Chataldja_armisti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BALKAR\BALKANWARS\BalkanWarsPictures\Chataldja_armistice.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827502" cy="2668547"/>
                    </a:xfrm>
                    <a:prstGeom prst="rect">
                      <a:avLst/>
                    </a:prstGeom>
                    <a:noFill/>
                    <a:ln>
                      <a:noFill/>
                    </a:ln>
                  </pic:spPr>
                </pic:pic>
              </a:graphicData>
            </a:graphic>
          </wp:inline>
        </w:drawing>
      </w:r>
    </w:p>
    <w:p w:rsidR="00646797" w:rsidRDefault="00646797" w:rsidP="00A747B5">
      <w:pPr>
        <w:rPr>
          <w:lang w:val="en-US"/>
        </w:rPr>
      </w:pPr>
    </w:p>
    <w:p w:rsidR="00FF5C31" w:rsidRDefault="005F3045" w:rsidP="005F3045">
      <w:pPr>
        <w:jc w:val="center"/>
        <w:rPr>
          <w:lang w:val="en-US"/>
        </w:rPr>
      </w:pPr>
      <w:r>
        <w:rPr>
          <w:noProof/>
          <w:lang w:eastAsia="tr-TR"/>
        </w:rPr>
        <w:lastRenderedPageBreak/>
        <w:drawing>
          <wp:inline distT="0" distB="0" distL="0" distR="0" wp14:anchorId="534EB7CA" wp14:editId="0DED980D">
            <wp:extent cx="3402227" cy="4497511"/>
            <wp:effectExtent l="0" t="0" r="8255" b="0"/>
            <wp:docPr id="21" name="Resim 21" descr="H:\BALKAR\BALKANWARS\BalkanWarsPictures\goc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BALKAR\BALKANWARS\BalkanWarsPictures\goc2.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3404946" cy="4501106"/>
                    </a:xfrm>
                    <a:prstGeom prst="rect">
                      <a:avLst/>
                    </a:prstGeom>
                    <a:noFill/>
                    <a:ln>
                      <a:noFill/>
                    </a:ln>
                  </pic:spPr>
                </pic:pic>
              </a:graphicData>
            </a:graphic>
          </wp:inline>
        </w:drawing>
      </w:r>
    </w:p>
    <w:p w:rsidR="00FF5C31" w:rsidRDefault="00FF5C31" w:rsidP="00A747B5">
      <w:pPr>
        <w:rPr>
          <w:lang w:val="en-US"/>
        </w:rPr>
      </w:pPr>
    </w:p>
    <w:p w:rsidR="00FF5C31" w:rsidRDefault="00FF5C31" w:rsidP="00A747B5">
      <w:pPr>
        <w:rPr>
          <w:lang w:val="en-US"/>
        </w:rPr>
      </w:pPr>
    </w:p>
    <w:p w:rsidR="00FF5C31" w:rsidRDefault="00FF5C31" w:rsidP="00A747B5">
      <w:pPr>
        <w:rPr>
          <w:lang w:val="en-US"/>
        </w:rPr>
      </w:pPr>
    </w:p>
    <w:p w:rsidR="005F3045" w:rsidRDefault="005F3045" w:rsidP="005F3045">
      <w:pPr>
        <w:rPr>
          <w:lang w:val="en-US"/>
        </w:rPr>
      </w:pPr>
      <w:r>
        <w:rPr>
          <w:lang w:val="en-US"/>
        </w:rPr>
        <w:lastRenderedPageBreak/>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5F3045" w:rsidRDefault="005F3045" w:rsidP="005F3045">
      <w:pPr>
        <w:rPr>
          <w:lang w:val="en-US"/>
        </w:rPr>
      </w:pPr>
      <w:r>
        <w:rPr>
          <w:lang w:val="en-US"/>
        </w:rPr>
        <w:t>---------------------------------------------------------------------------------</w:t>
      </w:r>
    </w:p>
    <w:p w:rsidR="00FF5C31" w:rsidRDefault="005F3045" w:rsidP="00A747B5">
      <w:pPr>
        <w:rPr>
          <w:lang w:val="en-US"/>
        </w:rPr>
      </w:pPr>
      <w:r>
        <w:rPr>
          <w:lang w:val="en-US"/>
        </w:rPr>
        <w:t>---------------------------------------------------------------------------------</w:t>
      </w:r>
    </w:p>
    <w:p w:rsidR="0008036F" w:rsidRDefault="0008036F" w:rsidP="0008036F">
      <w:pPr>
        <w:autoSpaceDE w:val="0"/>
        <w:autoSpaceDN w:val="0"/>
        <w:adjustRightInd w:val="0"/>
        <w:spacing w:after="0" w:line="240" w:lineRule="auto"/>
        <w:jc w:val="center"/>
        <w:rPr>
          <w:b/>
          <w:color w:val="1F497D"/>
          <w:sz w:val="24"/>
        </w:rPr>
      </w:pPr>
      <w:proofErr w:type="spellStart"/>
      <w:r w:rsidRPr="001C5A5B">
        <w:rPr>
          <w:b/>
          <w:color w:val="1F497D"/>
          <w:sz w:val="24"/>
        </w:rPr>
        <w:lastRenderedPageBreak/>
        <w:t>Organizers</w:t>
      </w:r>
      <w:proofErr w:type="spellEnd"/>
      <w:r w:rsidRPr="001C5A5B">
        <w:rPr>
          <w:b/>
          <w:color w:val="1F497D"/>
          <w:sz w:val="24"/>
        </w:rPr>
        <w:t>:</w:t>
      </w:r>
    </w:p>
    <w:p w:rsidR="0008036F" w:rsidRPr="001C5A5B" w:rsidRDefault="0008036F" w:rsidP="0008036F">
      <w:pPr>
        <w:autoSpaceDE w:val="0"/>
        <w:autoSpaceDN w:val="0"/>
        <w:adjustRightInd w:val="0"/>
        <w:spacing w:after="0" w:line="240" w:lineRule="auto"/>
        <w:jc w:val="center"/>
        <w:rPr>
          <w:b/>
          <w:color w:val="1F497D"/>
          <w:sz w:val="24"/>
        </w:rPr>
      </w:pPr>
    </w:p>
    <w:p w:rsidR="0008036F" w:rsidRPr="001C5A5B" w:rsidRDefault="0008036F" w:rsidP="0008036F">
      <w:pPr>
        <w:autoSpaceDE w:val="0"/>
        <w:autoSpaceDN w:val="0"/>
        <w:adjustRightInd w:val="0"/>
        <w:spacing w:after="0" w:line="240" w:lineRule="auto"/>
        <w:jc w:val="center"/>
        <w:rPr>
          <w:color w:val="1F497D"/>
          <w:sz w:val="24"/>
        </w:rPr>
      </w:pPr>
      <w:r w:rsidRPr="001C5A5B">
        <w:rPr>
          <w:color w:val="1F497D"/>
          <w:sz w:val="24"/>
        </w:rPr>
        <w:t xml:space="preserve">Center </w:t>
      </w:r>
      <w:proofErr w:type="spellStart"/>
      <w:r w:rsidRPr="001C5A5B">
        <w:rPr>
          <w:color w:val="1F497D"/>
          <w:sz w:val="24"/>
        </w:rPr>
        <w:t>for</w:t>
      </w:r>
      <w:proofErr w:type="spellEnd"/>
      <w:r w:rsidRPr="001C5A5B">
        <w:rPr>
          <w:color w:val="1F497D"/>
          <w:sz w:val="24"/>
        </w:rPr>
        <w:t xml:space="preserve"> Balkan </w:t>
      </w:r>
      <w:proofErr w:type="spellStart"/>
      <w:r w:rsidRPr="001C5A5B">
        <w:rPr>
          <w:color w:val="1F497D"/>
          <w:sz w:val="24"/>
        </w:rPr>
        <w:t>and</w:t>
      </w:r>
      <w:proofErr w:type="spellEnd"/>
      <w:r w:rsidRPr="001C5A5B">
        <w:rPr>
          <w:color w:val="1F497D"/>
          <w:sz w:val="24"/>
        </w:rPr>
        <w:t xml:space="preserve"> Black </w:t>
      </w:r>
      <w:proofErr w:type="spellStart"/>
      <w:r w:rsidRPr="001C5A5B">
        <w:rPr>
          <w:color w:val="1F497D"/>
          <w:sz w:val="24"/>
        </w:rPr>
        <w:t>Sea</w:t>
      </w:r>
      <w:proofErr w:type="spellEnd"/>
      <w:r w:rsidRPr="001C5A5B">
        <w:rPr>
          <w:color w:val="1F497D"/>
          <w:sz w:val="24"/>
        </w:rPr>
        <w:t xml:space="preserve"> </w:t>
      </w:r>
      <w:proofErr w:type="spellStart"/>
      <w:r w:rsidRPr="001C5A5B">
        <w:rPr>
          <w:color w:val="1F497D"/>
          <w:sz w:val="24"/>
        </w:rPr>
        <w:t>Studies</w:t>
      </w:r>
      <w:proofErr w:type="spellEnd"/>
      <w:r w:rsidRPr="001C5A5B">
        <w:rPr>
          <w:color w:val="1F497D"/>
          <w:sz w:val="24"/>
        </w:rPr>
        <w:t>/</w:t>
      </w:r>
      <w:proofErr w:type="spellStart"/>
      <w:r w:rsidRPr="001C5A5B">
        <w:rPr>
          <w:color w:val="1F497D"/>
          <w:sz w:val="24"/>
        </w:rPr>
        <w:t>Yildiz</w:t>
      </w:r>
      <w:proofErr w:type="spellEnd"/>
      <w:r w:rsidRPr="001C5A5B">
        <w:rPr>
          <w:color w:val="1F497D"/>
          <w:sz w:val="24"/>
        </w:rPr>
        <w:t xml:space="preserve"> Technical </w:t>
      </w:r>
      <w:proofErr w:type="spellStart"/>
      <w:r w:rsidRPr="001C5A5B">
        <w:rPr>
          <w:color w:val="1F497D"/>
          <w:sz w:val="24"/>
        </w:rPr>
        <w:t>University</w:t>
      </w:r>
      <w:proofErr w:type="spellEnd"/>
      <w:r w:rsidRPr="001C5A5B">
        <w:rPr>
          <w:color w:val="1F497D"/>
          <w:sz w:val="24"/>
        </w:rPr>
        <w:t xml:space="preserve">, </w:t>
      </w:r>
      <w:proofErr w:type="spellStart"/>
      <w:r w:rsidRPr="001C5A5B">
        <w:rPr>
          <w:color w:val="1F497D"/>
          <w:sz w:val="24"/>
        </w:rPr>
        <w:t>Istanbul</w:t>
      </w:r>
      <w:proofErr w:type="spellEnd"/>
    </w:p>
    <w:p w:rsidR="0008036F" w:rsidRPr="001C5A5B" w:rsidRDefault="0008036F" w:rsidP="0008036F">
      <w:pPr>
        <w:autoSpaceDE w:val="0"/>
        <w:autoSpaceDN w:val="0"/>
        <w:adjustRightInd w:val="0"/>
        <w:spacing w:after="0" w:line="240" w:lineRule="auto"/>
        <w:jc w:val="center"/>
        <w:rPr>
          <w:color w:val="1F497D"/>
          <w:sz w:val="24"/>
        </w:rPr>
      </w:pPr>
      <w:proofErr w:type="spellStart"/>
      <w:r w:rsidRPr="001C5A5B">
        <w:rPr>
          <w:color w:val="1F497D"/>
          <w:sz w:val="24"/>
        </w:rPr>
        <w:t>Department</w:t>
      </w:r>
      <w:proofErr w:type="spellEnd"/>
      <w:r w:rsidRPr="001C5A5B">
        <w:rPr>
          <w:color w:val="1F497D"/>
          <w:sz w:val="24"/>
        </w:rPr>
        <w:t xml:space="preserve"> of </w:t>
      </w:r>
      <w:proofErr w:type="spellStart"/>
      <w:r w:rsidRPr="001C5A5B">
        <w:rPr>
          <w:color w:val="1F497D"/>
          <w:sz w:val="24"/>
        </w:rPr>
        <w:t>History</w:t>
      </w:r>
      <w:proofErr w:type="spellEnd"/>
      <w:r w:rsidRPr="001C5A5B">
        <w:rPr>
          <w:color w:val="1F497D"/>
          <w:sz w:val="24"/>
        </w:rPr>
        <w:t xml:space="preserve">, </w:t>
      </w:r>
      <w:proofErr w:type="spellStart"/>
      <w:r w:rsidRPr="001C5A5B">
        <w:rPr>
          <w:color w:val="1F497D"/>
          <w:sz w:val="24"/>
        </w:rPr>
        <w:t>University</w:t>
      </w:r>
      <w:proofErr w:type="spellEnd"/>
      <w:r w:rsidRPr="001C5A5B">
        <w:rPr>
          <w:color w:val="1F497D"/>
          <w:sz w:val="24"/>
        </w:rPr>
        <w:t xml:space="preserve"> of </w:t>
      </w:r>
      <w:proofErr w:type="spellStart"/>
      <w:r w:rsidRPr="001C5A5B">
        <w:rPr>
          <w:color w:val="1F497D"/>
          <w:sz w:val="24"/>
        </w:rPr>
        <w:t>Regensburg</w:t>
      </w:r>
      <w:proofErr w:type="spellEnd"/>
    </w:p>
    <w:p w:rsidR="0008036F" w:rsidRPr="001C5A5B" w:rsidRDefault="0008036F" w:rsidP="0008036F">
      <w:pPr>
        <w:autoSpaceDE w:val="0"/>
        <w:autoSpaceDN w:val="0"/>
        <w:adjustRightInd w:val="0"/>
        <w:spacing w:after="0" w:line="240" w:lineRule="auto"/>
        <w:jc w:val="center"/>
        <w:rPr>
          <w:color w:val="1F497D"/>
          <w:sz w:val="24"/>
        </w:rPr>
      </w:pPr>
      <w:proofErr w:type="spellStart"/>
      <w:r w:rsidRPr="001C5A5B">
        <w:rPr>
          <w:color w:val="1F497D"/>
          <w:sz w:val="24"/>
        </w:rPr>
        <w:t>Institute</w:t>
      </w:r>
      <w:proofErr w:type="spellEnd"/>
      <w:r w:rsidRPr="001C5A5B">
        <w:rPr>
          <w:color w:val="1F497D"/>
          <w:sz w:val="24"/>
        </w:rPr>
        <w:t xml:space="preserve"> </w:t>
      </w:r>
      <w:proofErr w:type="spellStart"/>
      <w:r w:rsidRPr="001C5A5B">
        <w:rPr>
          <w:color w:val="1F497D"/>
          <w:sz w:val="24"/>
        </w:rPr>
        <w:t>for</w:t>
      </w:r>
      <w:proofErr w:type="spellEnd"/>
      <w:r w:rsidRPr="001C5A5B">
        <w:rPr>
          <w:color w:val="1F497D"/>
          <w:sz w:val="24"/>
        </w:rPr>
        <w:t xml:space="preserve"> East </w:t>
      </w:r>
      <w:proofErr w:type="spellStart"/>
      <w:r w:rsidRPr="001C5A5B">
        <w:rPr>
          <w:color w:val="1F497D"/>
          <w:sz w:val="24"/>
        </w:rPr>
        <w:t>and</w:t>
      </w:r>
      <w:proofErr w:type="spellEnd"/>
      <w:r w:rsidRPr="001C5A5B">
        <w:rPr>
          <w:color w:val="1F497D"/>
          <w:sz w:val="24"/>
        </w:rPr>
        <w:t xml:space="preserve"> </w:t>
      </w:r>
      <w:proofErr w:type="spellStart"/>
      <w:r w:rsidRPr="001C5A5B">
        <w:rPr>
          <w:color w:val="1F497D"/>
          <w:sz w:val="24"/>
        </w:rPr>
        <w:t>Southeast</w:t>
      </w:r>
      <w:proofErr w:type="spellEnd"/>
      <w:r w:rsidRPr="001C5A5B">
        <w:rPr>
          <w:color w:val="1F497D"/>
          <w:sz w:val="24"/>
        </w:rPr>
        <w:t xml:space="preserve"> </w:t>
      </w:r>
      <w:proofErr w:type="spellStart"/>
      <w:r w:rsidRPr="001C5A5B">
        <w:rPr>
          <w:color w:val="1F497D"/>
          <w:sz w:val="24"/>
        </w:rPr>
        <w:t>European</w:t>
      </w:r>
      <w:proofErr w:type="spellEnd"/>
      <w:r w:rsidRPr="001C5A5B">
        <w:rPr>
          <w:color w:val="1F497D"/>
          <w:sz w:val="24"/>
        </w:rPr>
        <w:t xml:space="preserve"> </w:t>
      </w:r>
      <w:proofErr w:type="spellStart"/>
      <w:r w:rsidRPr="001C5A5B">
        <w:rPr>
          <w:color w:val="1F497D"/>
          <w:sz w:val="24"/>
        </w:rPr>
        <w:t>Studies</w:t>
      </w:r>
      <w:proofErr w:type="spellEnd"/>
      <w:r w:rsidRPr="001C5A5B">
        <w:rPr>
          <w:color w:val="1F497D"/>
          <w:sz w:val="24"/>
        </w:rPr>
        <w:t xml:space="preserve"> (IOS), </w:t>
      </w:r>
      <w:proofErr w:type="spellStart"/>
      <w:r w:rsidRPr="001C5A5B">
        <w:rPr>
          <w:color w:val="1F497D"/>
          <w:sz w:val="24"/>
        </w:rPr>
        <w:t>Regensburg</w:t>
      </w:r>
      <w:proofErr w:type="spellEnd"/>
    </w:p>
    <w:p w:rsidR="0008036F" w:rsidRPr="001C5A5B" w:rsidRDefault="0008036F" w:rsidP="0008036F">
      <w:pPr>
        <w:autoSpaceDE w:val="0"/>
        <w:autoSpaceDN w:val="0"/>
        <w:adjustRightInd w:val="0"/>
        <w:spacing w:after="0" w:line="240" w:lineRule="auto"/>
        <w:jc w:val="center"/>
        <w:rPr>
          <w:color w:val="1F497D"/>
          <w:sz w:val="24"/>
        </w:rPr>
      </w:pPr>
    </w:p>
    <w:p w:rsidR="0008036F" w:rsidRDefault="0008036F" w:rsidP="0008036F">
      <w:pPr>
        <w:autoSpaceDE w:val="0"/>
        <w:autoSpaceDN w:val="0"/>
        <w:adjustRightInd w:val="0"/>
        <w:spacing w:after="0" w:line="240" w:lineRule="auto"/>
        <w:jc w:val="center"/>
        <w:rPr>
          <w:b/>
          <w:color w:val="1F497D"/>
          <w:sz w:val="24"/>
        </w:rPr>
      </w:pPr>
      <w:proofErr w:type="spellStart"/>
      <w:r w:rsidRPr="001C5A5B">
        <w:rPr>
          <w:b/>
          <w:color w:val="1F497D"/>
          <w:sz w:val="24"/>
        </w:rPr>
        <w:t>Coordinators</w:t>
      </w:r>
      <w:proofErr w:type="spellEnd"/>
      <w:r w:rsidRPr="001C5A5B">
        <w:rPr>
          <w:b/>
          <w:color w:val="1F497D"/>
          <w:sz w:val="24"/>
        </w:rPr>
        <w:t>:</w:t>
      </w:r>
    </w:p>
    <w:p w:rsidR="0008036F" w:rsidRPr="001C5A5B" w:rsidRDefault="0008036F" w:rsidP="0008036F">
      <w:pPr>
        <w:autoSpaceDE w:val="0"/>
        <w:autoSpaceDN w:val="0"/>
        <w:adjustRightInd w:val="0"/>
        <w:spacing w:after="0" w:line="240" w:lineRule="auto"/>
        <w:jc w:val="center"/>
        <w:rPr>
          <w:b/>
          <w:color w:val="1F497D"/>
          <w:sz w:val="24"/>
        </w:rPr>
      </w:pPr>
    </w:p>
    <w:p w:rsidR="0008036F" w:rsidRDefault="0008036F" w:rsidP="0008036F">
      <w:pPr>
        <w:autoSpaceDE w:val="0"/>
        <w:autoSpaceDN w:val="0"/>
        <w:adjustRightInd w:val="0"/>
        <w:spacing w:after="0" w:line="240" w:lineRule="auto"/>
        <w:jc w:val="center"/>
        <w:rPr>
          <w:color w:val="1F497D"/>
          <w:sz w:val="24"/>
        </w:rPr>
      </w:pPr>
      <w:proofErr w:type="spellStart"/>
      <w:r>
        <w:rPr>
          <w:color w:val="1F497D"/>
          <w:sz w:val="24"/>
        </w:rPr>
        <w:t>Katrin</w:t>
      </w:r>
      <w:proofErr w:type="spellEnd"/>
      <w:r>
        <w:rPr>
          <w:color w:val="1F497D"/>
          <w:sz w:val="24"/>
        </w:rPr>
        <w:t xml:space="preserve"> </w:t>
      </w:r>
      <w:proofErr w:type="spellStart"/>
      <w:r>
        <w:rPr>
          <w:color w:val="1F497D"/>
          <w:sz w:val="24"/>
        </w:rPr>
        <w:t>Boeckh</w:t>
      </w:r>
      <w:proofErr w:type="spellEnd"/>
      <w:r w:rsidRPr="001C5A5B">
        <w:rPr>
          <w:color w:val="1F497D"/>
          <w:sz w:val="24"/>
        </w:rPr>
        <w:t xml:space="preserve"> </w:t>
      </w:r>
    </w:p>
    <w:p w:rsidR="0008036F" w:rsidRDefault="0008036F" w:rsidP="0008036F">
      <w:pPr>
        <w:autoSpaceDE w:val="0"/>
        <w:autoSpaceDN w:val="0"/>
        <w:adjustRightInd w:val="0"/>
        <w:spacing w:after="0" w:line="240" w:lineRule="auto"/>
        <w:jc w:val="center"/>
        <w:rPr>
          <w:color w:val="1F497D"/>
          <w:sz w:val="24"/>
        </w:rPr>
      </w:pPr>
      <w:r w:rsidRPr="001C5A5B">
        <w:rPr>
          <w:color w:val="1F497D"/>
          <w:sz w:val="24"/>
        </w:rPr>
        <w:t>Mehmet Hacısalihoğlu</w:t>
      </w:r>
    </w:p>
    <w:p w:rsidR="0008036F" w:rsidRDefault="0008036F" w:rsidP="0008036F">
      <w:pPr>
        <w:autoSpaceDE w:val="0"/>
        <w:autoSpaceDN w:val="0"/>
        <w:adjustRightInd w:val="0"/>
        <w:spacing w:after="0" w:line="240" w:lineRule="auto"/>
        <w:jc w:val="center"/>
        <w:rPr>
          <w:color w:val="1F497D"/>
          <w:sz w:val="24"/>
        </w:rPr>
      </w:pPr>
      <w:proofErr w:type="spellStart"/>
      <w:r w:rsidRPr="001C5A5B">
        <w:rPr>
          <w:color w:val="1F497D"/>
          <w:sz w:val="24"/>
        </w:rPr>
        <w:t>Heike</w:t>
      </w:r>
      <w:proofErr w:type="spellEnd"/>
      <w:r w:rsidRPr="001C5A5B">
        <w:rPr>
          <w:color w:val="1F497D"/>
          <w:sz w:val="24"/>
        </w:rPr>
        <w:t xml:space="preserve"> </w:t>
      </w:r>
      <w:proofErr w:type="spellStart"/>
      <w:r w:rsidRPr="001C5A5B">
        <w:rPr>
          <w:color w:val="1F497D"/>
          <w:sz w:val="24"/>
        </w:rPr>
        <w:t>Karge</w:t>
      </w:r>
      <w:proofErr w:type="spellEnd"/>
    </w:p>
    <w:p w:rsidR="0008036F" w:rsidRPr="001C5A5B" w:rsidRDefault="0008036F" w:rsidP="0008036F">
      <w:pPr>
        <w:autoSpaceDE w:val="0"/>
        <w:autoSpaceDN w:val="0"/>
        <w:adjustRightInd w:val="0"/>
        <w:spacing w:after="0" w:line="240" w:lineRule="auto"/>
        <w:jc w:val="center"/>
        <w:rPr>
          <w:color w:val="1F497D"/>
          <w:sz w:val="24"/>
        </w:rPr>
      </w:pPr>
      <w:r w:rsidRPr="001C5A5B">
        <w:rPr>
          <w:color w:val="1F497D"/>
          <w:sz w:val="24"/>
        </w:rPr>
        <w:t xml:space="preserve">Sabine </w:t>
      </w:r>
      <w:proofErr w:type="spellStart"/>
      <w:r w:rsidRPr="001C5A5B">
        <w:rPr>
          <w:color w:val="1F497D"/>
          <w:sz w:val="24"/>
        </w:rPr>
        <w:t>Rutar</w:t>
      </w:r>
      <w:proofErr w:type="spellEnd"/>
    </w:p>
    <w:p w:rsidR="0008036F" w:rsidRPr="001C5A5B" w:rsidRDefault="0008036F" w:rsidP="0008036F">
      <w:pPr>
        <w:autoSpaceDE w:val="0"/>
        <w:autoSpaceDN w:val="0"/>
        <w:adjustRightInd w:val="0"/>
        <w:spacing w:after="0" w:line="240" w:lineRule="auto"/>
        <w:jc w:val="center"/>
        <w:rPr>
          <w:color w:val="1F497D"/>
          <w:sz w:val="24"/>
        </w:rPr>
      </w:pPr>
    </w:p>
    <w:p w:rsidR="0008036F" w:rsidRPr="001C5A5B" w:rsidRDefault="0008036F" w:rsidP="0008036F">
      <w:pPr>
        <w:autoSpaceDE w:val="0"/>
        <w:autoSpaceDN w:val="0"/>
        <w:adjustRightInd w:val="0"/>
        <w:spacing w:after="0" w:line="240" w:lineRule="auto"/>
        <w:jc w:val="center"/>
        <w:rPr>
          <w:color w:val="1F497D"/>
          <w:sz w:val="24"/>
        </w:rPr>
      </w:pPr>
    </w:p>
    <w:p w:rsidR="0008036F" w:rsidRPr="001C5A5B" w:rsidRDefault="0008036F" w:rsidP="0008036F">
      <w:pPr>
        <w:autoSpaceDE w:val="0"/>
        <w:autoSpaceDN w:val="0"/>
        <w:adjustRightInd w:val="0"/>
        <w:spacing w:after="0" w:line="240" w:lineRule="auto"/>
        <w:jc w:val="center"/>
        <w:rPr>
          <w:color w:val="1F497D"/>
          <w:sz w:val="24"/>
        </w:rPr>
      </w:pPr>
    </w:p>
    <w:p w:rsidR="0008036F" w:rsidRPr="001C5A5B" w:rsidRDefault="0008036F" w:rsidP="0008036F">
      <w:pPr>
        <w:autoSpaceDE w:val="0"/>
        <w:autoSpaceDN w:val="0"/>
        <w:adjustRightInd w:val="0"/>
        <w:spacing w:after="0" w:line="240" w:lineRule="auto"/>
        <w:jc w:val="center"/>
        <w:rPr>
          <w:color w:val="1F497D"/>
          <w:sz w:val="24"/>
        </w:rPr>
      </w:pPr>
      <w:proofErr w:type="spellStart"/>
      <w:r w:rsidRPr="001C5A5B">
        <w:rPr>
          <w:b/>
          <w:color w:val="1F497D"/>
          <w:sz w:val="24"/>
        </w:rPr>
        <w:t>Emilia</w:t>
      </w:r>
      <w:proofErr w:type="spellEnd"/>
      <w:r w:rsidRPr="001C5A5B">
        <w:rPr>
          <w:b/>
          <w:color w:val="1F497D"/>
          <w:sz w:val="24"/>
        </w:rPr>
        <w:t xml:space="preserve"> </w:t>
      </w:r>
      <w:proofErr w:type="spellStart"/>
      <w:r w:rsidRPr="001C5A5B">
        <w:rPr>
          <w:b/>
          <w:color w:val="1F497D"/>
          <w:sz w:val="24"/>
        </w:rPr>
        <w:t>Müller</w:t>
      </w:r>
      <w:proofErr w:type="spellEnd"/>
      <w:r w:rsidRPr="001C5A5B">
        <w:rPr>
          <w:b/>
          <w:color w:val="1F497D"/>
          <w:sz w:val="24"/>
        </w:rPr>
        <w:t>,</w:t>
      </w:r>
      <w:r w:rsidRPr="001C5A5B">
        <w:rPr>
          <w:color w:val="1F497D"/>
          <w:sz w:val="24"/>
        </w:rPr>
        <w:t xml:space="preserve"> </w:t>
      </w:r>
      <w:proofErr w:type="spellStart"/>
      <w:r w:rsidRPr="001C5A5B">
        <w:rPr>
          <w:color w:val="1F497D"/>
          <w:sz w:val="24"/>
        </w:rPr>
        <w:t>Bavarian</w:t>
      </w:r>
      <w:proofErr w:type="spellEnd"/>
      <w:r w:rsidRPr="001C5A5B">
        <w:rPr>
          <w:color w:val="1F497D"/>
          <w:sz w:val="24"/>
        </w:rPr>
        <w:t xml:space="preserve"> </w:t>
      </w:r>
      <w:proofErr w:type="spellStart"/>
      <w:r w:rsidRPr="001C5A5B">
        <w:rPr>
          <w:color w:val="1F497D"/>
          <w:sz w:val="24"/>
        </w:rPr>
        <w:t>State</w:t>
      </w:r>
      <w:proofErr w:type="spellEnd"/>
      <w:r w:rsidRPr="001C5A5B">
        <w:rPr>
          <w:color w:val="1F497D"/>
          <w:sz w:val="24"/>
        </w:rPr>
        <w:t xml:space="preserve"> </w:t>
      </w:r>
      <w:proofErr w:type="spellStart"/>
      <w:r w:rsidRPr="001C5A5B">
        <w:rPr>
          <w:color w:val="1F497D"/>
          <w:sz w:val="24"/>
        </w:rPr>
        <w:t>Minister</w:t>
      </w:r>
      <w:proofErr w:type="spellEnd"/>
      <w:r w:rsidRPr="001C5A5B">
        <w:rPr>
          <w:color w:val="1F497D"/>
          <w:sz w:val="24"/>
        </w:rPr>
        <w:t xml:space="preserve"> of Federal </w:t>
      </w:r>
      <w:proofErr w:type="spellStart"/>
      <w:r w:rsidRPr="001C5A5B">
        <w:rPr>
          <w:color w:val="1F497D"/>
          <w:sz w:val="24"/>
        </w:rPr>
        <w:t>and</w:t>
      </w:r>
      <w:proofErr w:type="spellEnd"/>
      <w:r w:rsidRPr="001C5A5B">
        <w:rPr>
          <w:color w:val="1F497D"/>
          <w:sz w:val="24"/>
        </w:rPr>
        <w:t xml:space="preserve"> </w:t>
      </w:r>
      <w:proofErr w:type="spellStart"/>
      <w:r w:rsidRPr="001C5A5B">
        <w:rPr>
          <w:color w:val="1F497D"/>
          <w:sz w:val="24"/>
        </w:rPr>
        <w:t>European</w:t>
      </w:r>
      <w:proofErr w:type="spellEnd"/>
      <w:r w:rsidRPr="001C5A5B">
        <w:rPr>
          <w:color w:val="1F497D"/>
          <w:sz w:val="24"/>
        </w:rPr>
        <w:t xml:space="preserve"> </w:t>
      </w:r>
      <w:proofErr w:type="spellStart"/>
      <w:r w:rsidRPr="001C5A5B">
        <w:rPr>
          <w:color w:val="1F497D"/>
          <w:sz w:val="24"/>
        </w:rPr>
        <w:t>Affairs</w:t>
      </w:r>
      <w:proofErr w:type="spellEnd"/>
      <w:r w:rsidRPr="001C5A5B">
        <w:rPr>
          <w:color w:val="1F497D"/>
          <w:sz w:val="24"/>
        </w:rPr>
        <w:t>,</w:t>
      </w:r>
    </w:p>
    <w:p w:rsidR="0008036F" w:rsidRDefault="0008036F" w:rsidP="0008036F">
      <w:pPr>
        <w:autoSpaceDE w:val="0"/>
        <w:autoSpaceDN w:val="0"/>
        <w:adjustRightInd w:val="0"/>
        <w:spacing w:after="0" w:line="240" w:lineRule="auto"/>
        <w:jc w:val="center"/>
        <w:rPr>
          <w:color w:val="1F497D"/>
          <w:sz w:val="24"/>
        </w:rPr>
      </w:pPr>
      <w:proofErr w:type="spellStart"/>
      <w:r w:rsidRPr="001C5A5B">
        <w:rPr>
          <w:color w:val="1F497D"/>
          <w:sz w:val="24"/>
        </w:rPr>
        <w:t>acts</w:t>
      </w:r>
      <w:proofErr w:type="spellEnd"/>
      <w:r w:rsidRPr="001C5A5B">
        <w:rPr>
          <w:color w:val="1F497D"/>
          <w:sz w:val="24"/>
        </w:rPr>
        <w:t xml:space="preserve"> as </w:t>
      </w:r>
      <w:proofErr w:type="spellStart"/>
      <w:r w:rsidRPr="001C5A5B">
        <w:rPr>
          <w:color w:val="1F497D"/>
          <w:sz w:val="24"/>
        </w:rPr>
        <w:t>the</w:t>
      </w:r>
      <w:proofErr w:type="spellEnd"/>
      <w:r w:rsidRPr="001C5A5B">
        <w:rPr>
          <w:color w:val="1F497D"/>
          <w:sz w:val="24"/>
        </w:rPr>
        <w:t xml:space="preserve"> </w:t>
      </w:r>
      <w:proofErr w:type="spellStart"/>
      <w:r w:rsidRPr="001C5A5B">
        <w:rPr>
          <w:color w:val="1F497D"/>
          <w:sz w:val="24"/>
        </w:rPr>
        <w:t>patroness</w:t>
      </w:r>
      <w:proofErr w:type="spellEnd"/>
      <w:r w:rsidRPr="001C5A5B">
        <w:rPr>
          <w:color w:val="1F497D"/>
          <w:sz w:val="24"/>
        </w:rPr>
        <w:t xml:space="preserve"> of </w:t>
      </w:r>
      <w:proofErr w:type="spellStart"/>
      <w:r w:rsidRPr="001C5A5B">
        <w:rPr>
          <w:color w:val="1F497D"/>
          <w:sz w:val="24"/>
        </w:rPr>
        <w:t>the</w:t>
      </w:r>
      <w:proofErr w:type="spellEnd"/>
      <w:r w:rsidRPr="001C5A5B">
        <w:rPr>
          <w:color w:val="1F497D"/>
          <w:sz w:val="24"/>
        </w:rPr>
        <w:t xml:space="preserve"> </w:t>
      </w:r>
      <w:proofErr w:type="spellStart"/>
      <w:r w:rsidRPr="001C5A5B">
        <w:rPr>
          <w:color w:val="1F497D"/>
          <w:sz w:val="24"/>
        </w:rPr>
        <w:t>conference</w:t>
      </w:r>
      <w:proofErr w:type="spellEnd"/>
      <w:r w:rsidRPr="001C5A5B">
        <w:rPr>
          <w:color w:val="1F497D"/>
          <w:sz w:val="24"/>
        </w:rPr>
        <w:t>.</w:t>
      </w:r>
    </w:p>
    <w:p w:rsidR="0008036F" w:rsidRDefault="0008036F" w:rsidP="0008036F">
      <w:pPr>
        <w:autoSpaceDE w:val="0"/>
        <w:autoSpaceDN w:val="0"/>
        <w:adjustRightInd w:val="0"/>
        <w:spacing w:after="0" w:line="240" w:lineRule="auto"/>
        <w:jc w:val="center"/>
        <w:rPr>
          <w:color w:val="1F497D"/>
          <w:sz w:val="24"/>
        </w:rPr>
      </w:pPr>
    </w:p>
    <w:p w:rsidR="0008036F" w:rsidRDefault="0008036F" w:rsidP="0008036F">
      <w:pPr>
        <w:autoSpaceDE w:val="0"/>
        <w:autoSpaceDN w:val="0"/>
        <w:adjustRightInd w:val="0"/>
        <w:spacing w:after="0" w:line="240" w:lineRule="auto"/>
        <w:jc w:val="center"/>
        <w:rPr>
          <w:color w:val="1F497D"/>
          <w:sz w:val="24"/>
        </w:rPr>
      </w:pPr>
      <w:proofErr w:type="spellStart"/>
      <w:r>
        <w:rPr>
          <w:color w:val="1F497D"/>
          <w:sz w:val="24"/>
        </w:rPr>
        <w:t>Sponsors</w:t>
      </w:r>
      <w:proofErr w:type="spellEnd"/>
    </w:p>
    <w:p w:rsidR="0008036F" w:rsidRDefault="0008036F" w:rsidP="0008036F">
      <w:pPr>
        <w:autoSpaceDE w:val="0"/>
        <w:autoSpaceDN w:val="0"/>
        <w:adjustRightInd w:val="0"/>
        <w:spacing w:after="0" w:line="240" w:lineRule="auto"/>
        <w:jc w:val="center"/>
        <w:rPr>
          <w:color w:val="1F497D"/>
          <w:sz w:val="24"/>
        </w:rPr>
      </w:pPr>
      <w:r>
        <w:rPr>
          <w:noProof/>
          <w:color w:val="1F497D"/>
          <w:sz w:val="20"/>
          <w:lang w:eastAsia="tr-TR"/>
        </w:rPr>
        <w:drawing>
          <wp:anchor distT="0" distB="0" distL="114300" distR="114300" simplePos="0" relativeHeight="251666432" behindDoc="0" locked="0" layoutInCell="1" allowOverlap="1" wp14:anchorId="4162A93D" wp14:editId="010367CC">
            <wp:simplePos x="0" y="0"/>
            <wp:positionH relativeFrom="margin">
              <wp:posOffset>1154430</wp:posOffset>
            </wp:positionH>
            <wp:positionV relativeFrom="margin">
              <wp:posOffset>4157980</wp:posOffset>
            </wp:positionV>
            <wp:extent cx="1644015" cy="346075"/>
            <wp:effectExtent l="0" t="0" r="0" b="0"/>
            <wp:wrapSquare wrapText="bothSides"/>
            <wp:docPr id="29" name="Resim 29" descr="Açıklama: C:\Users\Mehmet\Desktop\BalkanWarsPictures\logo-243x5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esim 1" descr="Açıklama: C:\Users\Mehmet\Desktop\BalkanWarsPictures\logo-243x54.gif"/>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1644015" cy="3460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036F" w:rsidRDefault="0008036F" w:rsidP="0008036F">
      <w:pPr>
        <w:autoSpaceDE w:val="0"/>
        <w:autoSpaceDN w:val="0"/>
        <w:adjustRightInd w:val="0"/>
        <w:spacing w:after="0" w:line="240" w:lineRule="auto"/>
        <w:jc w:val="center"/>
        <w:rPr>
          <w:color w:val="1F497D"/>
          <w:sz w:val="24"/>
        </w:rPr>
      </w:pPr>
    </w:p>
    <w:p w:rsidR="0008036F" w:rsidRDefault="0008036F" w:rsidP="0008036F">
      <w:pPr>
        <w:autoSpaceDE w:val="0"/>
        <w:autoSpaceDN w:val="0"/>
        <w:adjustRightInd w:val="0"/>
        <w:spacing w:after="0" w:line="240" w:lineRule="auto"/>
        <w:jc w:val="center"/>
        <w:rPr>
          <w:color w:val="1F497D"/>
          <w:sz w:val="24"/>
        </w:rPr>
      </w:pPr>
      <w:r>
        <w:rPr>
          <w:noProof/>
          <w:color w:val="1F497D"/>
          <w:sz w:val="20"/>
          <w:lang w:eastAsia="tr-TR"/>
        </w:rPr>
        <w:drawing>
          <wp:anchor distT="0" distB="0" distL="114300" distR="114300" simplePos="0" relativeHeight="251667456" behindDoc="0" locked="0" layoutInCell="1" allowOverlap="1" wp14:anchorId="7AB1C064" wp14:editId="102EC0E1">
            <wp:simplePos x="0" y="0"/>
            <wp:positionH relativeFrom="margin">
              <wp:posOffset>1455420</wp:posOffset>
            </wp:positionH>
            <wp:positionV relativeFrom="margin">
              <wp:posOffset>4570730</wp:posOffset>
            </wp:positionV>
            <wp:extent cx="988060" cy="321310"/>
            <wp:effectExtent l="0" t="0" r="2540" b="2540"/>
            <wp:wrapSquare wrapText="bothSides"/>
            <wp:docPr id="30" name="Resim 30" descr="U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Ulogo"/>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988060" cy="3213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8036F" w:rsidRDefault="0008036F" w:rsidP="0008036F">
      <w:pPr>
        <w:autoSpaceDE w:val="0"/>
        <w:autoSpaceDN w:val="0"/>
        <w:adjustRightInd w:val="0"/>
        <w:spacing w:after="0" w:line="240" w:lineRule="auto"/>
        <w:jc w:val="center"/>
        <w:rPr>
          <w:color w:val="1F497D"/>
          <w:sz w:val="24"/>
        </w:rPr>
      </w:pPr>
    </w:p>
    <w:p w:rsidR="0008036F" w:rsidRDefault="0008036F" w:rsidP="0008036F">
      <w:pPr>
        <w:autoSpaceDE w:val="0"/>
        <w:autoSpaceDN w:val="0"/>
        <w:adjustRightInd w:val="0"/>
        <w:spacing w:after="0" w:line="240" w:lineRule="auto"/>
        <w:jc w:val="center"/>
        <w:rPr>
          <w:color w:val="1F497D"/>
          <w:sz w:val="24"/>
        </w:rPr>
      </w:pPr>
    </w:p>
    <w:p w:rsidR="0008036F" w:rsidRDefault="0008036F" w:rsidP="0008036F">
      <w:pPr>
        <w:autoSpaceDE w:val="0"/>
        <w:autoSpaceDN w:val="0"/>
        <w:adjustRightInd w:val="0"/>
        <w:spacing w:after="0" w:line="240" w:lineRule="auto"/>
        <w:jc w:val="center"/>
        <w:rPr>
          <w:color w:val="1F497D"/>
          <w:sz w:val="20"/>
        </w:rPr>
      </w:pPr>
      <w:proofErr w:type="spellStart"/>
      <w:r w:rsidRPr="00C3278E">
        <w:rPr>
          <w:color w:val="1F497D"/>
          <w:sz w:val="20"/>
        </w:rPr>
        <w:t>The</w:t>
      </w:r>
      <w:proofErr w:type="spellEnd"/>
      <w:r w:rsidRPr="00C3278E">
        <w:rPr>
          <w:color w:val="1F497D"/>
          <w:sz w:val="20"/>
        </w:rPr>
        <w:t xml:space="preserve"> </w:t>
      </w:r>
      <w:proofErr w:type="spellStart"/>
      <w:r w:rsidRPr="00C3278E">
        <w:rPr>
          <w:color w:val="1F497D"/>
          <w:sz w:val="20"/>
        </w:rPr>
        <w:t>organizers</w:t>
      </w:r>
      <w:proofErr w:type="spellEnd"/>
      <w:r w:rsidRPr="00C3278E">
        <w:rPr>
          <w:color w:val="1F497D"/>
          <w:sz w:val="20"/>
        </w:rPr>
        <w:t xml:space="preserve"> </w:t>
      </w:r>
      <w:proofErr w:type="spellStart"/>
      <w:r w:rsidRPr="00C3278E">
        <w:rPr>
          <w:color w:val="1F497D"/>
          <w:sz w:val="20"/>
        </w:rPr>
        <w:t>thank</w:t>
      </w:r>
      <w:proofErr w:type="spellEnd"/>
      <w:r w:rsidRPr="00C3278E">
        <w:rPr>
          <w:color w:val="1F497D"/>
          <w:sz w:val="20"/>
        </w:rPr>
        <w:t xml:space="preserve"> </w:t>
      </w:r>
      <w:proofErr w:type="spellStart"/>
      <w:r w:rsidRPr="00C3278E">
        <w:rPr>
          <w:color w:val="1F497D"/>
          <w:sz w:val="20"/>
        </w:rPr>
        <w:t>the</w:t>
      </w:r>
      <w:proofErr w:type="spellEnd"/>
      <w:r w:rsidRPr="00C3278E">
        <w:rPr>
          <w:color w:val="1F497D"/>
          <w:sz w:val="20"/>
        </w:rPr>
        <w:t xml:space="preserve"> </w:t>
      </w:r>
      <w:proofErr w:type="spellStart"/>
      <w:r w:rsidRPr="00C3278E">
        <w:rPr>
          <w:color w:val="1F497D"/>
          <w:sz w:val="20"/>
        </w:rPr>
        <w:t>students</w:t>
      </w:r>
      <w:proofErr w:type="spellEnd"/>
      <w:r w:rsidRPr="00C3278E">
        <w:rPr>
          <w:color w:val="1F497D"/>
          <w:sz w:val="20"/>
        </w:rPr>
        <w:t xml:space="preserve"> of Yıldız Technical </w:t>
      </w:r>
      <w:proofErr w:type="spellStart"/>
      <w:r w:rsidRPr="00C3278E">
        <w:rPr>
          <w:color w:val="1F497D"/>
          <w:sz w:val="20"/>
        </w:rPr>
        <w:t>University</w:t>
      </w:r>
      <w:proofErr w:type="spellEnd"/>
      <w:r>
        <w:rPr>
          <w:color w:val="1F497D"/>
          <w:sz w:val="20"/>
        </w:rPr>
        <w:t xml:space="preserve"> </w:t>
      </w:r>
      <w:proofErr w:type="spellStart"/>
      <w:r>
        <w:rPr>
          <w:color w:val="1F497D"/>
          <w:sz w:val="20"/>
        </w:rPr>
        <w:t>Department</w:t>
      </w:r>
      <w:proofErr w:type="spellEnd"/>
      <w:r>
        <w:rPr>
          <w:color w:val="1F497D"/>
          <w:sz w:val="20"/>
        </w:rPr>
        <w:t xml:space="preserve"> of </w:t>
      </w:r>
      <w:proofErr w:type="spellStart"/>
      <w:r>
        <w:rPr>
          <w:color w:val="1F497D"/>
          <w:sz w:val="20"/>
        </w:rPr>
        <w:t>Political</w:t>
      </w:r>
      <w:proofErr w:type="spellEnd"/>
      <w:r>
        <w:rPr>
          <w:color w:val="1F497D"/>
          <w:sz w:val="20"/>
        </w:rPr>
        <w:t xml:space="preserve"> </w:t>
      </w:r>
      <w:proofErr w:type="spellStart"/>
      <w:r>
        <w:rPr>
          <w:color w:val="1F497D"/>
          <w:sz w:val="20"/>
        </w:rPr>
        <w:t>Science</w:t>
      </w:r>
      <w:proofErr w:type="spellEnd"/>
      <w:r>
        <w:rPr>
          <w:color w:val="1F497D"/>
          <w:sz w:val="20"/>
        </w:rPr>
        <w:t xml:space="preserve"> </w:t>
      </w:r>
      <w:proofErr w:type="spellStart"/>
      <w:r>
        <w:rPr>
          <w:color w:val="1F497D"/>
          <w:sz w:val="20"/>
        </w:rPr>
        <w:t>and</w:t>
      </w:r>
      <w:proofErr w:type="spellEnd"/>
      <w:r>
        <w:rPr>
          <w:color w:val="1F497D"/>
          <w:sz w:val="20"/>
        </w:rPr>
        <w:t xml:space="preserve"> International </w:t>
      </w:r>
      <w:proofErr w:type="spellStart"/>
      <w:r>
        <w:rPr>
          <w:color w:val="1F497D"/>
          <w:sz w:val="20"/>
        </w:rPr>
        <w:t>Relations</w:t>
      </w:r>
      <w:proofErr w:type="spellEnd"/>
      <w:r w:rsidRPr="00C3278E">
        <w:rPr>
          <w:color w:val="1F497D"/>
          <w:sz w:val="20"/>
        </w:rPr>
        <w:t xml:space="preserve"> </w:t>
      </w:r>
      <w:proofErr w:type="spellStart"/>
      <w:r w:rsidRPr="00C3278E">
        <w:rPr>
          <w:color w:val="1F497D"/>
          <w:sz w:val="20"/>
        </w:rPr>
        <w:t>who</w:t>
      </w:r>
      <w:proofErr w:type="spellEnd"/>
      <w:r w:rsidRPr="00C3278E">
        <w:rPr>
          <w:color w:val="1F497D"/>
          <w:sz w:val="20"/>
        </w:rPr>
        <w:t xml:space="preserve"> </w:t>
      </w:r>
      <w:proofErr w:type="spellStart"/>
      <w:r w:rsidRPr="00C3278E">
        <w:rPr>
          <w:color w:val="1F497D"/>
          <w:sz w:val="20"/>
        </w:rPr>
        <w:t>helped</w:t>
      </w:r>
      <w:proofErr w:type="spellEnd"/>
      <w:r w:rsidRPr="00C3278E">
        <w:rPr>
          <w:color w:val="1F497D"/>
          <w:sz w:val="20"/>
        </w:rPr>
        <w:t xml:space="preserve"> </w:t>
      </w:r>
      <w:proofErr w:type="spellStart"/>
      <w:r w:rsidRPr="00C3278E">
        <w:rPr>
          <w:color w:val="1F497D"/>
          <w:sz w:val="20"/>
        </w:rPr>
        <w:t>the</w:t>
      </w:r>
      <w:proofErr w:type="spellEnd"/>
      <w:r w:rsidRPr="00C3278E">
        <w:rPr>
          <w:color w:val="1F497D"/>
          <w:sz w:val="20"/>
        </w:rPr>
        <w:t xml:space="preserve"> </w:t>
      </w:r>
      <w:proofErr w:type="spellStart"/>
      <w:r w:rsidRPr="00C3278E">
        <w:rPr>
          <w:color w:val="1F497D"/>
          <w:sz w:val="20"/>
        </w:rPr>
        <w:t>organizers</w:t>
      </w:r>
      <w:proofErr w:type="spellEnd"/>
      <w:r w:rsidRPr="00C3278E">
        <w:rPr>
          <w:color w:val="1F497D"/>
          <w:sz w:val="20"/>
        </w:rPr>
        <w:t xml:space="preserve"> </w:t>
      </w:r>
      <w:proofErr w:type="spellStart"/>
      <w:r w:rsidRPr="00C3278E">
        <w:rPr>
          <w:color w:val="1F497D"/>
          <w:sz w:val="20"/>
        </w:rPr>
        <w:t>during</w:t>
      </w:r>
      <w:proofErr w:type="spellEnd"/>
      <w:r w:rsidRPr="00C3278E">
        <w:rPr>
          <w:color w:val="1F497D"/>
          <w:sz w:val="20"/>
        </w:rPr>
        <w:t xml:space="preserve"> </w:t>
      </w:r>
      <w:proofErr w:type="spellStart"/>
      <w:r w:rsidRPr="00C3278E">
        <w:rPr>
          <w:color w:val="1F497D"/>
          <w:sz w:val="20"/>
        </w:rPr>
        <w:t>the</w:t>
      </w:r>
      <w:proofErr w:type="spellEnd"/>
      <w:r w:rsidRPr="00C3278E">
        <w:rPr>
          <w:color w:val="1F497D"/>
          <w:sz w:val="20"/>
        </w:rPr>
        <w:t xml:space="preserve"> </w:t>
      </w:r>
      <w:proofErr w:type="spellStart"/>
      <w:r w:rsidRPr="00C3278E">
        <w:rPr>
          <w:color w:val="1F497D"/>
          <w:sz w:val="20"/>
        </w:rPr>
        <w:t>conference</w:t>
      </w:r>
      <w:proofErr w:type="spellEnd"/>
      <w:r w:rsidRPr="00C3278E">
        <w:rPr>
          <w:color w:val="1F497D"/>
          <w:sz w:val="20"/>
        </w:rPr>
        <w:t xml:space="preserve"> </w:t>
      </w:r>
      <w:proofErr w:type="spellStart"/>
      <w:r w:rsidRPr="00C3278E">
        <w:rPr>
          <w:color w:val="1F497D"/>
          <w:sz w:val="20"/>
        </w:rPr>
        <w:t>and</w:t>
      </w:r>
      <w:proofErr w:type="spellEnd"/>
      <w:r w:rsidRPr="00C3278E">
        <w:rPr>
          <w:color w:val="1F497D"/>
          <w:sz w:val="20"/>
        </w:rPr>
        <w:t xml:space="preserve"> </w:t>
      </w:r>
      <w:proofErr w:type="spellStart"/>
      <w:r w:rsidRPr="00C3278E">
        <w:rPr>
          <w:color w:val="1F497D"/>
          <w:sz w:val="20"/>
        </w:rPr>
        <w:t>the</w:t>
      </w:r>
      <w:proofErr w:type="spellEnd"/>
      <w:r w:rsidRPr="00C3278E">
        <w:rPr>
          <w:color w:val="1F497D"/>
          <w:sz w:val="20"/>
        </w:rPr>
        <w:t xml:space="preserve"> </w:t>
      </w:r>
      <w:proofErr w:type="spellStart"/>
      <w:r w:rsidRPr="00C3278E">
        <w:rPr>
          <w:color w:val="1F497D"/>
          <w:sz w:val="20"/>
        </w:rPr>
        <w:t>Assistant</w:t>
      </w:r>
      <w:proofErr w:type="spellEnd"/>
      <w:r w:rsidRPr="00C3278E">
        <w:rPr>
          <w:color w:val="1F497D"/>
          <w:sz w:val="20"/>
        </w:rPr>
        <w:t xml:space="preserve"> of BALKAR Emin Uzun </w:t>
      </w:r>
      <w:proofErr w:type="spellStart"/>
      <w:r>
        <w:rPr>
          <w:color w:val="1F497D"/>
          <w:sz w:val="20"/>
        </w:rPr>
        <w:t>who</w:t>
      </w:r>
      <w:proofErr w:type="spellEnd"/>
      <w:r>
        <w:rPr>
          <w:color w:val="1F497D"/>
          <w:sz w:val="20"/>
        </w:rPr>
        <w:t xml:space="preserve"> </w:t>
      </w:r>
      <w:proofErr w:type="spellStart"/>
      <w:r>
        <w:rPr>
          <w:color w:val="1F497D"/>
          <w:sz w:val="20"/>
        </w:rPr>
        <w:t>prepared</w:t>
      </w:r>
      <w:proofErr w:type="spellEnd"/>
      <w:r>
        <w:rPr>
          <w:color w:val="1F497D"/>
          <w:sz w:val="20"/>
        </w:rPr>
        <w:t xml:space="preserve"> </w:t>
      </w:r>
      <w:proofErr w:type="spellStart"/>
      <w:r>
        <w:rPr>
          <w:color w:val="1F497D"/>
          <w:sz w:val="20"/>
        </w:rPr>
        <w:t>this</w:t>
      </w:r>
      <w:proofErr w:type="spellEnd"/>
      <w:r>
        <w:rPr>
          <w:color w:val="1F497D"/>
          <w:sz w:val="20"/>
        </w:rPr>
        <w:t xml:space="preserve"> </w:t>
      </w:r>
      <w:proofErr w:type="spellStart"/>
      <w:r>
        <w:rPr>
          <w:color w:val="1F497D"/>
          <w:sz w:val="20"/>
        </w:rPr>
        <w:t>abstract</w:t>
      </w:r>
      <w:proofErr w:type="spellEnd"/>
      <w:r>
        <w:rPr>
          <w:color w:val="1F497D"/>
          <w:sz w:val="20"/>
        </w:rPr>
        <w:t xml:space="preserve"> </w:t>
      </w:r>
      <w:proofErr w:type="spellStart"/>
      <w:r>
        <w:rPr>
          <w:color w:val="1F497D"/>
          <w:sz w:val="20"/>
        </w:rPr>
        <w:t>book</w:t>
      </w:r>
      <w:proofErr w:type="spellEnd"/>
      <w:r>
        <w:rPr>
          <w:color w:val="1F497D"/>
          <w:sz w:val="20"/>
        </w:rPr>
        <w:t>.</w:t>
      </w:r>
    </w:p>
    <w:sectPr w:rsidR="0008036F" w:rsidSect="00F36451">
      <w:type w:val="oddPage"/>
      <w:pgSz w:w="8391" w:h="11907" w:code="11"/>
      <w:pgMar w:top="1440" w:right="1080" w:bottom="1440" w:left="108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F5C31" w:rsidRDefault="00FF5C31" w:rsidP="00804C11">
      <w:pPr>
        <w:spacing w:after="0" w:line="240" w:lineRule="auto"/>
      </w:pPr>
      <w:r>
        <w:separator/>
      </w:r>
    </w:p>
  </w:endnote>
  <w:endnote w:type="continuationSeparator" w:id="0">
    <w:p w:rsidR="00FF5C31" w:rsidRDefault="00FF5C31" w:rsidP="00804C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Cambria">
    <w:panose1 w:val="02040503050406030204"/>
    <w:charset w:val="A2"/>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Times">
    <w:panose1 w:val="02020603050405020304"/>
    <w:charset w:val="A2"/>
    <w:family w:val="roman"/>
    <w:pitch w:val="variable"/>
    <w:sig w:usb0="E0002AFF" w:usb1="C0007841" w:usb2="00000009" w:usb3="00000000" w:csb0="000001FF" w:csb1="00000000"/>
  </w:font>
  <w:font w:name="Arial">
    <w:panose1 w:val="020B0604020202020204"/>
    <w:charset w:val="A2"/>
    <w:family w:val="swiss"/>
    <w:pitch w:val="variable"/>
    <w:sig w:usb0="E0002AFF" w:usb1="C0007843" w:usb2="00000009" w:usb3="00000000" w:csb0="000001FF" w:csb1="00000000"/>
  </w:font>
  <w:font w:name="Garamond">
    <w:panose1 w:val="02020404030301010803"/>
    <w:charset w:val="A2"/>
    <w:family w:val="roman"/>
    <w:pitch w:val="variable"/>
    <w:sig w:usb0="00000287" w:usb1="00000000" w:usb2="00000000" w:usb3="00000000" w:csb0="0000009F" w:csb1="00000000"/>
  </w:font>
  <w:font w:name="Bookman Old Style">
    <w:panose1 w:val="02050604050505020204"/>
    <w:charset w:val="A2"/>
    <w:family w:val="roman"/>
    <w:pitch w:val="variable"/>
    <w:sig w:usb0="00000287" w:usb1="00000000" w:usb2="00000000" w:usb3="00000000" w:csb0="0000009F" w:csb1="00000000"/>
  </w:font>
  <w:font w:name="Book Antiqua">
    <w:panose1 w:val="02040602050305030304"/>
    <w:charset w:val="A2"/>
    <w:family w:val="roman"/>
    <w:pitch w:val="variable"/>
    <w:sig w:usb0="00000287" w:usb1="000000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F5C31" w:rsidRDefault="00FF5C31" w:rsidP="00804C11">
      <w:pPr>
        <w:spacing w:after="0" w:line="240" w:lineRule="auto"/>
      </w:pPr>
      <w:r>
        <w:separator/>
      </w:r>
    </w:p>
  </w:footnote>
  <w:footnote w:type="continuationSeparator" w:id="0">
    <w:p w:rsidR="00FF5C31" w:rsidRDefault="00FF5C31" w:rsidP="00804C1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1886268"/>
      <w:docPartObj>
        <w:docPartGallery w:val="Page Numbers (Top of Page)"/>
        <w:docPartUnique/>
      </w:docPartObj>
    </w:sdtPr>
    <w:sdtEndPr/>
    <w:sdtContent>
      <w:p w:rsidR="00FF5C31" w:rsidRDefault="00FF5C31">
        <w:pPr>
          <w:pStyle w:val="stbilgi"/>
          <w:ind w:right="-864"/>
          <w:jc w:val="right"/>
        </w:pPr>
        <w:r>
          <w:rPr>
            <w:noProof/>
            <w:lang w:eastAsia="tr-TR"/>
          </w:rPr>
          <mc:AlternateContent>
            <mc:Choice Requires="wpg">
              <w:drawing>
                <wp:inline distT="0" distB="0" distL="0" distR="0" wp14:anchorId="29D8C567" wp14:editId="7C19B96F">
                  <wp:extent cx="548640" cy="237490"/>
                  <wp:effectExtent l="9525" t="9525" r="13335" b="10160"/>
                  <wp:docPr id="674" name="Grup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675" name="AutoShape 42"/>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676" name="AutoShape 43"/>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677" name="Text Box 44"/>
                          <wps:cNvSpPr txBox="1">
                            <a:spLocks noChangeArrowheads="1"/>
                          </wps:cNvSpPr>
                          <wps:spPr bwMode="auto">
                            <a:xfrm>
                              <a:off x="732" y="716"/>
                              <a:ext cx="659" cy="288"/>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FF5C31" w:rsidRDefault="00FF5C31">
                                <w:r>
                                  <w:fldChar w:fldCharType="begin"/>
                                </w:r>
                                <w:r>
                                  <w:instrText>PAGE    \* MERGEFORMAT</w:instrText>
                                </w:r>
                                <w:r>
                                  <w:fldChar w:fldCharType="separate"/>
                                </w:r>
                                <w:r w:rsidR="001C0CFB" w:rsidRPr="001C0CFB">
                                  <w:rPr>
                                    <w:b/>
                                    <w:bCs/>
                                    <w:noProof/>
                                    <w:color w:val="FFFFFF" w:themeColor="background1"/>
                                  </w:rPr>
                                  <w:t>5</w:t>
                                </w:r>
                                <w:r>
                                  <w:rPr>
                                    <w:b/>
                                    <w:bCs/>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id="Grup 41" o:spid="_x0000_s1026"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Xqt4/gMAAK8MAAAOAAAAZHJzL2Uyb0RvYy54bWzsV9tu4zYQfS/QfyD47ugSSrKEKIvEl6BA&#10;2l3sbj+A1sVSK5EqSUdOi/57hyPJsdINEOwugj7UDwIpkqOZM4dnxlfvjm1DHgqlaylS6l24lBQi&#10;k3kt9in99fN2saREGy5y3khRpPSx0PTd9Y8/XPVdUviykk1eKAJGhE76LqWVMV3iODqripbrC9kV&#10;AhZLqVpuYKr2Tq54D9bbxvFdN3R6qfJOyazQGt6uh0V6jfbLssjM+7LUhSFNSsE3g0+Fz519OtdX&#10;PNkr3lV1NrrBv8KLltcCPnoyteaGk4Oq/2WqrTMltSzNRSZbR5ZlnRUYA0Tjuc+iuVPy0GEs+6Tf&#10;dyeYANpnOH212eyXhw+K1HlKw4hRIngLSbpTh44wz4LTd/sE9typ7lP3QQ0RwvBeZr9rWHaer9v5&#10;fthMdv3PMgdz/GAkgnMsVWtNQNjkiDl4POWgOBqSwcuALUMGmcpgyb+MWDzmKKsgkfZU6IGfsBiG&#10;p5XNeBZODgfhnHXe4cnwSXRzdMvGBFzTT3Dqb4PzU8W7ArOkLVQnOIMJzhuIHzcR5g+Y4sYJUD2g&#10;SYRcVVzsixulZF8VPAe/MAfg/dkBO9GQiy/DS5QEji8C5tofoj6ivQxixI15wcD6CXELFsJt4TtH&#10;jSed0uaukC2xg5QCHUX+Ee4U2uUP99ogI/KRNzz/jZKybeAGPfCGeGEYRqPFcTNkZLJpT2rZ1Pm2&#10;bhqcqP1u1SgCR1O6xd94eLatEaRPaRz4AXoxW9PnJjbsdrOcIpptwzggUp5YmDcix7HhdTOMwctG&#10;ILkHqAfK7GT+CLAjwEBQED2ApJLqT0p6EJCU6j8OXBWUND8JSF3sMctjgxMWRD5M1PnK7nyFiwxM&#10;pdRQMgxXZlCpQ6fqfQVf8jBcIS2bytrYRFkqDF6NE2D1m9E7/AK9L23CZmyFHL8RvWOoNCALLMA7&#10;w5OJ3n4Mnlo1iWK8fSdReKLi29P7ZW7+T+//Br2jid6fLZFu5ZEw1JIzdhNzhPfTzfyuPLfaNOp2&#10;dOkjsSMvtLfridihFXQsk8vlKJRTgZ00diL2TLKtcjxx31oU0mrwZHxUdRs2djB/xW68WYKULpgf&#10;bhbMXa8XN9sVW4RbLwrWl+vVau39bdXJY0lV53khrLmpm/LY68rr2NcNfdCpn5rp9kzeX6oQztwN&#10;DBZimZAbQ/J85t768WIbLqMF27JgEUfucuF68W0cuixm6+08pPtaFN8e0itLFxZvbG8gUzMI2tpA&#10;v9zUbUqXQ4nHtL1Ux04Zse4/QQFWARJMNBYR208Mwm2OuyO2g2P3NxWYV5e9U8k7lTsYDKUOBt+x&#10;zGFPB10xRjV28LbtPp/D+Px/xvU/AAAA//8DAFBLAwQUAAYACAAAACEA1/+zf9wAAAADAQAADwAA&#10;AGRycy9kb3ducmV2LnhtbEyPQWvCQBCF74X+h2UKvdVNqrWSZiMibU8iVAvibcyOSTA7G7JrEv+9&#10;q5f2MvB4j/e+SeeDqUVHrassK4hHEQji3OqKCwW/26+XGQjnkTXWlknBhRzMs8eHFBNte/6hbuML&#10;EUrYJaig9L5JpHR5SQbdyDbEwTva1qAPsi2kbrEP5aaWr1E0lQYrDgslNrQsKT9tzkbBd4/9Yhx/&#10;dqvTcXnZb9/Wu1VMSj0/DYsPEJ4G/xeGG35AhywwHeyZtRO1gvCIv9/gzaYTEAcF4/cJyCyV/9mz&#10;KwAAAP//AwBQSwECLQAUAAYACAAAACEAtoM4kv4AAADhAQAAEwAAAAAAAAAAAAAAAAAAAAAAW0Nv&#10;bnRlbnRfVHlwZXNdLnhtbFBLAQItABQABgAIAAAAIQA4/SH/1gAAAJQBAAALAAAAAAAAAAAAAAAA&#10;AC8BAABfcmVscy8ucmVsc1BLAQItABQABgAIAAAAIQCIXqt4/gMAAK8MAAAOAAAAAAAAAAAAAAAA&#10;AC4CAABkcnMvZTJvRG9jLnhtbFBLAQItABQABgAIAAAAIQDX/7N/3AAAAAMBAAAPAAAAAAAAAAAA&#10;AAAAAFgGAABkcnMvZG93bnJldi54bWxQSwUGAAAAAAQABADzAAAAYQcAAAAA&#10;">
                  <v:roundrect id="AutoShape 42" o:spid="_x0000_s1027" style="position:absolute;left:859;top:415;width:374;height:864;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sogsYA&#10;AADcAAAADwAAAGRycy9kb3ducmV2LnhtbESPzWrDMBCE74G+g9hCL6GWE2hqHCuhFAw5BEzdHnpc&#10;rK1tYq2MpfinTx8VCjkOM/MNkx1n04mRBtdaVrCJYhDEldUt1wq+PvPnBITzyBo7y6RgIQfHw8Mq&#10;w1TbiT9oLH0tAoRdigoa7/tUSlc1ZNBFticO3o8dDPogh1rqAacAN53cxvFOGmw5LDTY03tD1aW8&#10;GgV6uyRyXeTd7zovxuu3L89TXir19Di/7UF4mv09/N8+aQW71xf4OxOOgDzc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AsogsYAAADcAAAADwAAAAAAAAAAAAAAAACYAgAAZHJz&#10;L2Rvd25yZXYueG1sUEsFBgAAAAAEAAQA9QAAAIsDAAAAAA==&#10;" strokecolor="#e4be84"/>
                  <v:roundrect id="AutoShape 43" o:spid="_x0000_s1028" style="position:absolute;left:898;top:451;width:296;height:792;rotation:-90;visibility:visible;mso-wrap-style:square;v-text-anchor:top"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1x5TcUA&#10;AADcAAAADwAAAGRycy9kb3ducmV2LnhtbESPQWsCMRSE74X+h/AEL0WzCl3LahQRCt6KVsoen5vn&#10;ZnXzsiRRt/76plDocZiZb5jFqretuJEPjWMFk3EGgrhyuuFaweHzffQGIkRkja1jUvBNAVbL56cF&#10;FtrdeUe3faxFgnAoUIGJsSukDJUhi2HsOuLknZy3GJP0tdQe7wluWznNslxabDgtGOxoY6i67K9W&#10;wUcpy81reZzt1pl/nCZfD3oxZ6WGg349BxGpj//hv/ZWK8hnOfyeSUdALn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HXHlNxQAAANwAAAAPAAAAAAAAAAAAAAAAAJgCAABkcnMv&#10;ZG93bnJldi54bWxQSwUGAAAAAAQABAD1AAAAigMAAAAA&#10;" fillcolor="#e4be84" strokecolor="#e4be84"/>
                  <v:shapetype id="_x0000_t202" coordsize="21600,21600" o:spt="202" path="m,l,21600r21600,l21600,xe">
                    <v:stroke joinstyle="miter"/>
                    <v:path gradientshapeok="t" o:connecttype="rect"/>
                  </v:shapetype>
                  <v:shape id="Text Box 44" o:spid="_x0000_s1029" type="#_x0000_t202" style="position:absolute;left:732;top:716;width:659;height:28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pt3g8UA&#10;AADcAAAADwAAAGRycy9kb3ducmV2LnhtbESPQWvCQBSE7wX/w/IEb3VjD7FGVxGpIBRKYzx4fGaf&#10;yWL2bcyumv77bqHgcZiZb5jFqreNuFPnjWMFk3ECgrh02nCl4FBsX99B+ICssXFMCn7Iw2o5eFlg&#10;pt2Dc7rvQyUihH2GCuoQ2kxKX9Zk0Y9dSxy9s+sshii7SuoOHxFuG/mWJKm0aDgu1NjSpqbysr9Z&#10;Besj5x/m+nX6zs+5KYpZwp/pRanRsF/PQQTqwzP8395pBel0Cn9n4hGQy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2m3eDxQAAANwAAAAPAAAAAAAAAAAAAAAAAJgCAABkcnMv&#10;ZG93bnJldi54bWxQSwUGAAAAAAQABAD1AAAAigMAAAAA&#10;" filled="f" stroked="f">
                    <v:textbox inset="0,0,0,0">
                      <w:txbxContent>
                        <w:p w:rsidR="00FF5C31" w:rsidRDefault="00FF5C31">
                          <w:r>
                            <w:fldChar w:fldCharType="begin"/>
                          </w:r>
                          <w:r>
                            <w:instrText>PAGE    \* MERGEFORMAT</w:instrText>
                          </w:r>
                          <w:r>
                            <w:fldChar w:fldCharType="separate"/>
                          </w:r>
                          <w:r w:rsidR="001C0CFB" w:rsidRPr="001C0CFB">
                            <w:rPr>
                              <w:b/>
                              <w:bCs/>
                              <w:noProof/>
                              <w:color w:val="FFFFFF" w:themeColor="background1"/>
                            </w:rPr>
                            <w:t>5</w:t>
                          </w:r>
                          <w:r>
                            <w:rPr>
                              <w:b/>
                              <w:bCs/>
                              <w:color w:val="FFFFFF" w:themeColor="background1"/>
                            </w:rPr>
                            <w:fldChar w:fldCharType="end"/>
                          </w:r>
                        </w:p>
                      </w:txbxContent>
                    </v:textbox>
                  </v:shape>
                  <w10:anchorlock/>
                </v:group>
              </w:pict>
            </mc:Fallback>
          </mc:AlternateContent>
        </w:r>
      </w:p>
    </w:sdtContent>
  </w:sdt>
  <w:p w:rsidR="00FF5C31" w:rsidRDefault="00FF5C31">
    <w:pPr>
      <w:pStyle w:val="stbilgi"/>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6"/>
  <w:proofState w:spelling="clean" w:grammar="clean"/>
  <w:defaultTabStop w:val="708"/>
  <w:hyphenationZone w:val="425"/>
  <w:evenAndOddHeaders/>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E70"/>
    <w:rsid w:val="0008036F"/>
    <w:rsid w:val="00085AF3"/>
    <w:rsid w:val="000A112A"/>
    <w:rsid w:val="000D2757"/>
    <w:rsid w:val="001C0CFB"/>
    <w:rsid w:val="00204A9C"/>
    <w:rsid w:val="00241529"/>
    <w:rsid w:val="00272684"/>
    <w:rsid w:val="00277957"/>
    <w:rsid w:val="00356BFF"/>
    <w:rsid w:val="003C609D"/>
    <w:rsid w:val="005F3045"/>
    <w:rsid w:val="006255F8"/>
    <w:rsid w:val="00646797"/>
    <w:rsid w:val="006F7E70"/>
    <w:rsid w:val="00725193"/>
    <w:rsid w:val="00792129"/>
    <w:rsid w:val="007E4DB5"/>
    <w:rsid w:val="00804C11"/>
    <w:rsid w:val="00845815"/>
    <w:rsid w:val="008D50A5"/>
    <w:rsid w:val="008E2012"/>
    <w:rsid w:val="00945DCC"/>
    <w:rsid w:val="00975777"/>
    <w:rsid w:val="009926CF"/>
    <w:rsid w:val="00A00794"/>
    <w:rsid w:val="00A279F6"/>
    <w:rsid w:val="00A747B5"/>
    <w:rsid w:val="00B4426D"/>
    <w:rsid w:val="00B444BE"/>
    <w:rsid w:val="00C347FA"/>
    <w:rsid w:val="00C408A5"/>
    <w:rsid w:val="00C46890"/>
    <w:rsid w:val="00C9374E"/>
    <w:rsid w:val="00DF178A"/>
    <w:rsid w:val="00E07FD7"/>
    <w:rsid w:val="00E75D61"/>
    <w:rsid w:val="00EC370B"/>
    <w:rsid w:val="00F36451"/>
    <w:rsid w:val="00FC53DF"/>
    <w:rsid w:val="00FE0845"/>
    <w:rsid w:val="00FF5C31"/>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085AF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EC370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SatrNumaras">
    <w:name w:val="line number"/>
    <w:basedOn w:val="VarsaylanParagrafYazTipi"/>
    <w:uiPriority w:val="99"/>
    <w:semiHidden/>
    <w:unhideWhenUsed/>
    <w:rsid w:val="006F7E70"/>
  </w:style>
  <w:style w:type="character" w:customStyle="1" w:styleId="Balk1Char">
    <w:name w:val="Başlık 1 Char"/>
    <w:basedOn w:val="VarsaylanParagrafYazTipi"/>
    <w:link w:val="Balk1"/>
    <w:uiPriority w:val="9"/>
    <w:rsid w:val="00085AF3"/>
    <w:rPr>
      <w:rFonts w:asciiTheme="majorHAnsi" w:eastAsiaTheme="majorEastAsia" w:hAnsiTheme="majorHAnsi" w:cstheme="majorBidi"/>
      <w:b/>
      <w:bCs/>
      <w:color w:val="365F91" w:themeColor="accent1" w:themeShade="BF"/>
      <w:sz w:val="28"/>
      <w:szCs w:val="28"/>
    </w:rPr>
  </w:style>
  <w:style w:type="paragraph" w:styleId="TBal">
    <w:name w:val="TOC Heading"/>
    <w:basedOn w:val="Balk1"/>
    <w:next w:val="Normal"/>
    <w:uiPriority w:val="39"/>
    <w:semiHidden/>
    <w:unhideWhenUsed/>
    <w:qFormat/>
    <w:rsid w:val="00085AF3"/>
    <w:pPr>
      <w:outlineLvl w:val="9"/>
    </w:pPr>
    <w:rPr>
      <w:lang w:eastAsia="tr-TR"/>
    </w:rPr>
  </w:style>
  <w:style w:type="paragraph" w:styleId="BalonMetni">
    <w:name w:val="Balloon Text"/>
    <w:basedOn w:val="Normal"/>
    <w:link w:val="BalonMetniChar"/>
    <w:uiPriority w:val="99"/>
    <w:semiHidden/>
    <w:unhideWhenUsed/>
    <w:rsid w:val="00085AF3"/>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85AF3"/>
    <w:rPr>
      <w:rFonts w:ascii="Tahoma" w:hAnsi="Tahoma" w:cs="Tahoma"/>
      <w:sz w:val="16"/>
      <w:szCs w:val="16"/>
    </w:rPr>
  </w:style>
  <w:style w:type="paragraph" w:styleId="T1">
    <w:name w:val="toc 1"/>
    <w:basedOn w:val="Normal"/>
    <w:next w:val="Normal"/>
    <w:autoRedefine/>
    <w:uiPriority w:val="39"/>
    <w:unhideWhenUsed/>
    <w:rsid w:val="00085AF3"/>
    <w:pPr>
      <w:spacing w:after="100"/>
    </w:pPr>
  </w:style>
  <w:style w:type="paragraph" w:styleId="stbilgi">
    <w:name w:val="header"/>
    <w:basedOn w:val="Normal"/>
    <w:link w:val="stbilgiChar"/>
    <w:uiPriority w:val="99"/>
    <w:unhideWhenUsed/>
    <w:rsid w:val="00804C11"/>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804C11"/>
  </w:style>
  <w:style w:type="paragraph" w:styleId="Altbilgi">
    <w:name w:val="footer"/>
    <w:basedOn w:val="Normal"/>
    <w:link w:val="AltbilgiChar"/>
    <w:unhideWhenUsed/>
    <w:rsid w:val="00804C11"/>
    <w:pPr>
      <w:tabs>
        <w:tab w:val="center" w:pos="4536"/>
        <w:tab w:val="right" w:pos="9072"/>
      </w:tabs>
      <w:spacing w:after="0" w:line="240" w:lineRule="auto"/>
    </w:pPr>
  </w:style>
  <w:style w:type="character" w:customStyle="1" w:styleId="AltbilgiChar">
    <w:name w:val="Altbilgi Char"/>
    <w:basedOn w:val="VarsaylanParagrafYazTipi"/>
    <w:link w:val="Altbilgi"/>
    <w:rsid w:val="00804C11"/>
  </w:style>
  <w:style w:type="paragraph" w:styleId="BelgeBalantlar">
    <w:name w:val="Document Map"/>
    <w:basedOn w:val="Normal"/>
    <w:link w:val="BelgeBalantlarChar"/>
    <w:uiPriority w:val="99"/>
    <w:unhideWhenUsed/>
    <w:rsid w:val="00804C11"/>
    <w:pPr>
      <w:spacing w:after="0" w:line="240" w:lineRule="auto"/>
    </w:pPr>
    <w:rPr>
      <w:rFonts w:ascii="Tahoma" w:eastAsiaTheme="minorEastAsia" w:hAnsi="Tahoma" w:cs="Tahoma"/>
      <w:sz w:val="16"/>
      <w:szCs w:val="16"/>
      <w:lang w:eastAsia="tr-TR"/>
    </w:rPr>
  </w:style>
  <w:style w:type="character" w:customStyle="1" w:styleId="BelgeBalantlarChar">
    <w:name w:val="Belge Bağlantıları Char"/>
    <w:basedOn w:val="VarsaylanParagrafYazTipi"/>
    <w:link w:val="BelgeBalantlar"/>
    <w:uiPriority w:val="99"/>
    <w:rsid w:val="00804C11"/>
    <w:rPr>
      <w:rFonts w:ascii="Tahoma" w:eastAsiaTheme="minorEastAsia" w:hAnsi="Tahoma" w:cs="Tahoma"/>
      <w:sz w:val="16"/>
      <w:szCs w:val="16"/>
      <w:lang w:eastAsia="tr-TR"/>
    </w:rPr>
  </w:style>
  <w:style w:type="character" w:customStyle="1" w:styleId="hps">
    <w:name w:val="hps"/>
    <w:basedOn w:val="VarsaylanParagrafYazTipi"/>
    <w:rsid w:val="00EC370B"/>
  </w:style>
  <w:style w:type="character" w:customStyle="1" w:styleId="hpsatn">
    <w:name w:val="hps atn"/>
    <w:basedOn w:val="VarsaylanParagrafYazTipi"/>
    <w:rsid w:val="00EC370B"/>
  </w:style>
  <w:style w:type="paragraph" w:customStyle="1" w:styleId="AralkYok1">
    <w:name w:val="Aralık Yok1"/>
    <w:rsid w:val="00EC370B"/>
    <w:pPr>
      <w:spacing w:after="0" w:line="240" w:lineRule="auto"/>
    </w:pPr>
    <w:rPr>
      <w:rFonts w:ascii="Calibri" w:eastAsia="Calibri" w:hAnsi="Calibri" w:cs="Times New Roman"/>
      <w:lang w:val="en-US"/>
    </w:rPr>
  </w:style>
  <w:style w:type="paragraph" w:customStyle="1" w:styleId="article0009">
    <w:name w:val="article0009"/>
    <w:basedOn w:val="Normal"/>
    <w:rsid w:val="00EC370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rticle0009char">
    <w:name w:val="article0009__char"/>
    <w:basedOn w:val="VarsaylanParagrafYazTipi"/>
    <w:rsid w:val="00EC370B"/>
    <w:rPr>
      <w:rFonts w:cs="Times New Roman"/>
    </w:rPr>
  </w:style>
  <w:style w:type="character" w:customStyle="1" w:styleId="reference002dtextchar">
    <w:name w:val="reference_002dtext__char"/>
    <w:basedOn w:val="VarsaylanParagrafYazTipi"/>
    <w:rsid w:val="00EC370B"/>
    <w:rPr>
      <w:rFonts w:cs="Times New Roman"/>
    </w:rPr>
  </w:style>
  <w:style w:type="paragraph" w:customStyle="1" w:styleId="Default">
    <w:name w:val="Default"/>
    <w:rsid w:val="00EC370B"/>
    <w:pPr>
      <w:autoSpaceDE w:val="0"/>
      <w:autoSpaceDN w:val="0"/>
      <w:adjustRightInd w:val="0"/>
      <w:spacing w:after="0" w:line="240" w:lineRule="auto"/>
    </w:pPr>
    <w:rPr>
      <w:rFonts w:ascii="Times New Roman" w:eastAsia="Times New Roman" w:hAnsi="Times New Roman" w:cs="Times New Roman"/>
      <w:color w:val="000000"/>
      <w:sz w:val="24"/>
      <w:szCs w:val="24"/>
      <w:lang w:val="de-DE" w:eastAsia="de-DE"/>
    </w:rPr>
  </w:style>
  <w:style w:type="paragraph" w:styleId="GvdeMetni2">
    <w:name w:val="Body Text 2"/>
    <w:basedOn w:val="Normal"/>
    <w:link w:val="GvdeMetni2Char"/>
    <w:rsid w:val="00EC370B"/>
    <w:pPr>
      <w:spacing w:after="120" w:line="480" w:lineRule="auto"/>
    </w:pPr>
    <w:rPr>
      <w:rFonts w:ascii="Times" w:eastAsia="Times New Roman" w:hAnsi="Times" w:cs="Times New Roman"/>
      <w:sz w:val="24"/>
      <w:szCs w:val="20"/>
      <w:lang w:val="en-GB"/>
    </w:rPr>
  </w:style>
  <w:style w:type="character" w:customStyle="1" w:styleId="GvdeMetni2Char">
    <w:name w:val="Gövde Metni 2 Char"/>
    <w:basedOn w:val="VarsaylanParagrafYazTipi"/>
    <w:link w:val="GvdeMetni2"/>
    <w:rsid w:val="00EC370B"/>
    <w:rPr>
      <w:rFonts w:ascii="Times" w:eastAsia="Times New Roman" w:hAnsi="Times" w:cs="Times New Roman"/>
      <w:sz w:val="24"/>
      <w:szCs w:val="20"/>
      <w:lang w:val="en-GB"/>
    </w:rPr>
  </w:style>
  <w:style w:type="paragraph" w:styleId="NormalWeb">
    <w:name w:val="Normal (Web)"/>
    <w:basedOn w:val="Normal"/>
    <w:rsid w:val="00EC370B"/>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paragraph" w:customStyle="1" w:styleId="StandardEN">
    <w:name w:val="Standard_EN"/>
    <w:basedOn w:val="Normal"/>
    <w:rsid w:val="00EC370B"/>
    <w:pPr>
      <w:suppressLineNumbers/>
      <w:tabs>
        <w:tab w:val="left" w:pos="709"/>
      </w:tabs>
      <w:spacing w:before="120" w:after="120" w:line="240" w:lineRule="auto"/>
    </w:pPr>
    <w:rPr>
      <w:rFonts w:ascii="Times New Roman" w:eastAsia="Times New Roman" w:hAnsi="Times New Roman" w:cs="Times New Roman"/>
      <w:sz w:val="24"/>
      <w:szCs w:val="20"/>
      <w:lang w:val="en-GB" w:eastAsia="de-DE"/>
    </w:rPr>
  </w:style>
  <w:style w:type="character" w:customStyle="1" w:styleId="Balk2Char">
    <w:name w:val="Başlık 2 Char"/>
    <w:basedOn w:val="VarsaylanParagrafYazTipi"/>
    <w:link w:val="Balk2"/>
    <w:uiPriority w:val="9"/>
    <w:semiHidden/>
    <w:rsid w:val="00EC370B"/>
    <w:rPr>
      <w:rFonts w:asciiTheme="majorHAnsi" w:eastAsiaTheme="majorEastAsia" w:hAnsiTheme="majorHAnsi" w:cstheme="majorBidi"/>
      <w:b/>
      <w:bCs/>
      <w:color w:val="4F81BD" w:themeColor="accent1"/>
      <w:sz w:val="26"/>
      <w:szCs w:val="26"/>
    </w:rPr>
  </w:style>
  <w:style w:type="paragraph" w:styleId="T2">
    <w:name w:val="toc 2"/>
    <w:basedOn w:val="Normal"/>
    <w:next w:val="Normal"/>
    <w:autoRedefine/>
    <w:uiPriority w:val="39"/>
    <w:unhideWhenUsed/>
    <w:rsid w:val="00272684"/>
    <w:pPr>
      <w:tabs>
        <w:tab w:val="right" w:leader="hyphen" w:pos="6221"/>
      </w:tabs>
      <w:spacing w:after="100"/>
      <w:ind w:left="2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Balk1">
    <w:name w:val="heading 1"/>
    <w:basedOn w:val="Normal"/>
    <w:next w:val="Normal"/>
    <w:link w:val="Balk1Char"/>
    <w:uiPriority w:val="9"/>
    <w:qFormat/>
    <w:rsid w:val="00085AF3"/>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alk2">
    <w:name w:val="heading 2"/>
    <w:basedOn w:val="Normal"/>
    <w:next w:val="Normal"/>
    <w:link w:val="Balk2Char"/>
    <w:uiPriority w:val="9"/>
    <w:semiHidden/>
    <w:unhideWhenUsed/>
    <w:qFormat/>
    <w:rsid w:val="00EC370B"/>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styleId="SatrNumaras">
    <w:name w:val="line number"/>
    <w:basedOn w:val="VarsaylanParagrafYazTipi"/>
    <w:uiPriority w:val="99"/>
    <w:semiHidden/>
    <w:unhideWhenUsed/>
    <w:rsid w:val="006F7E70"/>
  </w:style>
  <w:style w:type="character" w:customStyle="1" w:styleId="Balk1Char">
    <w:name w:val="Başlık 1 Char"/>
    <w:basedOn w:val="VarsaylanParagrafYazTipi"/>
    <w:link w:val="Balk1"/>
    <w:uiPriority w:val="9"/>
    <w:rsid w:val="00085AF3"/>
    <w:rPr>
      <w:rFonts w:asciiTheme="majorHAnsi" w:eastAsiaTheme="majorEastAsia" w:hAnsiTheme="majorHAnsi" w:cstheme="majorBidi"/>
      <w:b/>
      <w:bCs/>
      <w:color w:val="365F91" w:themeColor="accent1" w:themeShade="BF"/>
      <w:sz w:val="28"/>
      <w:szCs w:val="28"/>
    </w:rPr>
  </w:style>
  <w:style w:type="paragraph" w:styleId="TBal">
    <w:name w:val="TOC Heading"/>
    <w:basedOn w:val="Balk1"/>
    <w:next w:val="Normal"/>
    <w:uiPriority w:val="39"/>
    <w:semiHidden/>
    <w:unhideWhenUsed/>
    <w:qFormat/>
    <w:rsid w:val="00085AF3"/>
    <w:pPr>
      <w:outlineLvl w:val="9"/>
    </w:pPr>
    <w:rPr>
      <w:lang w:eastAsia="tr-TR"/>
    </w:rPr>
  </w:style>
  <w:style w:type="paragraph" w:styleId="BalonMetni">
    <w:name w:val="Balloon Text"/>
    <w:basedOn w:val="Normal"/>
    <w:link w:val="BalonMetniChar"/>
    <w:uiPriority w:val="99"/>
    <w:semiHidden/>
    <w:unhideWhenUsed/>
    <w:rsid w:val="00085AF3"/>
    <w:pPr>
      <w:spacing w:after="0" w:line="240" w:lineRule="auto"/>
    </w:pPr>
    <w:rPr>
      <w:rFonts w:ascii="Tahoma" w:hAnsi="Tahoma" w:cs="Tahoma"/>
      <w:sz w:val="16"/>
      <w:szCs w:val="16"/>
    </w:rPr>
  </w:style>
  <w:style w:type="character" w:customStyle="1" w:styleId="BalonMetniChar">
    <w:name w:val="Balon Metni Char"/>
    <w:basedOn w:val="VarsaylanParagrafYazTipi"/>
    <w:link w:val="BalonMetni"/>
    <w:uiPriority w:val="99"/>
    <w:semiHidden/>
    <w:rsid w:val="00085AF3"/>
    <w:rPr>
      <w:rFonts w:ascii="Tahoma" w:hAnsi="Tahoma" w:cs="Tahoma"/>
      <w:sz w:val="16"/>
      <w:szCs w:val="16"/>
    </w:rPr>
  </w:style>
  <w:style w:type="paragraph" w:styleId="T1">
    <w:name w:val="toc 1"/>
    <w:basedOn w:val="Normal"/>
    <w:next w:val="Normal"/>
    <w:autoRedefine/>
    <w:uiPriority w:val="39"/>
    <w:unhideWhenUsed/>
    <w:rsid w:val="00085AF3"/>
    <w:pPr>
      <w:spacing w:after="100"/>
    </w:pPr>
  </w:style>
  <w:style w:type="paragraph" w:styleId="stbilgi">
    <w:name w:val="header"/>
    <w:basedOn w:val="Normal"/>
    <w:link w:val="stbilgiChar"/>
    <w:uiPriority w:val="99"/>
    <w:unhideWhenUsed/>
    <w:rsid w:val="00804C11"/>
    <w:pPr>
      <w:tabs>
        <w:tab w:val="center" w:pos="4536"/>
        <w:tab w:val="right" w:pos="9072"/>
      </w:tabs>
      <w:spacing w:after="0" w:line="240" w:lineRule="auto"/>
    </w:pPr>
  </w:style>
  <w:style w:type="character" w:customStyle="1" w:styleId="stbilgiChar">
    <w:name w:val="Üstbilgi Char"/>
    <w:basedOn w:val="VarsaylanParagrafYazTipi"/>
    <w:link w:val="stbilgi"/>
    <w:uiPriority w:val="99"/>
    <w:rsid w:val="00804C11"/>
  </w:style>
  <w:style w:type="paragraph" w:styleId="Altbilgi">
    <w:name w:val="footer"/>
    <w:basedOn w:val="Normal"/>
    <w:link w:val="AltbilgiChar"/>
    <w:unhideWhenUsed/>
    <w:rsid w:val="00804C11"/>
    <w:pPr>
      <w:tabs>
        <w:tab w:val="center" w:pos="4536"/>
        <w:tab w:val="right" w:pos="9072"/>
      </w:tabs>
      <w:spacing w:after="0" w:line="240" w:lineRule="auto"/>
    </w:pPr>
  </w:style>
  <w:style w:type="character" w:customStyle="1" w:styleId="AltbilgiChar">
    <w:name w:val="Altbilgi Char"/>
    <w:basedOn w:val="VarsaylanParagrafYazTipi"/>
    <w:link w:val="Altbilgi"/>
    <w:rsid w:val="00804C11"/>
  </w:style>
  <w:style w:type="paragraph" w:styleId="BelgeBalantlar">
    <w:name w:val="Document Map"/>
    <w:basedOn w:val="Normal"/>
    <w:link w:val="BelgeBalantlarChar"/>
    <w:uiPriority w:val="99"/>
    <w:unhideWhenUsed/>
    <w:rsid w:val="00804C11"/>
    <w:pPr>
      <w:spacing w:after="0" w:line="240" w:lineRule="auto"/>
    </w:pPr>
    <w:rPr>
      <w:rFonts w:ascii="Tahoma" w:eastAsiaTheme="minorEastAsia" w:hAnsi="Tahoma" w:cs="Tahoma"/>
      <w:sz w:val="16"/>
      <w:szCs w:val="16"/>
      <w:lang w:eastAsia="tr-TR"/>
    </w:rPr>
  </w:style>
  <w:style w:type="character" w:customStyle="1" w:styleId="BelgeBalantlarChar">
    <w:name w:val="Belge Bağlantıları Char"/>
    <w:basedOn w:val="VarsaylanParagrafYazTipi"/>
    <w:link w:val="BelgeBalantlar"/>
    <w:uiPriority w:val="99"/>
    <w:rsid w:val="00804C11"/>
    <w:rPr>
      <w:rFonts w:ascii="Tahoma" w:eastAsiaTheme="minorEastAsia" w:hAnsi="Tahoma" w:cs="Tahoma"/>
      <w:sz w:val="16"/>
      <w:szCs w:val="16"/>
      <w:lang w:eastAsia="tr-TR"/>
    </w:rPr>
  </w:style>
  <w:style w:type="character" w:customStyle="1" w:styleId="hps">
    <w:name w:val="hps"/>
    <w:basedOn w:val="VarsaylanParagrafYazTipi"/>
    <w:rsid w:val="00EC370B"/>
  </w:style>
  <w:style w:type="character" w:customStyle="1" w:styleId="hpsatn">
    <w:name w:val="hps atn"/>
    <w:basedOn w:val="VarsaylanParagrafYazTipi"/>
    <w:rsid w:val="00EC370B"/>
  </w:style>
  <w:style w:type="paragraph" w:customStyle="1" w:styleId="AralkYok1">
    <w:name w:val="Aralık Yok1"/>
    <w:rsid w:val="00EC370B"/>
    <w:pPr>
      <w:spacing w:after="0" w:line="240" w:lineRule="auto"/>
    </w:pPr>
    <w:rPr>
      <w:rFonts w:ascii="Calibri" w:eastAsia="Calibri" w:hAnsi="Calibri" w:cs="Times New Roman"/>
      <w:lang w:val="en-US"/>
    </w:rPr>
  </w:style>
  <w:style w:type="paragraph" w:customStyle="1" w:styleId="article0009">
    <w:name w:val="article0009"/>
    <w:basedOn w:val="Normal"/>
    <w:rsid w:val="00EC370B"/>
    <w:pPr>
      <w:spacing w:before="100" w:beforeAutospacing="1" w:after="100" w:afterAutospacing="1" w:line="240" w:lineRule="auto"/>
    </w:pPr>
    <w:rPr>
      <w:rFonts w:ascii="Times New Roman" w:eastAsia="Times New Roman" w:hAnsi="Times New Roman" w:cs="Times New Roman"/>
      <w:sz w:val="24"/>
      <w:szCs w:val="24"/>
      <w:lang w:val="en-US"/>
    </w:rPr>
  </w:style>
  <w:style w:type="character" w:customStyle="1" w:styleId="article0009char">
    <w:name w:val="article0009__char"/>
    <w:basedOn w:val="VarsaylanParagrafYazTipi"/>
    <w:rsid w:val="00EC370B"/>
    <w:rPr>
      <w:rFonts w:cs="Times New Roman"/>
    </w:rPr>
  </w:style>
  <w:style w:type="character" w:customStyle="1" w:styleId="reference002dtextchar">
    <w:name w:val="reference_002dtext__char"/>
    <w:basedOn w:val="VarsaylanParagrafYazTipi"/>
    <w:rsid w:val="00EC370B"/>
    <w:rPr>
      <w:rFonts w:cs="Times New Roman"/>
    </w:rPr>
  </w:style>
  <w:style w:type="paragraph" w:customStyle="1" w:styleId="Default">
    <w:name w:val="Default"/>
    <w:rsid w:val="00EC370B"/>
    <w:pPr>
      <w:autoSpaceDE w:val="0"/>
      <w:autoSpaceDN w:val="0"/>
      <w:adjustRightInd w:val="0"/>
      <w:spacing w:after="0" w:line="240" w:lineRule="auto"/>
    </w:pPr>
    <w:rPr>
      <w:rFonts w:ascii="Times New Roman" w:eastAsia="Times New Roman" w:hAnsi="Times New Roman" w:cs="Times New Roman"/>
      <w:color w:val="000000"/>
      <w:sz w:val="24"/>
      <w:szCs w:val="24"/>
      <w:lang w:val="de-DE" w:eastAsia="de-DE"/>
    </w:rPr>
  </w:style>
  <w:style w:type="paragraph" w:styleId="GvdeMetni2">
    <w:name w:val="Body Text 2"/>
    <w:basedOn w:val="Normal"/>
    <w:link w:val="GvdeMetni2Char"/>
    <w:rsid w:val="00EC370B"/>
    <w:pPr>
      <w:spacing w:after="120" w:line="480" w:lineRule="auto"/>
    </w:pPr>
    <w:rPr>
      <w:rFonts w:ascii="Times" w:eastAsia="Times New Roman" w:hAnsi="Times" w:cs="Times New Roman"/>
      <w:sz w:val="24"/>
      <w:szCs w:val="20"/>
      <w:lang w:val="en-GB"/>
    </w:rPr>
  </w:style>
  <w:style w:type="character" w:customStyle="1" w:styleId="GvdeMetni2Char">
    <w:name w:val="Gövde Metni 2 Char"/>
    <w:basedOn w:val="VarsaylanParagrafYazTipi"/>
    <w:link w:val="GvdeMetni2"/>
    <w:rsid w:val="00EC370B"/>
    <w:rPr>
      <w:rFonts w:ascii="Times" w:eastAsia="Times New Roman" w:hAnsi="Times" w:cs="Times New Roman"/>
      <w:sz w:val="24"/>
      <w:szCs w:val="20"/>
      <w:lang w:val="en-GB"/>
    </w:rPr>
  </w:style>
  <w:style w:type="paragraph" w:styleId="NormalWeb">
    <w:name w:val="Normal (Web)"/>
    <w:basedOn w:val="Normal"/>
    <w:rsid w:val="00EC370B"/>
    <w:pPr>
      <w:spacing w:before="100" w:beforeAutospacing="1" w:after="100" w:afterAutospacing="1" w:line="240" w:lineRule="auto"/>
    </w:pPr>
    <w:rPr>
      <w:rFonts w:ascii="Times New Roman" w:eastAsia="Times New Roman" w:hAnsi="Times New Roman" w:cs="Times New Roman"/>
      <w:sz w:val="24"/>
      <w:szCs w:val="24"/>
      <w:lang w:val="de-DE" w:eastAsia="de-DE"/>
    </w:rPr>
  </w:style>
  <w:style w:type="paragraph" w:customStyle="1" w:styleId="StandardEN">
    <w:name w:val="Standard_EN"/>
    <w:basedOn w:val="Normal"/>
    <w:rsid w:val="00EC370B"/>
    <w:pPr>
      <w:suppressLineNumbers/>
      <w:tabs>
        <w:tab w:val="left" w:pos="709"/>
      </w:tabs>
      <w:spacing w:before="120" w:after="120" w:line="240" w:lineRule="auto"/>
    </w:pPr>
    <w:rPr>
      <w:rFonts w:ascii="Times New Roman" w:eastAsia="Times New Roman" w:hAnsi="Times New Roman" w:cs="Times New Roman"/>
      <w:sz w:val="24"/>
      <w:szCs w:val="20"/>
      <w:lang w:val="en-GB" w:eastAsia="de-DE"/>
    </w:rPr>
  </w:style>
  <w:style w:type="character" w:customStyle="1" w:styleId="Balk2Char">
    <w:name w:val="Başlık 2 Char"/>
    <w:basedOn w:val="VarsaylanParagrafYazTipi"/>
    <w:link w:val="Balk2"/>
    <w:uiPriority w:val="9"/>
    <w:semiHidden/>
    <w:rsid w:val="00EC370B"/>
    <w:rPr>
      <w:rFonts w:asciiTheme="majorHAnsi" w:eastAsiaTheme="majorEastAsia" w:hAnsiTheme="majorHAnsi" w:cstheme="majorBidi"/>
      <w:b/>
      <w:bCs/>
      <w:color w:val="4F81BD" w:themeColor="accent1"/>
      <w:sz w:val="26"/>
      <w:szCs w:val="26"/>
    </w:rPr>
  </w:style>
  <w:style w:type="paragraph" w:styleId="T2">
    <w:name w:val="toc 2"/>
    <w:basedOn w:val="Normal"/>
    <w:next w:val="Normal"/>
    <w:autoRedefine/>
    <w:uiPriority w:val="39"/>
    <w:unhideWhenUsed/>
    <w:rsid w:val="00272684"/>
    <w:pPr>
      <w:tabs>
        <w:tab w:val="right" w:leader="hyphen" w:pos="6221"/>
      </w:tabs>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4982934">
      <w:bodyDiv w:val="1"/>
      <w:marLeft w:val="0"/>
      <w:marRight w:val="0"/>
      <w:marTop w:val="0"/>
      <w:marBottom w:val="0"/>
      <w:divBdr>
        <w:top w:val="none" w:sz="0" w:space="0" w:color="auto"/>
        <w:left w:val="none" w:sz="0" w:space="0" w:color="auto"/>
        <w:bottom w:val="none" w:sz="0" w:space="0" w:color="auto"/>
        <w:right w:val="none" w:sz="0" w:space="0" w:color="auto"/>
      </w:divBdr>
    </w:div>
    <w:div w:id="909852790">
      <w:bodyDiv w:val="1"/>
      <w:marLeft w:val="0"/>
      <w:marRight w:val="0"/>
      <w:marTop w:val="0"/>
      <w:marBottom w:val="0"/>
      <w:divBdr>
        <w:top w:val="none" w:sz="0" w:space="0" w:color="auto"/>
        <w:left w:val="none" w:sz="0" w:space="0" w:color="auto"/>
        <w:bottom w:val="none" w:sz="0" w:space="0" w:color="auto"/>
        <w:right w:val="none" w:sz="0" w:space="0" w:color="auto"/>
      </w:divBdr>
    </w:div>
    <w:div w:id="1167207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9.jpeg"/><Relationship Id="rId26" Type="http://schemas.openxmlformats.org/officeDocument/2006/relationships/image" Target="media/image17.jpeg"/><Relationship Id="rId39" Type="http://schemas.openxmlformats.org/officeDocument/2006/relationships/fontTable" Target="fontTable.xml"/><Relationship Id="rId3" Type="http://schemas.microsoft.com/office/2007/relationships/stylesWithEffects" Target="stylesWithEffects.xml"/><Relationship Id="rId21" Type="http://schemas.openxmlformats.org/officeDocument/2006/relationships/image" Target="media/image12.jpeg"/><Relationship Id="rId34" Type="http://schemas.openxmlformats.org/officeDocument/2006/relationships/image" Target="media/image25.jpe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8.png"/><Relationship Id="rId25" Type="http://schemas.openxmlformats.org/officeDocument/2006/relationships/image" Target="media/image16.jpeg"/><Relationship Id="rId33" Type="http://schemas.openxmlformats.org/officeDocument/2006/relationships/image" Target="media/image24.jpeg"/><Relationship Id="rId38" Type="http://schemas.openxmlformats.org/officeDocument/2006/relationships/image" Target="media/image29.png"/><Relationship Id="rId2" Type="http://schemas.openxmlformats.org/officeDocument/2006/relationships/styles" Target="styles.xml"/><Relationship Id="rId16" Type="http://schemas.openxmlformats.org/officeDocument/2006/relationships/hyperlink" Target="mailto:ocaha@yildiz.edu.tr" TargetMode="External"/><Relationship Id="rId20" Type="http://schemas.openxmlformats.org/officeDocument/2006/relationships/image" Target="media/image11.jpe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15.jpeg"/><Relationship Id="rId32" Type="http://schemas.openxmlformats.org/officeDocument/2006/relationships/image" Target="media/image23.jpeg"/><Relationship Id="rId37" Type="http://schemas.openxmlformats.org/officeDocument/2006/relationships/image" Target="media/image28.png"/><Relationship Id="rId40"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1.xml"/><Relationship Id="rId23" Type="http://schemas.openxmlformats.org/officeDocument/2006/relationships/image" Target="media/image14.jpeg"/><Relationship Id="rId28" Type="http://schemas.openxmlformats.org/officeDocument/2006/relationships/image" Target="media/image19.jpeg"/><Relationship Id="rId36" Type="http://schemas.openxmlformats.org/officeDocument/2006/relationships/image" Target="media/image27.jpeg"/><Relationship Id="rId10" Type="http://schemas.openxmlformats.org/officeDocument/2006/relationships/image" Target="media/image3.png"/><Relationship Id="rId19" Type="http://schemas.openxmlformats.org/officeDocument/2006/relationships/image" Target="media/image10.jpeg"/><Relationship Id="rId31" Type="http://schemas.openxmlformats.org/officeDocument/2006/relationships/image" Target="media/image22.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3.jpeg"/><Relationship Id="rId27" Type="http://schemas.openxmlformats.org/officeDocument/2006/relationships/image" Target="media/image18.jpeg"/><Relationship Id="rId30" Type="http://schemas.openxmlformats.org/officeDocument/2006/relationships/image" Target="media/image21.jpeg"/><Relationship Id="rId35" Type="http://schemas.openxmlformats.org/officeDocument/2006/relationships/image" Target="media/image26.jpe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0C04386-64C8-4E1D-8C2F-C115C2EC6D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81</Pages>
  <Words>12195</Words>
  <Characters>69513</Characters>
  <Application>Microsoft Office Word</Application>
  <DocSecurity>0</DocSecurity>
  <Lines>579</Lines>
  <Paragraphs>163</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81545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BALKAR-EU</dc:creator>
  <cp:lastModifiedBy>Mehmet</cp:lastModifiedBy>
  <cp:revision>3</cp:revision>
  <cp:lastPrinted>2012-10-15T19:43:00Z</cp:lastPrinted>
  <dcterms:created xsi:type="dcterms:W3CDTF">2012-10-15T19:43:00Z</dcterms:created>
  <dcterms:modified xsi:type="dcterms:W3CDTF">2012-10-15T19:44:00Z</dcterms:modified>
</cp:coreProperties>
</file>