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5327" w14:textId="7CB59FD9" w:rsidR="00004529" w:rsidRPr="00C4121F" w:rsidRDefault="00DD1637" w:rsidP="00DD1637">
      <w:pPr>
        <w:pStyle w:val="NoSpacing"/>
        <w:jc w:val="center"/>
        <w:rPr>
          <w:b/>
        </w:rPr>
      </w:pPr>
      <w:bookmarkStart w:id="0" w:name="_GoBack"/>
      <w:bookmarkEnd w:id="0"/>
      <w:r w:rsidRPr="00C4121F">
        <w:rPr>
          <w:b/>
        </w:rPr>
        <w:t>Crater Regional Workforce Development Board</w:t>
      </w:r>
    </w:p>
    <w:p w14:paraId="5EC23693" w14:textId="5BB49139" w:rsidR="00DD1637" w:rsidRDefault="00DD1637" w:rsidP="00DD1637">
      <w:pPr>
        <w:pStyle w:val="NoSpacing"/>
        <w:jc w:val="center"/>
      </w:pPr>
    </w:p>
    <w:p w14:paraId="39342028" w14:textId="32D2685D" w:rsidR="00DD1637" w:rsidRPr="00DD1637" w:rsidRDefault="00DD1637" w:rsidP="00DD1637">
      <w:pPr>
        <w:pStyle w:val="NoSpacing"/>
        <w:jc w:val="center"/>
        <w:rPr>
          <w:b/>
        </w:rPr>
      </w:pPr>
      <w:r w:rsidRPr="00DD1637">
        <w:rPr>
          <w:b/>
        </w:rPr>
        <w:t>Adult and Dislocated Worker RFP</w:t>
      </w:r>
    </w:p>
    <w:p w14:paraId="4CFA905A" w14:textId="6E83C921" w:rsidR="00DD1637" w:rsidRDefault="00DD1637" w:rsidP="00DD1637">
      <w:pPr>
        <w:pStyle w:val="NoSpacing"/>
        <w:jc w:val="center"/>
      </w:pPr>
      <w:r w:rsidRPr="00F60446">
        <w:rPr>
          <w:b/>
        </w:rPr>
        <w:t>RFP</w:t>
      </w:r>
      <w:r>
        <w:rPr>
          <w:b/>
        </w:rPr>
        <w:t xml:space="preserve"> - </w:t>
      </w:r>
      <w:r w:rsidRPr="00F60446">
        <w:rPr>
          <w:b/>
        </w:rPr>
        <w:t>ADW-PY19-1</w:t>
      </w:r>
    </w:p>
    <w:p w14:paraId="01AA5A7E" w14:textId="7F5E3AE2" w:rsidR="00DD1637" w:rsidRDefault="00DD1637" w:rsidP="00DD1637">
      <w:pPr>
        <w:pStyle w:val="NoSpacing"/>
        <w:jc w:val="center"/>
      </w:pPr>
    </w:p>
    <w:p w14:paraId="5D05E943" w14:textId="07A9614C" w:rsidR="00DD1637" w:rsidRDefault="00DD1637" w:rsidP="00DD1637">
      <w:pPr>
        <w:pStyle w:val="NoSpacing"/>
        <w:jc w:val="center"/>
        <w:rPr>
          <w:b/>
        </w:rPr>
      </w:pPr>
      <w:r w:rsidRPr="00DD1637">
        <w:rPr>
          <w:b/>
        </w:rPr>
        <w:t xml:space="preserve">Response to Written Questions </w:t>
      </w:r>
    </w:p>
    <w:p w14:paraId="080666AC" w14:textId="2D96AEB2" w:rsidR="00FF452D" w:rsidRPr="00FF452D" w:rsidRDefault="00FF452D" w:rsidP="00DD163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Posted 3/5/2019</w:t>
      </w:r>
    </w:p>
    <w:p w14:paraId="21886E61" w14:textId="08B8BAC9" w:rsidR="00DD1637" w:rsidRDefault="00DD1637" w:rsidP="00DD1637">
      <w:pPr>
        <w:pStyle w:val="NoSpacing"/>
        <w:jc w:val="center"/>
        <w:rPr>
          <w:b/>
        </w:rPr>
      </w:pPr>
    </w:p>
    <w:p w14:paraId="31E25583" w14:textId="0E2B73FA" w:rsidR="00FF452D" w:rsidRDefault="00FF452D" w:rsidP="00FF452D">
      <w:pPr>
        <w:pStyle w:val="NoSpacing"/>
        <w:rPr>
          <w:b/>
        </w:rPr>
      </w:pPr>
      <w:r>
        <w:rPr>
          <w:b/>
        </w:rPr>
        <w:t>Below are the written questions received and Crater Regional Workforce Development Board’s responses.</w:t>
      </w:r>
    </w:p>
    <w:p w14:paraId="340CEDB3" w14:textId="77777777" w:rsidR="00FF452D" w:rsidRDefault="00FF452D" w:rsidP="00FF452D">
      <w:pPr>
        <w:pStyle w:val="NoSpacing"/>
        <w:rPr>
          <w:b/>
        </w:rPr>
      </w:pPr>
    </w:p>
    <w:p w14:paraId="2034F20A" w14:textId="501421A8" w:rsidR="00DD1637" w:rsidRDefault="00DD1637" w:rsidP="00DD1637">
      <w:pPr>
        <w:pStyle w:val="NoSpacing"/>
      </w:pPr>
      <w:r w:rsidRPr="00F4438D">
        <w:rPr>
          <w:b/>
        </w:rPr>
        <w:t>1.</w:t>
      </w:r>
      <w:r>
        <w:t xml:space="preserve"> </w:t>
      </w:r>
      <w:r w:rsidR="00E313D1">
        <w:t>“</w:t>
      </w:r>
      <w:r>
        <w:t>Can the WIOA AD and DW provider also be a One-Stop provider, or will separate entities be chosen for these services?</w:t>
      </w:r>
      <w:r w:rsidR="00E313D1">
        <w:t>”</w:t>
      </w:r>
    </w:p>
    <w:p w14:paraId="4C34C5D3" w14:textId="1F96134F" w:rsidR="00DD1637" w:rsidRPr="00F4438D" w:rsidRDefault="00DD1637" w:rsidP="00DD1637">
      <w:pPr>
        <w:pStyle w:val="NoSpacing"/>
        <w:rPr>
          <w:sz w:val="16"/>
          <w:szCs w:val="16"/>
        </w:rPr>
      </w:pPr>
    </w:p>
    <w:p w14:paraId="5B6F8781" w14:textId="2108A175" w:rsidR="00DD1637" w:rsidRDefault="00DD1637" w:rsidP="00DD1637">
      <w:pPr>
        <w:pStyle w:val="NoSpacing"/>
      </w:pPr>
      <w:r w:rsidRPr="00F4438D">
        <w:rPr>
          <w:b/>
        </w:rPr>
        <w:t>Answer:</w:t>
      </w:r>
      <w:r>
        <w:t xml:space="preserve">  The WIOA Adult and Dislocated Worker provider</w:t>
      </w:r>
      <w:r w:rsidR="00FF452D">
        <w:t>-</w:t>
      </w:r>
      <w:r w:rsidR="00E313D1">
        <w:t>entity</w:t>
      </w:r>
      <w:r>
        <w:t xml:space="preserve"> can also be </w:t>
      </w:r>
      <w:r w:rsidR="00FF452D">
        <w:t>the</w:t>
      </w:r>
      <w:r>
        <w:t xml:space="preserve"> One-Stop provider.  However, providers for the two services will be procured separately via </w:t>
      </w:r>
      <w:r w:rsidR="00E313D1">
        <w:t>individual</w:t>
      </w:r>
      <w:r>
        <w:t xml:space="preserve"> RFP process</w:t>
      </w:r>
      <w:r w:rsidR="00E313D1">
        <w:t>es.</w:t>
      </w:r>
      <w:r>
        <w:t xml:space="preserve"> </w:t>
      </w:r>
      <w:r w:rsidR="00E313D1">
        <w:t>C</w:t>
      </w:r>
      <w:r>
        <w:t xml:space="preserve">ontract(s) will be awarded </w:t>
      </w:r>
      <w:r w:rsidR="00E313D1">
        <w:t>in response to each RFP, i.e., separate contracts for each service.</w:t>
      </w:r>
    </w:p>
    <w:p w14:paraId="4F2CE0D7" w14:textId="07BA837B" w:rsidR="00E313D1" w:rsidRPr="00F4438D" w:rsidRDefault="00E313D1" w:rsidP="00DD1637">
      <w:pPr>
        <w:pStyle w:val="NoSpacing"/>
        <w:rPr>
          <w:sz w:val="16"/>
          <w:szCs w:val="16"/>
        </w:rPr>
      </w:pPr>
    </w:p>
    <w:p w14:paraId="1952C454" w14:textId="728CF959" w:rsidR="00E313D1" w:rsidRDefault="00E313D1" w:rsidP="00DD1637">
      <w:pPr>
        <w:pStyle w:val="NoSpacing"/>
      </w:pPr>
      <w:r w:rsidRPr="00F4438D">
        <w:rPr>
          <w:b/>
        </w:rPr>
        <w:t>2.</w:t>
      </w:r>
      <w:r>
        <w:t xml:space="preserve"> “Are you willing to give any further consideration to provide space for a supervisor?”</w:t>
      </w:r>
    </w:p>
    <w:p w14:paraId="47FA4805" w14:textId="67A9C912" w:rsidR="00E313D1" w:rsidRDefault="00E313D1" w:rsidP="00DD1637">
      <w:pPr>
        <w:pStyle w:val="NoSpacing"/>
      </w:pPr>
    </w:p>
    <w:p w14:paraId="7793AEE6" w14:textId="0FB89873" w:rsidR="00E313D1" w:rsidRDefault="00E313D1" w:rsidP="00DD1637">
      <w:pPr>
        <w:pStyle w:val="NoSpacing"/>
      </w:pPr>
      <w:r w:rsidRPr="00F4438D">
        <w:rPr>
          <w:b/>
        </w:rPr>
        <w:t>Answer:</w:t>
      </w:r>
      <w:r>
        <w:t xml:space="preserve"> No</w:t>
      </w:r>
      <w:r w:rsidR="00C4121F">
        <w:t>, space is only provided for direct service staff.</w:t>
      </w:r>
    </w:p>
    <w:p w14:paraId="66D6030C" w14:textId="3B3FD51A" w:rsidR="00E313D1" w:rsidRPr="00F4438D" w:rsidRDefault="00E313D1" w:rsidP="00DD1637">
      <w:pPr>
        <w:pStyle w:val="NoSpacing"/>
        <w:rPr>
          <w:sz w:val="16"/>
          <w:szCs w:val="16"/>
        </w:rPr>
      </w:pPr>
    </w:p>
    <w:p w14:paraId="1ADF15F2" w14:textId="2F5C066B" w:rsidR="00E313D1" w:rsidRDefault="00E313D1" w:rsidP="00DD1637">
      <w:pPr>
        <w:pStyle w:val="NoSpacing"/>
      </w:pPr>
      <w:r w:rsidRPr="00F4438D">
        <w:rPr>
          <w:b/>
        </w:rPr>
        <w:t>3.</w:t>
      </w:r>
      <w:r>
        <w:t xml:space="preserve"> “Could you clarify the funding amounts for training?  Based on the total AD/DW projected allocation of $900,000, 67.1% of funds ($556,000) are earmarked for participant training.  Is this your local policy, or can proposers propose something closer to the 40% federal requirement?”</w:t>
      </w:r>
    </w:p>
    <w:p w14:paraId="786F0F49" w14:textId="57AA4A3F" w:rsidR="00E313D1" w:rsidRPr="00F4438D" w:rsidRDefault="00E313D1" w:rsidP="00DD1637">
      <w:pPr>
        <w:pStyle w:val="NoSpacing"/>
        <w:rPr>
          <w:sz w:val="16"/>
          <w:szCs w:val="16"/>
        </w:rPr>
      </w:pPr>
    </w:p>
    <w:p w14:paraId="3ED4218B" w14:textId="0C199C2C" w:rsidR="00454BF0" w:rsidRDefault="00E313D1" w:rsidP="00DD1637">
      <w:pPr>
        <w:pStyle w:val="NoSpacing"/>
        <w:rPr>
          <w:sz w:val="16"/>
          <w:szCs w:val="16"/>
        </w:rPr>
      </w:pPr>
      <w:r w:rsidRPr="00F4438D">
        <w:rPr>
          <w:b/>
        </w:rPr>
        <w:t>Answer</w:t>
      </w:r>
      <w:r w:rsidR="00C82BFB">
        <w:rPr>
          <w:b/>
        </w:rPr>
        <w:t>:</w:t>
      </w:r>
      <w:r w:rsidR="00C82BFB">
        <w:t xml:space="preserve"> </w:t>
      </w:r>
      <w:r w:rsidR="00FF452D">
        <w:t>Virginia</w:t>
      </w:r>
      <w:r w:rsidR="00454BF0">
        <w:t xml:space="preserve"> regulations require 40% of the</w:t>
      </w:r>
      <w:r w:rsidR="00FF452D">
        <w:t xml:space="preserve"> Adult/Dislocated</w:t>
      </w:r>
      <w:r w:rsidR="00454BF0">
        <w:t xml:space="preserve"> funds allocated to a workforce area be expended on training services.  Th</w:t>
      </w:r>
      <w:r w:rsidR="00C4121F">
        <w:t>e requirement</w:t>
      </w:r>
      <w:r w:rsidR="00454BF0">
        <w:t xml:space="preserve"> </w:t>
      </w:r>
      <w:r w:rsidR="00FF452D">
        <w:t xml:space="preserve">is </w:t>
      </w:r>
      <w:r w:rsidR="00454BF0">
        <w:t>not</w:t>
      </w:r>
      <w:r w:rsidR="00FF452D">
        <w:t xml:space="preserve"> 40% of</w:t>
      </w:r>
      <w:r w:rsidR="00454BF0">
        <w:t xml:space="preserve"> the total estimated dollar amount of an individual contract with a service provider.  Reference: Virginia Workforce Letter #14-17, Change #1, effective 11/4/16.</w:t>
      </w:r>
    </w:p>
    <w:p w14:paraId="3BA73D9F" w14:textId="0257774F" w:rsidR="00C82BFB" w:rsidRDefault="00C82BFB" w:rsidP="00DD1637">
      <w:pPr>
        <w:pStyle w:val="NoSpacing"/>
        <w:rPr>
          <w:sz w:val="16"/>
          <w:szCs w:val="16"/>
        </w:rPr>
      </w:pPr>
    </w:p>
    <w:p w14:paraId="7088BAFB" w14:textId="54D45EE7" w:rsidR="00454BF0" w:rsidRPr="00454BF0" w:rsidRDefault="00454BF0" w:rsidP="00DD1637">
      <w:pPr>
        <w:pStyle w:val="NoSpacing"/>
      </w:pPr>
      <w:r>
        <w:t xml:space="preserve">Five-hundred-fifty-six thousand dollars of the estimated $900,000 available </w:t>
      </w:r>
      <w:r w:rsidR="006A7D62">
        <w:t xml:space="preserve">under this RFP </w:t>
      </w:r>
      <w:r>
        <w:t xml:space="preserve">must be </w:t>
      </w:r>
      <w:r w:rsidR="00C4121F">
        <w:t xml:space="preserve">expended on </w:t>
      </w:r>
      <w:r>
        <w:t xml:space="preserve">participant training services.  </w:t>
      </w:r>
      <w:r w:rsidR="006A7D62">
        <w:t>For this reason, the participant-training amounts were pre-populated in ATTACHMENT B, PRICE PROPOSAL, Line 7.</w:t>
      </w:r>
    </w:p>
    <w:sectPr w:rsidR="00454BF0" w:rsidRPr="0045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37"/>
    <w:rsid w:val="00004529"/>
    <w:rsid w:val="00084FF6"/>
    <w:rsid w:val="00454BF0"/>
    <w:rsid w:val="004E31EA"/>
    <w:rsid w:val="00643CDE"/>
    <w:rsid w:val="006A7D62"/>
    <w:rsid w:val="00A94390"/>
    <w:rsid w:val="00C4121F"/>
    <w:rsid w:val="00C82BFB"/>
    <w:rsid w:val="00DD1637"/>
    <w:rsid w:val="00E313D1"/>
    <w:rsid w:val="00F4438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D642"/>
  <w15:chartTrackingRefBased/>
  <w15:docId w15:val="{083AF5DD-AA7D-4DD3-9864-441B937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Recie Small</cp:lastModifiedBy>
  <cp:revision>2</cp:revision>
  <cp:lastPrinted>2019-03-05T13:17:00Z</cp:lastPrinted>
  <dcterms:created xsi:type="dcterms:W3CDTF">2019-03-05T16:33:00Z</dcterms:created>
  <dcterms:modified xsi:type="dcterms:W3CDTF">2019-03-05T16:33:00Z</dcterms:modified>
</cp:coreProperties>
</file>